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February 7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2018</w:t>
      </w:r>
    </w:p>
    <w:p>
      <w:pPr>
        <w:pStyle w:val="Heading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1:16 PM.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Carrie Teague, Rosalie Brown, Lynda Kersh, Sharon Box, Michelle Seveney, Gloria Tann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, and Heidi Bridwell Moore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Board members are asked to consider whether they will serve on the board again next year and in what capacity.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January meeting minutes were approved.  Heidi motioned and Carrie seconded.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Revised December </w:t>
      </w:r>
      <w:r>
        <w:rPr>
          <w:rFonts w:ascii="Times New Roman" w:hAnsi="Times New Roman"/>
          <w:i w:val="1"/>
          <w:iCs w:val="1"/>
          <w:sz w:val="20"/>
          <w:szCs w:val="20"/>
          <w:u w:color="5e5e5e"/>
          <w:rtl w:val="0"/>
          <w:lang w:val="en-US"/>
        </w:rPr>
        <w:t>budget was approved</w:t>
      </w:r>
      <w:r>
        <w:rPr>
          <w:rFonts w:ascii="Times New Roman" w:hAnsi="Times New Roman"/>
          <w:i w:val="1"/>
          <w:iCs w:val="1"/>
          <w:sz w:val="20"/>
          <w:szCs w:val="20"/>
          <w:u w:color="5e5e5e"/>
          <w:rtl w:val="0"/>
          <w:lang w:val="en-US"/>
        </w:rPr>
        <w:t xml:space="preserve"> via email in January</w:t>
      </w:r>
      <w:r>
        <w:rPr>
          <w:rFonts w:ascii="Times New Roman" w:hAnsi="Times New Roman"/>
          <w:i w:val="1"/>
          <w:iCs w:val="1"/>
          <w:sz w:val="20"/>
          <w:szCs w:val="20"/>
          <w:u w:color="5e5e5e"/>
          <w:rtl w:val="0"/>
          <w:lang w:val="en-US"/>
        </w:rPr>
        <w:t>.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January budget was approved.  Michelle motioned and Sharon seconded.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Website renewal costs will be moved to administrative expenses.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Basketball season is drawing to a close.   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Business Memberships/ Donations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Panera bagel draw winner for the month is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Wade Richard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eacher treat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will be given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for Valentine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Day next week.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Fajita Pete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spirit night on </w:t>
      </w:r>
      <w:r>
        <w:rPr>
          <w:rFonts w:ascii="Times New Roman" w:hAnsi="Times New Roman"/>
          <w:sz w:val="20"/>
          <w:szCs w:val="20"/>
          <w:rtl w:val="0"/>
          <w:lang w:val="en-US"/>
        </w:rPr>
        <w:t>January 24</w:t>
      </w:r>
      <w:r>
        <w:rPr>
          <w:rFonts w:ascii="Times New Roman" w:hAnsi="Times New Roman"/>
          <w:sz w:val="20"/>
          <w:szCs w:val="20"/>
          <w:rtl w:val="0"/>
          <w:lang w:val="en-US"/>
        </w:rPr>
        <w:t>:  waiting on final numbers from the restaurant.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Future spirit nights</w:t>
      </w:r>
      <w:r>
        <w:rPr>
          <w:rFonts w:ascii="Times New Roman" w:hAnsi="Times New Roman"/>
          <w:sz w:val="20"/>
          <w:szCs w:val="20"/>
          <w:rtl w:val="0"/>
          <w:lang w:val="en-US"/>
        </w:rPr>
        <w:t>:  will look at April dates for Willie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Icehouse.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Couture House spirit night is going on this week. 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A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pproved via email rewarding students with As and Bs, or 15 point improvement at the January reward luncheon.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keep order numbers the same (89% of total) for next luncheon but will include students with a 75-79% average in PAP, AP, or DC classes.  Those students will need to provide proof of grades on day of luncheon.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track number of 75-79% students and 15 point improvement students who participate in lunch for better ordering estimates.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Fundraising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b w:val="0"/>
          <w:bCs w:val="0"/>
          <w:sz w:val="20"/>
          <w:szCs w:val="20"/>
          <w:u w:color="5e5e5e"/>
          <w:rtl w:val="0"/>
          <w:lang w:val="en-US"/>
        </w:rPr>
        <w:t>Discussed ideas for possible fundraisers.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College/ Career Support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New bulletin boards and displays are going u</w:t>
      </w:r>
      <w:r>
        <w:rPr>
          <w:rFonts w:ascii="Times New Roman" w:hAnsi="Times New Roman"/>
          <w:sz w:val="20"/>
          <w:szCs w:val="20"/>
          <w:rtl w:val="0"/>
          <w:lang w:val="en-US"/>
        </w:rPr>
        <w:t>p today!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May need volunteers to help update photo boards as needed.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New Business</w:t>
      </w:r>
    </w:p>
    <w:p>
      <w:pPr>
        <w:pStyle w:val="Body A"/>
        <w:numPr>
          <w:ilvl w:val="0"/>
          <w:numId w:val="8"/>
        </w:numP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Rosalie will discuss the possibility of after school concessions as a fundraising option with Mr. Smith. </w:t>
      </w:r>
      <w:r>
        <w:rPr>
          <w:rtl w:val="0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Wednesday,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March 7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at 1:00 PM.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Meeting adjourned at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2:16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PM.</w:t>
      </w:r>
      <w:r/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1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9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7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5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1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9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