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9DE4" w14:textId="21CBCD8A" w:rsidR="00862136" w:rsidRPr="009B10BE" w:rsidRDefault="00862136" w:rsidP="00B71F31">
      <w:pPr>
        <w:pStyle w:val="Title"/>
        <w:jc w:val="both"/>
        <w:rPr>
          <w:rFonts w:ascii="Times New Roman" w:hAnsi="Times New Roman"/>
          <w:sz w:val="22"/>
          <w:szCs w:val="22"/>
        </w:rPr>
      </w:pPr>
      <w:r w:rsidRPr="009B10BE">
        <w:rPr>
          <w:rFonts w:ascii="Times New Roman" w:hAnsi="Times New Roman"/>
          <w:sz w:val="22"/>
          <w:szCs w:val="22"/>
        </w:rPr>
        <w:t>BUDGET ORD</w:t>
      </w:r>
      <w:r w:rsidR="0004519C" w:rsidRPr="009B10BE">
        <w:rPr>
          <w:rFonts w:ascii="Times New Roman" w:hAnsi="Times New Roman"/>
          <w:sz w:val="22"/>
          <w:szCs w:val="22"/>
        </w:rPr>
        <w:t>INANCE</w:t>
      </w:r>
      <w:r w:rsidR="00A40865" w:rsidRPr="009B10BE">
        <w:rPr>
          <w:rFonts w:ascii="Times New Roman" w:hAnsi="Times New Roman"/>
          <w:sz w:val="22"/>
          <w:szCs w:val="22"/>
        </w:rPr>
        <w:t xml:space="preserve"> NO. </w:t>
      </w:r>
      <w:r w:rsidR="00022D05" w:rsidRPr="009B10BE">
        <w:rPr>
          <w:rFonts w:ascii="Times New Roman" w:hAnsi="Times New Roman"/>
          <w:sz w:val="22"/>
          <w:szCs w:val="22"/>
        </w:rPr>
        <w:t>202</w:t>
      </w:r>
      <w:r w:rsidR="00412E76" w:rsidRPr="009B10BE">
        <w:rPr>
          <w:rFonts w:ascii="Times New Roman" w:hAnsi="Times New Roman"/>
          <w:sz w:val="22"/>
          <w:szCs w:val="22"/>
        </w:rPr>
        <w:t>6</w:t>
      </w:r>
      <w:r w:rsidR="00A40865" w:rsidRPr="009B10BE">
        <w:rPr>
          <w:rFonts w:ascii="Times New Roman" w:hAnsi="Times New Roman"/>
          <w:sz w:val="22"/>
          <w:szCs w:val="22"/>
        </w:rPr>
        <w:t>-</w:t>
      </w:r>
      <w:r w:rsidR="00715DF3" w:rsidRPr="009B10BE">
        <w:rPr>
          <w:rFonts w:ascii="Times New Roman" w:hAnsi="Times New Roman"/>
          <w:sz w:val="22"/>
          <w:szCs w:val="22"/>
        </w:rPr>
        <w:t>0</w:t>
      </w:r>
      <w:r w:rsidR="001207DD" w:rsidRPr="009B10BE">
        <w:rPr>
          <w:rFonts w:ascii="Times New Roman" w:hAnsi="Times New Roman"/>
          <w:sz w:val="22"/>
          <w:szCs w:val="22"/>
        </w:rPr>
        <w:t>1</w:t>
      </w:r>
      <w:r w:rsidR="0004519C" w:rsidRPr="009B10BE">
        <w:rPr>
          <w:rFonts w:ascii="Times New Roman" w:hAnsi="Times New Roman"/>
          <w:sz w:val="22"/>
          <w:szCs w:val="22"/>
        </w:rPr>
        <w:t xml:space="preserve"> FOR FISCAL YEAR </w:t>
      </w:r>
      <w:r w:rsidR="00022D05" w:rsidRPr="009B10BE">
        <w:rPr>
          <w:rFonts w:ascii="Times New Roman" w:hAnsi="Times New Roman"/>
          <w:sz w:val="22"/>
          <w:szCs w:val="22"/>
        </w:rPr>
        <w:t>202</w:t>
      </w:r>
      <w:r w:rsidR="00412E76" w:rsidRPr="009B10BE">
        <w:rPr>
          <w:rFonts w:ascii="Times New Roman" w:hAnsi="Times New Roman"/>
          <w:sz w:val="22"/>
          <w:szCs w:val="22"/>
        </w:rPr>
        <w:t>6</w:t>
      </w:r>
      <w:r w:rsidR="00B71F31" w:rsidRPr="009B10BE">
        <w:rPr>
          <w:rFonts w:ascii="Times New Roman" w:hAnsi="Times New Roman"/>
          <w:sz w:val="22"/>
          <w:szCs w:val="22"/>
        </w:rPr>
        <w:t>-</w:t>
      </w:r>
      <w:r w:rsidR="00022D05" w:rsidRPr="009B10BE">
        <w:rPr>
          <w:rFonts w:ascii="Times New Roman" w:hAnsi="Times New Roman"/>
          <w:sz w:val="22"/>
          <w:szCs w:val="22"/>
        </w:rPr>
        <w:t>202</w:t>
      </w:r>
      <w:r w:rsidR="00412E76" w:rsidRPr="009B10BE">
        <w:rPr>
          <w:rFonts w:ascii="Times New Roman" w:hAnsi="Times New Roman"/>
          <w:sz w:val="22"/>
          <w:szCs w:val="22"/>
        </w:rPr>
        <w:t>7</w:t>
      </w:r>
    </w:p>
    <w:p w14:paraId="454B105D" w14:textId="77777777" w:rsidR="00862136" w:rsidRPr="009B10BE" w:rsidRDefault="00862136" w:rsidP="00B71F31">
      <w:pPr>
        <w:jc w:val="both"/>
        <w:rPr>
          <w:b/>
          <w:bCs/>
          <w:sz w:val="22"/>
          <w:szCs w:val="22"/>
        </w:rPr>
      </w:pPr>
    </w:p>
    <w:p w14:paraId="6BBFA623" w14:textId="4BC4C83F" w:rsidR="00862136" w:rsidRPr="009B10BE" w:rsidRDefault="00862136" w:rsidP="00B71F31">
      <w:pPr>
        <w:jc w:val="both"/>
        <w:rPr>
          <w:sz w:val="22"/>
          <w:szCs w:val="22"/>
        </w:rPr>
      </w:pPr>
      <w:proofErr w:type="gramStart"/>
      <w:r w:rsidRPr="009B10BE">
        <w:rPr>
          <w:b/>
          <w:bCs/>
          <w:sz w:val="22"/>
          <w:szCs w:val="22"/>
        </w:rPr>
        <w:t>BE IT</w:t>
      </w:r>
      <w:proofErr w:type="gramEnd"/>
      <w:r w:rsidRPr="009B10BE">
        <w:rPr>
          <w:b/>
          <w:bCs/>
          <w:sz w:val="22"/>
          <w:szCs w:val="22"/>
        </w:rPr>
        <w:t xml:space="preserve"> ORDAINED </w:t>
      </w:r>
      <w:r w:rsidRPr="009B10BE">
        <w:rPr>
          <w:sz w:val="22"/>
          <w:szCs w:val="22"/>
        </w:rPr>
        <w:t xml:space="preserve">and established by the City Council of the City of Hamlet, North Carolina </w:t>
      </w:r>
      <w:r w:rsidR="001774D7" w:rsidRPr="009B10BE">
        <w:rPr>
          <w:sz w:val="22"/>
          <w:szCs w:val="22"/>
        </w:rPr>
        <w:t xml:space="preserve">on </w:t>
      </w:r>
      <w:r w:rsidRPr="009B10BE">
        <w:rPr>
          <w:sz w:val="22"/>
          <w:szCs w:val="22"/>
        </w:rPr>
        <w:t xml:space="preserve">this the </w:t>
      </w:r>
      <w:r w:rsidR="00ED77EE" w:rsidRPr="009B10BE">
        <w:rPr>
          <w:sz w:val="22"/>
          <w:szCs w:val="22"/>
        </w:rPr>
        <w:t>9</w:t>
      </w:r>
      <w:r w:rsidR="00C96843" w:rsidRPr="009B10BE">
        <w:rPr>
          <w:sz w:val="22"/>
          <w:szCs w:val="22"/>
        </w:rPr>
        <w:t>th</w:t>
      </w:r>
      <w:r w:rsidR="00B976CE" w:rsidRPr="009B10BE">
        <w:rPr>
          <w:sz w:val="22"/>
          <w:szCs w:val="22"/>
        </w:rPr>
        <w:t xml:space="preserve"> </w:t>
      </w:r>
      <w:r w:rsidR="0004519C" w:rsidRPr="009B10BE">
        <w:rPr>
          <w:sz w:val="22"/>
          <w:szCs w:val="22"/>
        </w:rPr>
        <w:t xml:space="preserve">day of </w:t>
      </w:r>
      <w:r w:rsidR="002D7CFC" w:rsidRPr="009B10BE">
        <w:rPr>
          <w:sz w:val="22"/>
          <w:szCs w:val="22"/>
        </w:rPr>
        <w:t>June</w:t>
      </w:r>
      <w:r w:rsidR="000F33CB" w:rsidRPr="009B10BE">
        <w:rPr>
          <w:sz w:val="22"/>
          <w:szCs w:val="22"/>
        </w:rPr>
        <w:t xml:space="preserve"> </w:t>
      </w:r>
      <w:r w:rsidR="00022D05" w:rsidRPr="009B10BE">
        <w:rPr>
          <w:sz w:val="22"/>
          <w:szCs w:val="22"/>
        </w:rPr>
        <w:t>202</w:t>
      </w:r>
      <w:r w:rsidR="00412E76" w:rsidRPr="009B10BE">
        <w:rPr>
          <w:sz w:val="22"/>
          <w:szCs w:val="22"/>
        </w:rPr>
        <w:t>6</w:t>
      </w:r>
      <w:r w:rsidRPr="009B10BE">
        <w:rPr>
          <w:sz w:val="22"/>
          <w:szCs w:val="22"/>
        </w:rPr>
        <w:t xml:space="preserve"> as follows:</w:t>
      </w:r>
    </w:p>
    <w:p w14:paraId="32556B33" w14:textId="77777777" w:rsidR="00862136" w:rsidRPr="009B10BE" w:rsidRDefault="00862136" w:rsidP="00B71F31">
      <w:pPr>
        <w:jc w:val="both"/>
        <w:rPr>
          <w:sz w:val="22"/>
          <w:szCs w:val="22"/>
        </w:rPr>
      </w:pPr>
    </w:p>
    <w:p w14:paraId="6CC04B18" w14:textId="1A7B7860" w:rsidR="00F44A82" w:rsidRPr="009B10BE" w:rsidRDefault="00862136" w:rsidP="00B71F31">
      <w:pPr>
        <w:jc w:val="both"/>
        <w:rPr>
          <w:sz w:val="22"/>
          <w:szCs w:val="22"/>
        </w:rPr>
      </w:pPr>
      <w:r w:rsidRPr="009B10BE">
        <w:rPr>
          <w:b/>
          <w:bCs/>
          <w:sz w:val="22"/>
          <w:szCs w:val="22"/>
        </w:rPr>
        <w:t>Section I.</w:t>
      </w:r>
      <w:r w:rsidRPr="009B10BE">
        <w:rPr>
          <w:sz w:val="22"/>
          <w:szCs w:val="22"/>
        </w:rPr>
        <w:tab/>
      </w:r>
      <w:r w:rsidR="00C96843" w:rsidRPr="009B10BE">
        <w:rPr>
          <w:sz w:val="22"/>
          <w:szCs w:val="22"/>
        </w:rPr>
        <w:t xml:space="preserve">The following amounts are hereby </w:t>
      </w:r>
      <w:r w:rsidR="00C96843" w:rsidRPr="009B10BE">
        <w:rPr>
          <w:b/>
          <w:bCs/>
          <w:sz w:val="22"/>
          <w:szCs w:val="22"/>
        </w:rPr>
        <w:t>appropriated to the General Fund</w:t>
      </w:r>
      <w:r w:rsidR="00C96843" w:rsidRPr="009B10BE">
        <w:rPr>
          <w:sz w:val="22"/>
          <w:szCs w:val="22"/>
        </w:rPr>
        <w:t xml:space="preserve"> for the purpose of supporting the operations and activities of the City of Hamlet for the </w:t>
      </w:r>
      <w:r w:rsidR="00C96843" w:rsidRPr="009B10BE">
        <w:rPr>
          <w:b/>
          <w:bCs/>
          <w:sz w:val="22"/>
          <w:szCs w:val="22"/>
        </w:rPr>
        <w:t>fiscal year beginning July 1, 202</w:t>
      </w:r>
      <w:r w:rsidR="00412E76" w:rsidRPr="009B10BE">
        <w:rPr>
          <w:b/>
          <w:bCs/>
          <w:sz w:val="22"/>
          <w:szCs w:val="22"/>
        </w:rPr>
        <w:t>6</w:t>
      </w:r>
      <w:r w:rsidR="00C96843" w:rsidRPr="009B10BE">
        <w:rPr>
          <w:b/>
          <w:bCs/>
          <w:sz w:val="22"/>
          <w:szCs w:val="22"/>
        </w:rPr>
        <w:t>, and ending June 30, 202</w:t>
      </w:r>
      <w:r w:rsidR="00412E76" w:rsidRPr="009B10BE">
        <w:rPr>
          <w:b/>
          <w:bCs/>
          <w:sz w:val="22"/>
          <w:szCs w:val="22"/>
        </w:rPr>
        <w:t>7</w:t>
      </w:r>
      <w:r w:rsidR="00C96843" w:rsidRPr="009B10BE">
        <w:rPr>
          <w:sz w:val="22"/>
          <w:szCs w:val="22"/>
        </w:rPr>
        <w:t xml:space="preserve">, in accordance with the </w:t>
      </w:r>
      <w:r w:rsidR="00C96843" w:rsidRPr="009B10BE">
        <w:rPr>
          <w:b/>
          <w:bCs/>
          <w:sz w:val="22"/>
          <w:szCs w:val="22"/>
        </w:rPr>
        <w:t>City’s established chart of accounts</w:t>
      </w:r>
      <w:r w:rsidR="00C96843" w:rsidRPr="009B10BE">
        <w:rPr>
          <w:sz w:val="22"/>
          <w:szCs w:val="22"/>
        </w:rPr>
        <w:t>:</w:t>
      </w:r>
    </w:p>
    <w:p w14:paraId="348A5660" w14:textId="77777777" w:rsidR="00C96843" w:rsidRPr="009B10BE" w:rsidRDefault="00C96843" w:rsidP="00B71F31">
      <w:pPr>
        <w:jc w:val="both"/>
        <w:rPr>
          <w:sz w:val="22"/>
          <w:szCs w:val="22"/>
        </w:rPr>
      </w:pPr>
    </w:p>
    <w:tbl>
      <w:tblPr>
        <w:tblW w:w="6512" w:type="dxa"/>
        <w:jc w:val="center"/>
        <w:tblLook w:val="04A0" w:firstRow="1" w:lastRow="0" w:firstColumn="1" w:lastColumn="0" w:noHBand="0" w:noVBand="1"/>
      </w:tblPr>
      <w:tblGrid>
        <w:gridCol w:w="4276"/>
        <w:gridCol w:w="2236"/>
      </w:tblGrid>
      <w:tr w:rsidR="00D7649A" w:rsidRPr="009B10BE" w14:paraId="7801D87D"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1AF120CD" w14:textId="5F643B4A" w:rsidR="00D7649A" w:rsidRPr="009B10BE" w:rsidRDefault="00D7649A" w:rsidP="00D7649A">
            <w:pPr>
              <w:rPr>
                <w:sz w:val="22"/>
                <w:szCs w:val="22"/>
                <w:highlight w:val="yellow"/>
              </w:rPr>
            </w:pPr>
            <w:r w:rsidRPr="009B10BE">
              <w:rPr>
                <w:sz w:val="22"/>
                <w:szCs w:val="22"/>
              </w:rPr>
              <w:t>GOVERNING BODY</w:t>
            </w:r>
          </w:p>
        </w:tc>
        <w:tc>
          <w:tcPr>
            <w:tcW w:w="2236" w:type="dxa"/>
            <w:tcBorders>
              <w:top w:val="nil"/>
              <w:left w:val="nil"/>
              <w:bottom w:val="nil"/>
              <w:right w:val="nil"/>
            </w:tcBorders>
            <w:shd w:val="clear" w:color="000000" w:fill="FFFFFF"/>
            <w:noWrap/>
            <w:vAlign w:val="bottom"/>
            <w:hideMark/>
          </w:tcPr>
          <w:p w14:paraId="2F840D60" w14:textId="6E11C777" w:rsidR="00D7649A" w:rsidRPr="009B10BE" w:rsidRDefault="00D7649A" w:rsidP="00D7649A">
            <w:pPr>
              <w:jc w:val="right"/>
              <w:rPr>
                <w:sz w:val="22"/>
                <w:szCs w:val="22"/>
                <w:highlight w:val="yellow"/>
              </w:rPr>
            </w:pPr>
            <w:r w:rsidRPr="009B10BE">
              <w:rPr>
                <w:sz w:val="22"/>
                <w:szCs w:val="22"/>
              </w:rPr>
              <w:t>$35,800</w:t>
            </w:r>
          </w:p>
        </w:tc>
      </w:tr>
      <w:tr w:rsidR="00D7649A" w:rsidRPr="009B10BE" w14:paraId="49C0D12C"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79DB3196" w14:textId="0E4AAE97" w:rsidR="00D7649A" w:rsidRPr="009B10BE" w:rsidRDefault="00D7649A" w:rsidP="00D7649A">
            <w:pPr>
              <w:rPr>
                <w:sz w:val="22"/>
                <w:szCs w:val="22"/>
                <w:highlight w:val="yellow"/>
              </w:rPr>
            </w:pPr>
            <w:r w:rsidRPr="009B10BE">
              <w:rPr>
                <w:sz w:val="22"/>
                <w:szCs w:val="22"/>
              </w:rPr>
              <w:t>ADMINISTRATION</w:t>
            </w:r>
          </w:p>
        </w:tc>
        <w:tc>
          <w:tcPr>
            <w:tcW w:w="2236" w:type="dxa"/>
            <w:tcBorders>
              <w:top w:val="nil"/>
              <w:left w:val="nil"/>
              <w:bottom w:val="nil"/>
              <w:right w:val="nil"/>
            </w:tcBorders>
            <w:shd w:val="clear" w:color="000000" w:fill="FFFFFF"/>
            <w:noWrap/>
            <w:vAlign w:val="bottom"/>
            <w:hideMark/>
          </w:tcPr>
          <w:p w14:paraId="690A4332" w14:textId="60F5E244" w:rsidR="00D7649A" w:rsidRPr="009B10BE" w:rsidRDefault="00D7649A" w:rsidP="00D7649A">
            <w:pPr>
              <w:jc w:val="right"/>
              <w:rPr>
                <w:sz w:val="22"/>
                <w:szCs w:val="22"/>
                <w:highlight w:val="yellow"/>
              </w:rPr>
            </w:pPr>
            <w:r w:rsidRPr="009B10BE">
              <w:rPr>
                <w:sz w:val="22"/>
                <w:szCs w:val="22"/>
              </w:rPr>
              <w:t>$517,400</w:t>
            </w:r>
          </w:p>
        </w:tc>
      </w:tr>
      <w:tr w:rsidR="00D7649A" w:rsidRPr="009B10BE" w14:paraId="796B4B14"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05255011" w14:textId="28F26B7C" w:rsidR="00D7649A" w:rsidRPr="009B10BE" w:rsidRDefault="00D7649A" w:rsidP="00D7649A">
            <w:pPr>
              <w:rPr>
                <w:sz w:val="22"/>
                <w:szCs w:val="22"/>
                <w:highlight w:val="yellow"/>
              </w:rPr>
            </w:pPr>
            <w:r w:rsidRPr="009B10BE">
              <w:rPr>
                <w:sz w:val="22"/>
                <w:szCs w:val="22"/>
              </w:rPr>
              <w:t>DEPOT/MUSEUM COMPLEX</w:t>
            </w:r>
          </w:p>
        </w:tc>
        <w:tc>
          <w:tcPr>
            <w:tcW w:w="2236" w:type="dxa"/>
            <w:tcBorders>
              <w:top w:val="nil"/>
              <w:left w:val="nil"/>
              <w:bottom w:val="nil"/>
              <w:right w:val="nil"/>
            </w:tcBorders>
            <w:shd w:val="clear" w:color="000000" w:fill="FFFFFF"/>
            <w:noWrap/>
            <w:vAlign w:val="bottom"/>
            <w:hideMark/>
          </w:tcPr>
          <w:p w14:paraId="037D4FCE" w14:textId="0FB6A384" w:rsidR="00D7649A" w:rsidRPr="009B10BE" w:rsidRDefault="00D7649A" w:rsidP="00D7649A">
            <w:pPr>
              <w:jc w:val="right"/>
              <w:rPr>
                <w:sz w:val="22"/>
                <w:szCs w:val="22"/>
                <w:highlight w:val="yellow"/>
              </w:rPr>
            </w:pPr>
            <w:r w:rsidRPr="009B10BE">
              <w:rPr>
                <w:sz w:val="22"/>
                <w:szCs w:val="22"/>
              </w:rPr>
              <w:t>$265,200</w:t>
            </w:r>
          </w:p>
        </w:tc>
      </w:tr>
      <w:tr w:rsidR="00D7649A" w:rsidRPr="009B10BE" w14:paraId="625315A5"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242C35C7" w14:textId="14C316C9" w:rsidR="00D7649A" w:rsidRPr="009B10BE" w:rsidRDefault="00D7649A" w:rsidP="00D7649A">
            <w:pPr>
              <w:rPr>
                <w:sz w:val="22"/>
                <w:szCs w:val="22"/>
                <w:highlight w:val="yellow"/>
              </w:rPr>
            </w:pPr>
            <w:r w:rsidRPr="009B10BE">
              <w:rPr>
                <w:sz w:val="22"/>
                <w:szCs w:val="22"/>
              </w:rPr>
              <w:t>FINANCE</w:t>
            </w:r>
          </w:p>
        </w:tc>
        <w:tc>
          <w:tcPr>
            <w:tcW w:w="2236" w:type="dxa"/>
            <w:tcBorders>
              <w:top w:val="nil"/>
              <w:left w:val="nil"/>
              <w:bottom w:val="nil"/>
              <w:right w:val="nil"/>
            </w:tcBorders>
            <w:shd w:val="clear" w:color="000000" w:fill="FFFFFF"/>
            <w:noWrap/>
            <w:vAlign w:val="bottom"/>
            <w:hideMark/>
          </w:tcPr>
          <w:p w14:paraId="4F17E257" w14:textId="174F3B41" w:rsidR="00D7649A" w:rsidRPr="009B10BE" w:rsidRDefault="00D7649A" w:rsidP="00D7649A">
            <w:pPr>
              <w:jc w:val="right"/>
              <w:rPr>
                <w:sz w:val="22"/>
                <w:szCs w:val="22"/>
                <w:highlight w:val="yellow"/>
              </w:rPr>
            </w:pPr>
            <w:r w:rsidRPr="009B10BE">
              <w:rPr>
                <w:sz w:val="22"/>
                <w:szCs w:val="22"/>
              </w:rPr>
              <w:t>$208,500</w:t>
            </w:r>
          </w:p>
        </w:tc>
      </w:tr>
      <w:tr w:rsidR="00D7649A" w:rsidRPr="009B10BE" w14:paraId="7E0C7051"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28724651" w14:textId="19934F14" w:rsidR="00D7649A" w:rsidRPr="009B10BE" w:rsidRDefault="00D7649A" w:rsidP="00D7649A">
            <w:pPr>
              <w:rPr>
                <w:sz w:val="22"/>
                <w:szCs w:val="22"/>
                <w:highlight w:val="yellow"/>
              </w:rPr>
            </w:pPr>
            <w:r w:rsidRPr="009B10BE">
              <w:rPr>
                <w:sz w:val="22"/>
                <w:szCs w:val="22"/>
              </w:rPr>
              <w:t>PUBLIC BLDG.</w:t>
            </w:r>
          </w:p>
        </w:tc>
        <w:tc>
          <w:tcPr>
            <w:tcW w:w="2236" w:type="dxa"/>
            <w:tcBorders>
              <w:top w:val="nil"/>
              <w:left w:val="nil"/>
              <w:bottom w:val="nil"/>
              <w:right w:val="nil"/>
            </w:tcBorders>
            <w:shd w:val="clear" w:color="000000" w:fill="FFFFFF"/>
            <w:noWrap/>
            <w:vAlign w:val="bottom"/>
            <w:hideMark/>
          </w:tcPr>
          <w:p w14:paraId="43005011" w14:textId="0EA354E7" w:rsidR="00D7649A" w:rsidRPr="009B10BE" w:rsidRDefault="00D7649A" w:rsidP="00D7649A">
            <w:pPr>
              <w:jc w:val="right"/>
              <w:rPr>
                <w:sz w:val="22"/>
                <w:szCs w:val="22"/>
                <w:highlight w:val="yellow"/>
              </w:rPr>
            </w:pPr>
            <w:r w:rsidRPr="009B10BE">
              <w:rPr>
                <w:sz w:val="22"/>
                <w:szCs w:val="22"/>
              </w:rPr>
              <w:t>$282,300</w:t>
            </w:r>
          </w:p>
        </w:tc>
      </w:tr>
      <w:tr w:rsidR="00D7649A" w:rsidRPr="009B10BE" w14:paraId="0342DA46"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3E3DD2F4" w14:textId="3F34A524" w:rsidR="00D7649A" w:rsidRPr="009B10BE" w:rsidRDefault="00D7649A" w:rsidP="00D7649A">
            <w:pPr>
              <w:rPr>
                <w:sz w:val="22"/>
                <w:szCs w:val="22"/>
                <w:highlight w:val="yellow"/>
              </w:rPr>
            </w:pPr>
            <w:r w:rsidRPr="009B10BE">
              <w:rPr>
                <w:sz w:val="22"/>
                <w:szCs w:val="22"/>
              </w:rPr>
              <w:t>POLICE</w:t>
            </w:r>
          </w:p>
        </w:tc>
        <w:tc>
          <w:tcPr>
            <w:tcW w:w="2236" w:type="dxa"/>
            <w:tcBorders>
              <w:top w:val="nil"/>
              <w:left w:val="nil"/>
              <w:bottom w:val="nil"/>
              <w:right w:val="nil"/>
            </w:tcBorders>
            <w:shd w:val="clear" w:color="000000" w:fill="FFFFFF"/>
            <w:noWrap/>
            <w:vAlign w:val="bottom"/>
            <w:hideMark/>
          </w:tcPr>
          <w:p w14:paraId="64D2BA52" w14:textId="3FB515D6" w:rsidR="00D7649A" w:rsidRPr="009B10BE" w:rsidRDefault="00D7649A" w:rsidP="00D7649A">
            <w:pPr>
              <w:jc w:val="right"/>
              <w:rPr>
                <w:sz w:val="22"/>
                <w:szCs w:val="22"/>
                <w:highlight w:val="yellow"/>
              </w:rPr>
            </w:pPr>
            <w:r w:rsidRPr="009B10BE">
              <w:rPr>
                <w:sz w:val="22"/>
                <w:szCs w:val="22"/>
              </w:rPr>
              <w:t>$2,138,950</w:t>
            </w:r>
          </w:p>
        </w:tc>
      </w:tr>
      <w:tr w:rsidR="00D7649A" w:rsidRPr="009B10BE" w14:paraId="10D8D9E7"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36BC53EC" w14:textId="050DCCED" w:rsidR="00D7649A" w:rsidRPr="009B10BE" w:rsidRDefault="00D7649A" w:rsidP="00D7649A">
            <w:pPr>
              <w:rPr>
                <w:sz w:val="22"/>
                <w:szCs w:val="22"/>
                <w:highlight w:val="yellow"/>
              </w:rPr>
            </w:pPr>
            <w:r w:rsidRPr="009B10BE">
              <w:rPr>
                <w:sz w:val="22"/>
                <w:szCs w:val="22"/>
              </w:rPr>
              <w:t>FIRE</w:t>
            </w:r>
          </w:p>
        </w:tc>
        <w:tc>
          <w:tcPr>
            <w:tcW w:w="2236" w:type="dxa"/>
            <w:tcBorders>
              <w:top w:val="nil"/>
              <w:left w:val="nil"/>
              <w:bottom w:val="nil"/>
              <w:right w:val="nil"/>
            </w:tcBorders>
            <w:shd w:val="clear" w:color="000000" w:fill="FFFFFF"/>
            <w:noWrap/>
            <w:vAlign w:val="bottom"/>
            <w:hideMark/>
          </w:tcPr>
          <w:p w14:paraId="71EC49D1" w14:textId="008F7114" w:rsidR="00D7649A" w:rsidRPr="009B10BE" w:rsidRDefault="00D7649A" w:rsidP="00D7649A">
            <w:pPr>
              <w:jc w:val="right"/>
              <w:rPr>
                <w:sz w:val="22"/>
                <w:szCs w:val="22"/>
                <w:highlight w:val="yellow"/>
              </w:rPr>
            </w:pPr>
            <w:r w:rsidRPr="009B10BE">
              <w:rPr>
                <w:sz w:val="22"/>
                <w:szCs w:val="22"/>
              </w:rPr>
              <w:t>$1,517,700</w:t>
            </w:r>
          </w:p>
        </w:tc>
      </w:tr>
      <w:tr w:rsidR="00D7649A" w:rsidRPr="009B10BE" w14:paraId="68B5CEBF"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6A2C39DF" w14:textId="67A3CCBC" w:rsidR="00D7649A" w:rsidRPr="009B10BE" w:rsidRDefault="00D7649A" w:rsidP="00D7649A">
            <w:pPr>
              <w:rPr>
                <w:sz w:val="22"/>
                <w:szCs w:val="22"/>
                <w:highlight w:val="yellow"/>
              </w:rPr>
            </w:pPr>
            <w:r w:rsidRPr="009B10BE">
              <w:rPr>
                <w:sz w:val="22"/>
                <w:szCs w:val="22"/>
              </w:rPr>
              <w:t>STREETS AND HIGHWAYS</w:t>
            </w:r>
          </w:p>
        </w:tc>
        <w:tc>
          <w:tcPr>
            <w:tcW w:w="2236" w:type="dxa"/>
            <w:tcBorders>
              <w:top w:val="nil"/>
              <w:left w:val="nil"/>
              <w:bottom w:val="nil"/>
              <w:right w:val="nil"/>
            </w:tcBorders>
            <w:shd w:val="clear" w:color="000000" w:fill="FFFFFF"/>
            <w:noWrap/>
            <w:vAlign w:val="bottom"/>
            <w:hideMark/>
          </w:tcPr>
          <w:p w14:paraId="3DB520BD" w14:textId="117A75D6" w:rsidR="00D7649A" w:rsidRPr="009B10BE" w:rsidRDefault="00D7649A" w:rsidP="00D7649A">
            <w:pPr>
              <w:jc w:val="right"/>
              <w:rPr>
                <w:sz w:val="22"/>
                <w:szCs w:val="22"/>
                <w:highlight w:val="yellow"/>
              </w:rPr>
            </w:pPr>
            <w:r w:rsidRPr="009B10BE">
              <w:rPr>
                <w:sz w:val="22"/>
                <w:szCs w:val="22"/>
              </w:rPr>
              <w:t>$734,100</w:t>
            </w:r>
          </w:p>
        </w:tc>
      </w:tr>
      <w:tr w:rsidR="00D7649A" w:rsidRPr="009B10BE" w14:paraId="59EFA02F"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21C9584B" w14:textId="0DA4926E" w:rsidR="00D7649A" w:rsidRPr="009B10BE" w:rsidRDefault="00D7649A" w:rsidP="00D7649A">
            <w:pPr>
              <w:rPr>
                <w:sz w:val="22"/>
                <w:szCs w:val="22"/>
                <w:highlight w:val="yellow"/>
              </w:rPr>
            </w:pPr>
            <w:r w:rsidRPr="009B10BE">
              <w:rPr>
                <w:sz w:val="22"/>
                <w:szCs w:val="22"/>
              </w:rPr>
              <w:t>SANITATION</w:t>
            </w:r>
          </w:p>
        </w:tc>
        <w:tc>
          <w:tcPr>
            <w:tcW w:w="2236" w:type="dxa"/>
            <w:tcBorders>
              <w:top w:val="nil"/>
              <w:left w:val="nil"/>
              <w:bottom w:val="nil"/>
              <w:right w:val="nil"/>
            </w:tcBorders>
            <w:shd w:val="clear" w:color="000000" w:fill="FFFFFF"/>
            <w:noWrap/>
            <w:vAlign w:val="bottom"/>
            <w:hideMark/>
          </w:tcPr>
          <w:p w14:paraId="444D0618" w14:textId="6FDFF644" w:rsidR="00D7649A" w:rsidRPr="009B10BE" w:rsidRDefault="00D7649A" w:rsidP="00D7649A">
            <w:pPr>
              <w:jc w:val="right"/>
              <w:rPr>
                <w:sz w:val="22"/>
                <w:szCs w:val="22"/>
                <w:highlight w:val="yellow"/>
              </w:rPr>
            </w:pPr>
            <w:r w:rsidRPr="009B10BE">
              <w:rPr>
                <w:sz w:val="22"/>
                <w:szCs w:val="22"/>
              </w:rPr>
              <w:t>$475,000</w:t>
            </w:r>
          </w:p>
        </w:tc>
      </w:tr>
      <w:tr w:rsidR="00D7649A" w:rsidRPr="009B10BE" w14:paraId="46AA8561"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58E10044" w14:textId="1E0CA234" w:rsidR="00D7649A" w:rsidRPr="009B10BE" w:rsidRDefault="00D7649A" w:rsidP="00D7649A">
            <w:pPr>
              <w:rPr>
                <w:sz w:val="22"/>
                <w:szCs w:val="22"/>
                <w:highlight w:val="yellow"/>
              </w:rPr>
            </w:pPr>
            <w:r w:rsidRPr="009B10BE">
              <w:rPr>
                <w:sz w:val="22"/>
                <w:szCs w:val="22"/>
              </w:rPr>
              <w:t>SENIOR CENTER</w:t>
            </w:r>
          </w:p>
        </w:tc>
        <w:tc>
          <w:tcPr>
            <w:tcW w:w="2236" w:type="dxa"/>
            <w:tcBorders>
              <w:top w:val="nil"/>
              <w:left w:val="nil"/>
              <w:bottom w:val="nil"/>
              <w:right w:val="nil"/>
            </w:tcBorders>
            <w:shd w:val="clear" w:color="000000" w:fill="FFFFFF"/>
            <w:noWrap/>
            <w:vAlign w:val="bottom"/>
            <w:hideMark/>
          </w:tcPr>
          <w:p w14:paraId="4AD41EB3" w14:textId="45D15F4E" w:rsidR="00D7649A" w:rsidRPr="009B10BE" w:rsidRDefault="00D7649A" w:rsidP="00D7649A">
            <w:pPr>
              <w:jc w:val="right"/>
              <w:rPr>
                <w:sz w:val="22"/>
                <w:szCs w:val="22"/>
                <w:highlight w:val="yellow"/>
              </w:rPr>
            </w:pPr>
            <w:r w:rsidRPr="009B10BE">
              <w:rPr>
                <w:sz w:val="22"/>
                <w:szCs w:val="22"/>
              </w:rPr>
              <w:t>$426,200</w:t>
            </w:r>
          </w:p>
        </w:tc>
      </w:tr>
      <w:tr w:rsidR="00D7649A" w:rsidRPr="009B10BE" w14:paraId="1D912571"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16CBB79A" w14:textId="5A76A63F" w:rsidR="00D7649A" w:rsidRPr="009B10BE" w:rsidRDefault="00D7649A" w:rsidP="00D7649A">
            <w:pPr>
              <w:rPr>
                <w:sz w:val="22"/>
                <w:szCs w:val="22"/>
                <w:highlight w:val="yellow"/>
              </w:rPr>
            </w:pPr>
            <w:r w:rsidRPr="009B10BE">
              <w:rPr>
                <w:sz w:val="22"/>
                <w:szCs w:val="22"/>
              </w:rPr>
              <w:t>RECREATION / LAKE PROJ.</w:t>
            </w:r>
          </w:p>
        </w:tc>
        <w:tc>
          <w:tcPr>
            <w:tcW w:w="2236" w:type="dxa"/>
            <w:tcBorders>
              <w:top w:val="nil"/>
              <w:left w:val="nil"/>
              <w:bottom w:val="nil"/>
              <w:right w:val="nil"/>
            </w:tcBorders>
            <w:shd w:val="clear" w:color="000000" w:fill="FFFFFF"/>
            <w:noWrap/>
            <w:vAlign w:val="bottom"/>
            <w:hideMark/>
          </w:tcPr>
          <w:p w14:paraId="204F4EDD" w14:textId="3C7AD7A8" w:rsidR="00D7649A" w:rsidRPr="009B10BE" w:rsidRDefault="00D7649A" w:rsidP="00D7649A">
            <w:pPr>
              <w:jc w:val="right"/>
              <w:rPr>
                <w:sz w:val="22"/>
                <w:szCs w:val="22"/>
                <w:highlight w:val="yellow"/>
              </w:rPr>
            </w:pPr>
            <w:r w:rsidRPr="009B10BE">
              <w:rPr>
                <w:sz w:val="22"/>
                <w:szCs w:val="22"/>
              </w:rPr>
              <w:t>$255,100</w:t>
            </w:r>
          </w:p>
        </w:tc>
      </w:tr>
      <w:tr w:rsidR="00D7649A" w:rsidRPr="009B10BE" w14:paraId="548EA41F"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64561985" w14:textId="2F7E22CF" w:rsidR="00D7649A" w:rsidRPr="009B10BE" w:rsidRDefault="00D7649A" w:rsidP="00D7649A">
            <w:pPr>
              <w:rPr>
                <w:sz w:val="22"/>
                <w:szCs w:val="22"/>
                <w:highlight w:val="yellow"/>
              </w:rPr>
            </w:pPr>
            <w:r w:rsidRPr="009B10BE">
              <w:rPr>
                <w:sz w:val="22"/>
                <w:szCs w:val="22"/>
              </w:rPr>
              <w:t>HORTICULTURE</w:t>
            </w:r>
          </w:p>
        </w:tc>
        <w:tc>
          <w:tcPr>
            <w:tcW w:w="2236" w:type="dxa"/>
            <w:tcBorders>
              <w:top w:val="nil"/>
              <w:left w:val="nil"/>
              <w:bottom w:val="nil"/>
              <w:right w:val="nil"/>
            </w:tcBorders>
            <w:shd w:val="clear" w:color="000000" w:fill="FFFFFF"/>
            <w:noWrap/>
            <w:vAlign w:val="bottom"/>
            <w:hideMark/>
          </w:tcPr>
          <w:p w14:paraId="561DE95E" w14:textId="45157C7A" w:rsidR="00D7649A" w:rsidRPr="009B10BE" w:rsidRDefault="00D7649A" w:rsidP="00D7649A">
            <w:pPr>
              <w:jc w:val="right"/>
              <w:rPr>
                <w:sz w:val="22"/>
                <w:szCs w:val="22"/>
                <w:highlight w:val="yellow"/>
              </w:rPr>
            </w:pPr>
            <w:r w:rsidRPr="009B10BE">
              <w:rPr>
                <w:sz w:val="22"/>
                <w:szCs w:val="22"/>
              </w:rPr>
              <w:t>$192,800</w:t>
            </w:r>
          </w:p>
        </w:tc>
      </w:tr>
      <w:tr w:rsidR="00D7649A" w:rsidRPr="009B10BE" w14:paraId="241A1594"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7F3B2574" w14:textId="31D5F835" w:rsidR="00D7649A" w:rsidRPr="009B10BE" w:rsidRDefault="00D7649A" w:rsidP="00D7649A">
            <w:pPr>
              <w:rPr>
                <w:sz w:val="22"/>
                <w:szCs w:val="22"/>
                <w:highlight w:val="yellow"/>
              </w:rPr>
            </w:pPr>
            <w:r w:rsidRPr="009B10BE">
              <w:rPr>
                <w:sz w:val="22"/>
                <w:szCs w:val="22"/>
              </w:rPr>
              <w:t>NON-DEPART. / CAP. RESV.</w:t>
            </w:r>
          </w:p>
        </w:tc>
        <w:tc>
          <w:tcPr>
            <w:tcW w:w="2236" w:type="dxa"/>
            <w:tcBorders>
              <w:top w:val="nil"/>
              <w:left w:val="nil"/>
              <w:bottom w:val="nil"/>
              <w:right w:val="nil"/>
            </w:tcBorders>
            <w:shd w:val="clear" w:color="000000" w:fill="FFFFFF"/>
            <w:noWrap/>
            <w:vAlign w:val="bottom"/>
            <w:hideMark/>
          </w:tcPr>
          <w:p w14:paraId="1B18DE6F" w14:textId="26DDF827" w:rsidR="00D7649A" w:rsidRPr="009B10BE" w:rsidRDefault="00D7649A" w:rsidP="00D7649A">
            <w:pPr>
              <w:jc w:val="right"/>
              <w:rPr>
                <w:sz w:val="22"/>
                <w:szCs w:val="22"/>
                <w:highlight w:val="yellow"/>
              </w:rPr>
            </w:pPr>
            <w:r w:rsidRPr="009B10BE">
              <w:rPr>
                <w:sz w:val="22"/>
                <w:szCs w:val="22"/>
              </w:rPr>
              <w:t>$203,000</w:t>
            </w:r>
          </w:p>
        </w:tc>
      </w:tr>
      <w:tr w:rsidR="00D7649A" w:rsidRPr="009B10BE" w14:paraId="6BEA145A"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17BA8CA9" w14:textId="2C85C61D" w:rsidR="00D7649A" w:rsidRPr="009B10BE" w:rsidRDefault="00D7649A" w:rsidP="00D7649A">
            <w:pPr>
              <w:rPr>
                <w:sz w:val="22"/>
                <w:szCs w:val="22"/>
                <w:highlight w:val="yellow"/>
              </w:rPr>
            </w:pPr>
            <w:r w:rsidRPr="009B10BE">
              <w:rPr>
                <w:sz w:val="22"/>
                <w:szCs w:val="22"/>
              </w:rPr>
              <w:t> </w:t>
            </w:r>
          </w:p>
        </w:tc>
        <w:tc>
          <w:tcPr>
            <w:tcW w:w="2236" w:type="dxa"/>
            <w:tcBorders>
              <w:top w:val="nil"/>
              <w:left w:val="nil"/>
              <w:bottom w:val="nil"/>
              <w:right w:val="nil"/>
            </w:tcBorders>
            <w:shd w:val="clear" w:color="000000" w:fill="FFFFFF"/>
            <w:noWrap/>
            <w:vAlign w:val="bottom"/>
            <w:hideMark/>
          </w:tcPr>
          <w:p w14:paraId="6AB2E437" w14:textId="230E0720" w:rsidR="00D7649A" w:rsidRPr="009B10BE" w:rsidRDefault="00D7649A" w:rsidP="00D7649A">
            <w:pPr>
              <w:rPr>
                <w:sz w:val="22"/>
                <w:szCs w:val="22"/>
                <w:highlight w:val="yellow"/>
              </w:rPr>
            </w:pPr>
            <w:r w:rsidRPr="009B10BE">
              <w:rPr>
                <w:sz w:val="22"/>
                <w:szCs w:val="22"/>
              </w:rPr>
              <w:t> </w:t>
            </w:r>
          </w:p>
        </w:tc>
      </w:tr>
      <w:tr w:rsidR="00D7649A" w:rsidRPr="009B10BE" w14:paraId="60594444" w14:textId="77777777" w:rsidTr="0055263C">
        <w:trPr>
          <w:trHeight w:val="300"/>
          <w:jc w:val="center"/>
        </w:trPr>
        <w:tc>
          <w:tcPr>
            <w:tcW w:w="4276" w:type="dxa"/>
            <w:tcBorders>
              <w:top w:val="nil"/>
              <w:left w:val="nil"/>
              <w:bottom w:val="nil"/>
              <w:right w:val="nil"/>
            </w:tcBorders>
            <w:shd w:val="clear" w:color="000000" w:fill="FFFFFF"/>
            <w:noWrap/>
            <w:vAlign w:val="bottom"/>
            <w:hideMark/>
          </w:tcPr>
          <w:p w14:paraId="0E1BC300" w14:textId="26C17319" w:rsidR="00D7649A" w:rsidRPr="009B10BE" w:rsidRDefault="00D7649A" w:rsidP="00D7649A">
            <w:pPr>
              <w:rPr>
                <w:sz w:val="22"/>
                <w:szCs w:val="22"/>
                <w:highlight w:val="yellow"/>
              </w:rPr>
            </w:pPr>
            <w:r w:rsidRPr="009B10BE">
              <w:rPr>
                <w:sz w:val="22"/>
                <w:szCs w:val="22"/>
              </w:rPr>
              <w:t>TOTAL</w:t>
            </w:r>
          </w:p>
        </w:tc>
        <w:tc>
          <w:tcPr>
            <w:tcW w:w="2236" w:type="dxa"/>
            <w:tcBorders>
              <w:top w:val="nil"/>
              <w:left w:val="nil"/>
              <w:bottom w:val="nil"/>
              <w:right w:val="nil"/>
            </w:tcBorders>
            <w:shd w:val="clear" w:color="000000" w:fill="FFFFFF"/>
            <w:noWrap/>
            <w:vAlign w:val="bottom"/>
            <w:hideMark/>
          </w:tcPr>
          <w:p w14:paraId="5A1485AE" w14:textId="7027D9B8" w:rsidR="00D7649A" w:rsidRPr="009B10BE" w:rsidRDefault="00D7649A" w:rsidP="00D7649A">
            <w:pPr>
              <w:jc w:val="right"/>
              <w:rPr>
                <w:sz w:val="22"/>
                <w:szCs w:val="22"/>
              </w:rPr>
            </w:pPr>
            <w:r w:rsidRPr="009B10BE">
              <w:rPr>
                <w:sz w:val="22"/>
                <w:szCs w:val="22"/>
              </w:rPr>
              <w:t>$7,252,050</w:t>
            </w:r>
          </w:p>
        </w:tc>
      </w:tr>
    </w:tbl>
    <w:p w14:paraId="326F951B" w14:textId="60D5DB73" w:rsidR="00F44A82" w:rsidRPr="009B10BE" w:rsidRDefault="00F44A82" w:rsidP="00F44A82">
      <w:pPr>
        <w:jc w:val="center"/>
        <w:rPr>
          <w:sz w:val="22"/>
          <w:szCs w:val="22"/>
        </w:rPr>
      </w:pPr>
    </w:p>
    <w:p w14:paraId="230DD407" w14:textId="112E1E72" w:rsidR="00862136" w:rsidRPr="009B10BE" w:rsidRDefault="00862136" w:rsidP="00B71F31">
      <w:pPr>
        <w:jc w:val="both"/>
        <w:rPr>
          <w:sz w:val="22"/>
          <w:szCs w:val="22"/>
        </w:rPr>
      </w:pPr>
      <w:r w:rsidRPr="009B10BE">
        <w:rPr>
          <w:b/>
          <w:bCs/>
          <w:sz w:val="22"/>
          <w:szCs w:val="22"/>
        </w:rPr>
        <w:t>Section II.</w:t>
      </w:r>
      <w:r w:rsidRPr="009B10BE">
        <w:rPr>
          <w:b/>
          <w:bCs/>
          <w:sz w:val="22"/>
          <w:szCs w:val="22"/>
        </w:rPr>
        <w:tab/>
      </w:r>
      <w:r w:rsidRPr="009B10BE">
        <w:rPr>
          <w:sz w:val="22"/>
          <w:szCs w:val="22"/>
        </w:rPr>
        <w:t>It is projected that the following revenues will be available in t</w:t>
      </w:r>
      <w:r w:rsidR="0004519C" w:rsidRPr="009B10BE">
        <w:rPr>
          <w:sz w:val="22"/>
          <w:szCs w:val="22"/>
        </w:rPr>
        <w:t xml:space="preserve">he General Fund for FY </w:t>
      </w:r>
      <w:r w:rsidR="00B976CE" w:rsidRPr="009B10BE">
        <w:rPr>
          <w:sz w:val="22"/>
          <w:szCs w:val="22"/>
        </w:rPr>
        <w:t>202</w:t>
      </w:r>
      <w:r w:rsidR="00DD6774" w:rsidRPr="009B10BE">
        <w:rPr>
          <w:sz w:val="22"/>
          <w:szCs w:val="22"/>
        </w:rPr>
        <w:t>6</w:t>
      </w:r>
      <w:r w:rsidR="00B976CE" w:rsidRPr="009B10BE">
        <w:rPr>
          <w:sz w:val="22"/>
          <w:szCs w:val="22"/>
        </w:rPr>
        <w:t>-202</w:t>
      </w:r>
      <w:r w:rsidR="00412E76" w:rsidRPr="009B10BE">
        <w:rPr>
          <w:sz w:val="22"/>
          <w:szCs w:val="22"/>
        </w:rPr>
        <w:t>7</w:t>
      </w:r>
      <w:r w:rsidRPr="009B10BE">
        <w:rPr>
          <w:sz w:val="22"/>
          <w:szCs w:val="22"/>
        </w:rPr>
        <w:t>:</w:t>
      </w:r>
    </w:p>
    <w:p w14:paraId="4AA1B774" w14:textId="77777777" w:rsidR="00356EC8" w:rsidRPr="009B10BE" w:rsidRDefault="00356EC8" w:rsidP="00B71F31">
      <w:pPr>
        <w:jc w:val="both"/>
        <w:rPr>
          <w:sz w:val="22"/>
          <w:szCs w:val="22"/>
        </w:rPr>
      </w:pPr>
    </w:p>
    <w:tbl>
      <w:tblPr>
        <w:tblW w:w="6512" w:type="dxa"/>
        <w:jc w:val="center"/>
        <w:tblLook w:val="04A0" w:firstRow="1" w:lastRow="0" w:firstColumn="1" w:lastColumn="0" w:noHBand="0" w:noVBand="1"/>
      </w:tblPr>
      <w:tblGrid>
        <w:gridCol w:w="4276"/>
        <w:gridCol w:w="2236"/>
      </w:tblGrid>
      <w:tr w:rsidR="00F33151" w:rsidRPr="009B10BE" w14:paraId="23CBDC28"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0DE6F974" w14:textId="087AEC18" w:rsidR="00F33151" w:rsidRPr="009B10BE" w:rsidRDefault="00F33151" w:rsidP="00F33151">
            <w:pPr>
              <w:rPr>
                <w:sz w:val="22"/>
                <w:szCs w:val="22"/>
              </w:rPr>
            </w:pPr>
            <w:r w:rsidRPr="009B10BE">
              <w:rPr>
                <w:sz w:val="22"/>
                <w:szCs w:val="22"/>
              </w:rPr>
              <w:t xml:space="preserve">Current Year Property Taxes </w:t>
            </w:r>
          </w:p>
        </w:tc>
        <w:tc>
          <w:tcPr>
            <w:tcW w:w="2236" w:type="dxa"/>
            <w:tcBorders>
              <w:top w:val="nil"/>
              <w:left w:val="nil"/>
              <w:bottom w:val="nil"/>
              <w:right w:val="nil"/>
            </w:tcBorders>
            <w:shd w:val="clear" w:color="000000" w:fill="FFFFFF"/>
            <w:noWrap/>
            <w:vAlign w:val="bottom"/>
            <w:hideMark/>
          </w:tcPr>
          <w:p w14:paraId="70FC8D76" w14:textId="5B2933C1" w:rsidR="00F33151" w:rsidRPr="009B10BE" w:rsidRDefault="00F33151" w:rsidP="00F33151">
            <w:pPr>
              <w:jc w:val="right"/>
              <w:rPr>
                <w:sz w:val="22"/>
                <w:szCs w:val="22"/>
              </w:rPr>
            </w:pPr>
            <w:r w:rsidRPr="009B10BE">
              <w:rPr>
                <w:sz w:val="22"/>
                <w:szCs w:val="22"/>
              </w:rPr>
              <w:t>$2,550,000</w:t>
            </w:r>
          </w:p>
        </w:tc>
      </w:tr>
      <w:tr w:rsidR="00F33151" w:rsidRPr="009B10BE" w14:paraId="68E703B6"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5EC9C0C6" w14:textId="37B8BD05" w:rsidR="00F33151" w:rsidRPr="009B10BE" w:rsidRDefault="00F33151" w:rsidP="00F33151">
            <w:pPr>
              <w:rPr>
                <w:sz w:val="22"/>
                <w:szCs w:val="22"/>
              </w:rPr>
            </w:pPr>
            <w:r w:rsidRPr="009B10BE">
              <w:rPr>
                <w:sz w:val="22"/>
                <w:szCs w:val="22"/>
              </w:rPr>
              <w:t>Taxes, prior years</w:t>
            </w:r>
          </w:p>
        </w:tc>
        <w:tc>
          <w:tcPr>
            <w:tcW w:w="2236" w:type="dxa"/>
            <w:tcBorders>
              <w:top w:val="nil"/>
              <w:left w:val="nil"/>
              <w:bottom w:val="nil"/>
              <w:right w:val="nil"/>
            </w:tcBorders>
            <w:shd w:val="clear" w:color="000000" w:fill="FFFFFF"/>
            <w:noWrap/>
            <w:vAlign w:val="bottom"/>
            <w:hideMark/>
          </w:tcPr>
          <w:p w14:paraId="7CF54863" w14:textId="19E37E65" w:rsidR="00F33151" w:rsidRPr="009B10BE" w:rsidRDefault="00F33151" w:rsidP="00F33151">
            <w:pPr>
              <w:jc w:val="right"/>
              <w:rPr>
                <w:sz w:val="22"/>
                <w:szCs w:val="22"/>
              </w:rPr>
            </w:pPr>
            <w:r w:rsidRPr="009B10BE">
              <w:rPr>
                <w:sz w:val="22"/>
                <w:szCs w:val="22"/>
              </w:rPr>
              <w:t>$61,800</w:t>
            </w:r>
          </w:p>
        </w:tc>
      </w:tr>
      <w:tr w:rsidR="00F33151" w:rsidRPr="009B10BE" w14:paraId="3D086356"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01863FCD" w14:textId="63B3FFF5" w:rsidR="00F33151" w:rsidRPr="009B10BE" w:rsidRDefault="00F33151" w:rsidP="00F33151">
            <w:pPr>
              <w:rPr>
                <w:sz w:val="22"/>
                <w:szCs w:val="22"/>
              </w:rPr>
            </w:pPr>
            <w:r w:rsidRPr="009B10BE">
              <w:rPr>
                <w:sz w:val="22"/>
                <w:szCs w:val="22"/>
              </w:rPr>
              <w:t>Recreation Revenues &amp; Contributions</w:t>
            </w:r>
          </w:p>
        </w:tc>
        <w:tc>
          <w:tcPr>
            <w:tcW w:w="2236" w:type="dxa"/>
            <w:tcBorders>
              <w:top w:val="nil"/>
              <w:left w:val="nil"/>
              <w:bottom w:val="nil"/>
              <w:right w:val="nil"/>
            </w:tcBorders>
            <w:shd w:val="clear" w:color="000000" w:fill="FFFFFF"/>
            <w:noWrap/>
            <w:vAlign w:val="bottom"/>
            <w:hideMark/>
          </w:tcPr>
          <w:p w14:paraId="164A576B" w14:textId="48018AA7" w:rsidR="00F33151" w:rsidRPr="009B10BE" w:rsidRDefault="00F33151" w:rsidP="00F33151">
            <w:pPr>
              <w:jc w:val="right"/>
              <w:rPr>
                <w:sz w:val="22"/>
                <w:szCs w:val="22"/>
              </w:rPr>
            </w:pPr>
            <w:r w:rsidRPr="009B10BE">
              <w:rPr>
                <w:sz w:val="22"/>
                <w:szCs w:val="22"/>
              </w:rPr>
              <w:t>$45,500</w:t>
            </w:r>
          </w:p>
        </w:tc>
      </w:tr>
      <w:tr w:rsidR="00F33151" w:rsidRPr="009B10BE" w14:paraId="64DB86EE"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05D7B9D1" w14:textId="396DC492" w:rsidR="00F33151" w:rsidRPr="009B10BE" w:rsidRDefault="00F33151" w:rsidP="00F33151">
            <w:pPr>
              <w:rPr>
                <w:sz w:val="22"/>
                <w:szCs w:val="22"/>
              </w:rPr>
            </w:pPr>
            <w:r w:rsidRPr="009B10BE">
              <w:rPr>
                <w:sz w:val="22"/>
                <w:szCs w:val="22"/>
              </w:rPr>
              <w:t>Sales Tax Revenues</w:t>
            </w:r>
          </w:p>
        </w:tc>
        <w:tc>
          <w:tcPr>
            <w:tcW w:w="2236" w:type="dxa"/>
            <w:tcBorders>
              <w:top w:val="nil"/>
              <w:left w:val="nil"/>
              <w:bottom w:val="nil"/>
              <w:right w:val="nil"/>
            </w:tcBorders>
            <w:shd w:val="clear" w:color="000000" w:fill="FFFFFF"/>
            <w:noWrap/>
            <w:vAlign w:val="bottom"/>
            <w:hideMark/>
          </w:tcPr>
          <w:p w14:paraId="40004172" w14:textId="7B9B7BC9" w:rsidR="00F33151" w:rsidRPr="009B10BE" w:rsidRDefault="00F33151" w:rsidP="00F33151">
            <w:pPr>
              <w:jc w:val="right"/>
              <w:rPr>
                <w:sz w:val="22"/>
                <w:szCs w:val="22"/>
              </w:rPr>
            </w:pPr>
            <w:r w:rsidRPr="009B10BE">
              <w:rPr>
                <w:sz w:val="22"/>
                <w:szCs w:val="22"/>
              </w:rPr>
              <w:t>$1,485,000</w:t>
            </w:r>
          </w:p>
        </w:tc>
      </w:tr>
      <w:tr w:rsidR="00F33151" w:rsidRPr="009B10BE" w14:paraId="0F72827A"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54D45477" w14:textId="7C1F73BE" w:rsidR="00F33151" w:rsidRPr="009B10BE" w:rsidRDefault="00F33151" w:rsidP="00F33151">
            <w:pPr>
              <w:rPr>
                <w:sz w:val="22"/>
                <w:szCs w:val="22"/>
              </w:rPr>
            </w:pPr>
            <w:r w:rsidRPr="009B10BE">
              <w:rPr>
                <w:sz w:val="22"/>
                <w:szCs w:val="22"/>
              </w:rPr>
              <w:t>Fire Protection &amp; Emergency Services</w:t>
            </w:r>
          </w:p>
        </w:tc>
        <w:tc>
          <w:tcPr>
            <w:tcW w:w="2236" w:type="dxa"/>
            <w:tcBorders>
              <w:top w:val="nil"/>
              <w:left w:val="nil"/>
              <w:bottom w:val="nil"/>
              <w:right w:val="nil"/>
            </w:tcBorders>
            <w:shd w:val="clear" w:color="000000" w:fill="FFFFFF"/>
            <w:noWrap/>
            <w:vAlign w:val="bottom"/>
            <w:hideMark/>
          </w:tcPr>
          <w:p w14:paraId="70B94AAB" w14:textId="1C1C1294" w:rsidR="00F33151" w:rsidRPr="009B10BE" w:rsidRDefault="00F33151" w:rsidP="00F33151">
            <w:pPr>
              <w:jc w:val="right"/>
              <w:rPr>
                <w:sz w:val="22"/>
                <w:szCs w:val="22"/>
              </w:rPr>
            </w:pPr>
            <w:r w:rsidRPr="009B10BE">
              <w:rPr>
                <w:sz w:val="22"/>
                <w:szCs w:val="22"/>
              </w:rPr>
              <w:t>$472,250</w:t>
            </w:r>
          </w:p>
        </w:tc>
      </w:tr>
      <w:tr w:rsidR="00F33151" w:rsidRPr="009B10BE" w14:paraId="5C82A984"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37043BA4" w14:textId="60B4F614" w:rsidR="00F33151" w:rsidRPr="009B10BE" w:rsidRDefault="00F33151" w:rsidP="00F33151">
            <w:pPr>
              <w:rPr>
                <w:sz w:val="22"/>
                <w:szCs w:val="22"/>
              </w:rPr>
            </w:pPr>
            <w:r w:rsidRPr="009B10BE">
              <w:rPr>
                <w:sz w:val="22"/>
                <w:szCs w:val="22"/>
              </w:rPr>
              <w:t>Utility Franchise Fees</w:t>
            </w:r>
          </w:p>
        </w:tc>
        <w:tc>
          <w:tcPr>
            <w:tcW w:w="2236" w:type="dxa"/>
            <w:tcBorders>
              <w:top w:val="nil"/>
              <w:left w:val="nil"/>
              <w:bottom w:val="nil"/>
              <w:right w:val="nil"/>
            </w:tcBorders>
            <w:shd w:val="clear" w:color="000000" w:fill="FFFFFF"/>
            <w:noWrap/>
            <w:vAlign w:val="bottom"/>
            <w:hideMark/>
          </w:tcPr>
          <w:p w14:paraId="3870DAB2" w14:textId="5CA78DE0" w:rsidR="00F33151" w:rsidRPr="009B10BE" w:rsidRDefault="00F33151" w:rsidP="00F33151">
            <w:pPr>
              <w:jc w:val="right"/>
              <w:rPr>
                <w:sz w:val="22"/>
                <w:szCs w:val="22"/>
              </w:rPr>
            </w:pPr>
            <w:r w:rsidRPr="009B10BE">
              <w:rPr>
                <w:sz w:val="22"/>
                <w:szCs w:val="22"/>
              </w:rPr>
              <w:t>$350,000</w:t>
            </w:r>
          </w:p>
        </w:tc>
      </w:tr>
      <w:tr w:rsidR="00F33151" w:rsidRPr="009B10BE" w14:paraId="4F93F591"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1BAE1867" w14:textId="058317C2" w:rsidR="00F33151" w:rsidRPr="009B10BE" w:rsidRDefault="00F33151" w:rsidP="00F33151">
            <w:pPr>
              <w:rPr>
                <w:sz w:val="22"/>
                <w:szCs w:val="22"/>
              </w:rPr>
            </w:pPr>
            <w:r w:rsidRPr="009B10BE">
              <w:rPr>
                <w:sz w:val="22"/>
                <w:szCs w:val="22"/>
              </w:rPr>
              <w:t>Telecommunications Tax &amp; Tower Lease</w:t>
            </w:r>
          </w:p>
        </w:tc>
        <w:tc>
          <w:tcPr>
            <w:tcW w:w="2236" w:type="dxa"/>
            <w:tcBorders>
              <w:top w:val="nil"/>
              <w:left w:val="nil"/>
              <w:bottom w:val="nil"/>
              <w:right w:val="nil"/>
            </w:tcBorders>
            <w:shd w:val="clear" w:color="000000" w:fill="FFFFFF"/>
            <w:noWrap/>
            <w:vAlign w:val="bottom"/>
            <w:hideMark/>
          </w:tcPr>
          <w:p w14:paraId="00EAED08" w14:textId="721F3B53" w:rsidR="00F33151" w:rsidRPr="009B10BE" w:rsidRDefault="00F33151" w:rsidP="00F33151">
            <w:pPr>
              <w:jc w:val="right"/>
              <w:rPr>
                <w:sz w:val="22"/>
                <w:szCs w:val="22"/>
              </w:rPr>
            </w:pPr>
            <w:r w:rsidRPr="009B10BE">
              <w:rPr>
                <w:sz w:val="22"/>
                <w:szCs w:val="22"/>
              </w:rPr>
              <w:t>$80,000</w:t>
            </w:r>
          </w:p>
        </w:tc>
      </w:tr>
      <w:tr w:rsidR="00F33151" w:rsidRPr="009B10BE" w14:paraId="6B068A3D"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7A409537" w14:textId="69206B63" w:rsidR="00F33151" w:rsidRPr="009B10BE" w:rsidRDefault="00F33151" w:rsidP="00F33151">
            <w:pPr>
              <w:rPr>
                <w:sz w:val="22"/>
                <w:szCs w:val="22"/>
              </w:rPr>
            </w:pPr>
            <w:r w:rsidRPr="009B10BE">
              <w:rPr>
                <w:sz w:val="22"/>
                <w:szCs w:val="22"/>
              </w:rPr>
              <w:t>ABC Net Revenues</w:t>
            </w:r>
          </w:p>
        </w:tc>
        <w:tc>
          <w:tcPr>
            <w:tcW w:w="2236" w:type="dxa"/>
            <w:tcBorders>
              <w:top w:val="nil"/>
              <w:left w:val="nil"/>
              <w:bottom w:val="nil"/>
              <w:right w:val="nil"/>
            </w:tcBorders>
            <w:shd w:val="clear" w:color="000000" w:fill="FFFFFF"/>
            <w:noWrap/>
            <w:vAlign w:val="bottom"/>
            <w:hideMark/>
          </w:tcPr>
          <w:p w14:paraId="1AA9469C" w14:textId="63952DBB" w:rsidR="00F33151" w:rsidRPr="009B10BE" w:rsidRDefault="00F33151" w:rsidP="00F33151">
            <w:pPr>
              <w:jc w:val="right"/>
              <w:rPr>
                <w:sz w:val="22"/>
                <w:szCs w:val="22"/>
              </w:rPr>
            </w:pPr>
            <w:r w:rsidRPr="009B10BE">
              <w:rPr>
                <w:sz w:val="22"/>
                <w:szCs w:val="22"/>
              </w:rPr>
              <w:t>$100,000</w:t>
            </w:r>
          </w:p>
        </w:tc>
      </w:tr>
      <w:tr w:rsidR="00F33151" w:rsidRPr="009B10BE" w14:paraId="747F4C50"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74F22F82" w14:textId="743C7EA3" w:rsidR="00F33151" w:rsidRPr="009B10BE" w:rsidRDefault="00F33151" w:rsidP="00F33151">
            <w:pPr>
              <w:rPr>
                <w:sz w:val="22"/>
                <w:szCs w:val="22"/>
              </w:rPr>
            </w:pPr>
            <w:r w:rsidRPr="009B10BE">
              <w:rPr>
                <w:sz w:val="22"/>
                <w:szCs w:val="22"/>
              </w:rPr>
              <w:t xml:space="preserve">Vehicle Taxes </w:t>
            </w:r>
          </w:p>
        </w:tc>
        <w:tc>
          <w:tcPr>
            <w:tcW w:w="2236" w:type="dxa"/>
            <w:tcBorders>
              <w:top w:val="nil"/>
              <w:left w:val="nil"/>
              <w:bottom w:val="nil"/>
              <w:right w:val="nil"/>
            </w:tcBorders>
            <w:shd w:val="clear" w:color="000000" w:fill="FFFFFF"/>
            <w:noWrap/>
            <w:vAlign w:val="bottom"/>
            <w:hideMark/>
          </w:tcPr>
          <w:p w14:paraId="0A1576E8" w14:textId="70970D96" w:rsidR="00F33151" w:rsidRPr="009B10BE" w:rsidRDefault="00F33151" w:rsidP="00F33151">
            <w:pPr>
              <w:jc w:val="right"/>
              <w:rPr>
                <w:sz w:val="22"/>
                <w:szCs w:val="22"/>
              </w:rPr>
            </w:pPr>
            <w:r w:rsidRPr="009B10BE">
              <w:rPr>
                <w:sz w:val="22"/>
                <w:szCs w:val="22"/>
              </w:rPr>
              <w:t>$423,000</w:t>
            </w:r>
          </w:p>
        </w:tc>
      </w:tr>
      <w:tr w:rsidR="00F33151" w:rsidRPr="009B10BE" w14:paraId="3EFFFED7"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529F9571" w14:textId="5795B9CA" w:rsidR="00F33151" w:rsidRPr="009B10BE" w:rsidRDefault="00F33151" w:rsidP="00F33151">
            <w:pPr>
              <w:rPr>
                <w:sz w:val="22"/>
                <w:szCs w:val="22"/>
              </w:rPr>
            </w:pPr>
            <w:r w:rsidRPr="009B10BE">
              <w:rPr>
                <w:sz w:val="22"/>
                <w:szCs w:val="22"/>
              </w:rPr>
              <w:t>Garbage Collection Fees</w:t>
            </w:r>
          </w:p>
        </w:tc>
        <w:tc>
          <w:tcPr>
            <w:tcW w:w="2236" w:type="dxa"/>
            <w:tcBorders>
              <w:top w:val="nil"/>
              <w:left w:val="nil"/>
              <w:bottom w:val="nil"/>
              <w:right w:val="nil"/>
            </w:tcBorders>
            <w:shd w:val="clear" w:color="000000" w:fill="FFFFFF"/>
            <w:noWrap/>
            <w:vAlign w:val="bottom"/>
            <w:hideMark/>
          </w:tcPr>
          <w:p w14:paraId="4F34FDF8" w14:textId="36BED1E5" w:rsidR="00F33151" w:rsidRPr="009B10BE" w:rsidRDefault="00F33151" w:rsidP="00F33151">
            <w:pPr>
              <w:jc w:val="right"/>
              <w:rPr>
                <w:sz w:val="22"/>
                <w:szCs w:val="22"/>
              </w:rPr>
            </w:pPr>
            <w:r w:rsidRPr="009B10BE">
              <w:rPr>
                <w:sz w:val="22"/>
                <w:szCs w:val="22"/>
              </w:rPr>
              <w:t>$594,000</w:t>
            </w:r>
          </w:p>
        </w:tc>
      </w:tr>
      <w:tr w:rsidR="00F33151" w:rsidRPr="009B10BE" w14:paraId="138374BB"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7DE05F95" w14:textId="46727F6C" w:rsidR="00F33151" w:rsidRPr="009B10BE" w:rsidRDefault="00F33151" w:rsidP="00F33151">
            <w:pPr>
              <w:rPr>
                <w:sz w:val="22"/>
                <w:szCs w:val="22"/>
              </w:rPr>
            </w:pPr>
            <w:r w:rsidRPr="009B10BE">
              <w:rPr>
                <w:sz w:val="22"/>
                <w:szCs w:val="22"/>
              </w:rPr>
              <w:t>Cable Franchise Fees</w:t>
            </w:r>
          </w:p>
        </w:tc>
        <w:tc>
          <w:tcPr>
            <w:tcW w:w="2236" w:type="dxa"/>
            <w:tcBorders>
              <w:top w:val="nil"/>
              <w:left w:val="nil"/>
              <w:bottom w:val="nil"/>
              <w:right w:val="nil"/>
            </w:tcBorders>
            <w:shd w:val="clear" w:color="000000" w:fill="FFFFFF"/>
            <w:noWrap/>
            <w:vAlign w:val="bottom"/>
            <w:hideMark/>
          </w:tcPr>
          <w:p w14:paraId="23BFE366" w14:textId="5EA00F4B" w:rsidR="00F33151" w:rsidRPr="009B10BE" w:rsidRDefault="00F33151" w:rsidP="00F33151">
            <w:pPr>
              <w:jc w:val="right"/>
              <w:rPr>
                <w:sz w:val="22"/>
                <w:szCs w:val="22"/>
              </w:rPr>
            </w:pPr>
            <w:r w:rsidRPr="009B10BE">
              <w:rPr>
                <w:sz w:val="22"/>
                <w:szCs w:val="22"/>
              </w:rPr>
              <w:t>$30,000</w:t>
            </w:r>
          </w:p>
        </w:tc>
      </w:tr>
      <w:tr w:rsidR="00F33151" w:rsidRPr="009B10BE" w14:paraId="37DDC080"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3521F803" w14:textId="31B95478" w:rsidR="00F33151" w:rsidRPr="009B10BE" w:rsidRDefault="00F33151" w:rsidP="00F33151">
            <w:pPr>
              <w:rPr>
                <w:sz w:val="22"/>
                <w:szCs w:val="22"/>
              </w:rPr>
            </w:pPr>
            <w:r w:rsidRPr="009B10BE">
              <w:rPr>
                <w:sz w:val="22"/>
                <w:szCs w:val="22"/>
              </w:rPr>
              <w:t>Wine &amp; Beer Excise Taxes</w:t>
            </w:r>
          </w:p>
        </w:tc>
        <w:tc>
          <w:tcPr>
            <w:tcW w:w="2236" w:type="dxa"/>
            <w:tcBorders>
              <w:top w:val="nil"/>
              <w:left w:val="nil"/>
              <w:bottom w:val="nil"/>
              <w:right w:val="nil"/>
            </w:tcBorders>
            <w:shd w:val="clear" w:color="000000" w:fill="FFFFFF"/>
            <w:noWrap/>
            <w:vAlign w:val="bottom"/>
            <w:hideMark/>
          </w:tcPr>
          <w:p w14:paraId="733448E7" w14:textId="1316C1C2" w:rsidR="00F33151" w:rsidRPr="009B10BE" w:rsidRDefault="00F33151" w:rsidP="00F33151">
            <w:pPr>
              <w:jc w:val="right"/>
              <w:rPr>
                <w:sz w:val="22"/>
                <w:szCs w:val="22"/>
              </w:rPr>
            </w:pPr>
            <w:r w:rsidRPr="009B10BE">
              <w:rPr>
                <w:sz w:val="22"/>
                <w:szCs w:val="22"/>
              </w:rPr>
              <w:t>$25,000</w:t>
            </w:r>
          </w:p>
        </w:tc>
      </w:tr>
      <w:tr w:rsidR="00F33151" w:rsidRPr="009B10BE" w14:paraId="787BD2FF"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512ECEA2" w14:textId="74CE3E1F" w:rsidR="00F33151" w:rsidRPr="009B10BE" w:rsidRDefault="00F33151" w:rsidP="00F33151">
            <w:pPr>
              <w:rPr>
                <w:sz w:val="22"/>
                <w:szCs w:val="22"/>
              </w:rPr>
            </w:pPr>
            <w:r w:rsidRPr="009B10BE">
              <w:rPr>
                <w:sz w:val="22"/>
                <w:szCs w:val="22"/>
              </w:rPr>
              <w:t>Tax Refunds</w:t>
            </w:r>
          </w:p>
        </w:tc>
        <w:tc>
          <w:tcPr>
            <w:tcW w:w="2236" w:type="dxa"/>
            <w:tcBorders>
              <w:top w:val="nil"/>
              <w:left w:val="nil"/>
              <w:bottom w:val="nil"/>
              <w:right w:val="nil"/>
            </w:tcBorders>
            <w:shd w:val="clear" w:color="000000" w:fill="FFFFFF"/>
            <w:noWrap/>
            <w:vAlign w:val="bottom"/>
            <w:hideMark/>
          </w:tcPr>
          <w:p w14:paraId="0BB9F86B" w14:textId="47CEE79A" w:rsidR="00F33151" w:rsidRPr="009B10BE" w:rsidRDefault="00F33151" w:rsidP="00F33151">
            <w:pPr>
              <w:jc w:val="right"/>
              <w:rPr>
                <w:sz w:val="22"/>
                <w:szCs w:val="22"/>
              </w:rPr>
            </w:pPr>
            <w:r w:rsidRPr="009B10BE">
              <w:rPr>
                <w:sz w:val="22"/>
                <w:szCs w:val="22"/>
              </w:rPr>
              <w:t>$40,000</w:t>
            </w:r>
          </w:p>
        </w:tc>
      </w:tr>
      <w:tr w:rsidR="00F33151" w:rsidRPr="009B10BE" w14:paraId="647B45B0"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415A6E55" w14:textId="47F70218" w:rsidR="00F33151" w:rsidRPr="009B10BE" w:rsidRDefault="00F33151" w:rsidP="00F33151">
            <w:pPr>
              <w:rPr>
                <w:sz w:val="22"/>
                <w:szCs w:val="22"/>
              </w:rPr>
            </w:pPr>
            <w:r w:rsidRPr="009B10BE">
              <w:rPr>
                <w:sz w:val="22"/>
                <w:szCs w:val="22"/>
              </w:rPr>
              <w:t>Investment Income</w:t>
            </w:r>
          </w:p>
        </w:tc>
        <w:tc>
          <w:tcPr>
            <w:tcW w:w="2236" w:type="dxa"/>
            <w:tcBorders>
              <w:top w:val="nil"/>
              <w:left w:val="nil"/>
              <w:bottom w:val="nil"/>
              <w:right w:val="nil"/>
            </w:tcBorders>
            <w:shd w:val="clear" w:color="000000" w:fill="FFFFFF"/>
            <w:noWrap/>
            <w:vAlign w:val="bottom"/>
            <w:hideMark/>
          </w:tcPr>
          <w:p w14:paraId="454789B9" w14:textId="3F6079DE" w:rsidR="00F33151" w:rsidRPr="009B10BE" w:rsidRDefault="00F33151" w:rsidP="00F33151">
            <w:pPr>
              <w:jc w:val="right"/>
              <w:rPr>
                <w:sz w:val="22"/>
                <w:szCs w:val="22"/>
              </w:rPr>
            </w:pPr>
            <w:r w:rsidRPr="009B10BE">
              <w:rPr>
                <w:sz w:val="22"/>
                <w:szCs w:val="22"/>
              </w:rPr>
              <w:t>$100,000</w:t>
            </w:r>
          </w:p>
        </w:tc>
      </w:tr>
      <w:tr w:rsidR="00F33151" w:rsidRPr="009B10BE" w14:paraId="233A9229"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682D55B7" w14:textId="16209751" w:rsidR="00F33151" w:rsidRPr="009B10BE" w:rsidRDefault="00F33151" w:rsidP="00F33151">
            <w:pPr>
              <w:rPr>
                <w:sz w:val="22"/>
                <w:szCs w:val="22"/>
              </w:rPr>
            </w:pPr>
            <w:r w:rsidRPr="009B10BE">
              <w:rPr>
                <w:sz w:val="22"/>
                <w:szCs w:val="22"/>
              </w:rPr>
              <w:t>Grants</w:t>
            </w:r>
          </w:p>
        </w:tc>
        <w:tc>
          <w:tcPr>
            <w:tcW w:w="2236" w:type="dxa"/>
            <w:tcBorders>
              <w:top w:val="nil"/>
              <w:left w:val="nil"/>
              <w:bottom w:val="nil"/>
              <w:right w:val="nil"/>
            </w:tcBorders>
            <w:shd w:val="clear" w:color="000000" w:fill="FFFFFF"/>
            <w:noWrap/>
            <w:vAlign w:val="bottom"/>
            <w:hideMark/>
          </w:tcPr>
          <w:p w14:paraId="2E3E3316" w14:textId="3EED4FD8" w:rsidR="00F33151" w:rsidRPr="009B10BE" w:rsidRDefault="00F33151" w:rsidP="00F33151">
            <w:pPr>
              <w:jc w:val="right"/>
              <w:rPr>
                <w:sz w:val="22"/>
                <w:szCs w:val="22"/>
              </w:rPr>
            </w:pPr>
            <w:r w:rsidRPr="009B10BE">
              <w:rPr>
                <w:sz w:val="22"/>
                <w:szCs w:val="22"/>
              </w:rPr>
              <w:t>$19,000</w:t>
            </w:r>
          </w:p>
        </w:tc>
      </w:tr>
      <w:tr w:rsidR="00F33151" w:rsidRPr="009B10BE" w14:paraId="36C87B94"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1905E718" w14:textId="3C739345" w:rsidR="00F33151" w:rsidRPr="009B10BE" w:rsidRDefault="00F33151" w:rsidP="00F33151">
            <w:pPr>
              <w:rPr>
                <w:sz w:val="22"/>
                <w:szCs w:val="22"/>
              </w:rPr>
            </w:pPr>
            <w:r w:rsidRPr="009B10BE">
              <w:rPr>
                <w:sz w:val="22"/>
                <w:szCs w:val="22"/>
              </w:rPr>
              <w:lastRenderedPageBreak/>
              <w:t>Contributions from other Agencies</w:t>
            </w:r>
          </w:p>
        </w:tc>
        <w:tc>
          <w:tcPr>
            <w:tcW w:w="2236" w:type="dxa"/>
            <w:tcBorders>
              <w:top w:val="nil"/>
              <w:left w:val="nil"/>
              <w:bottom w:val="nil"/>
              <w:right w:val="nil"/>
            </w:tcBorders>
            <w:shd w:val="clear" w:color="000000" w:fill="FFFFFF"/>
            <w:noWrap/>
            <w:vAlign w:val="bottom"/>
            <w:hideMark/>
          </w:tcPr>
          <w:p w14:paraId="127F400A" w14:textId="5A43B97D" w:rsidR="00F33151" w:rsidRPr="009B10BE" w:rsidRDefault="00F33151" w:rsidP="00F33151">
            <w:pPr>
              <w:jc w:val="right"/>
              <w:rPr>
                <w:sz w:val="22"/>
                <w:szCs w:val="22"/>
              </w:rPr>
            </w:pPr>
            <w:r w:rsidRPr="009B10BE">
              <w:rPr>
                <w:sz w:val="22"/>
                <w:szCs w:val="22"/>
              </w:rPr>
              <w:t>$138,000</w:t>
            </w:r>
          </w:p>
        </w:tc>
      </w:tr>
      <w:tr w:rsidR="00F33151" w:rsidRPr="009B10BE" w14:paraId="26C8C210"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44399C3B" w14:textId="0BE1C5C1" w:rsidR="00F33151" w:rsidRPr="009B10BE" w:rsidRDefault="00F33151" w:rsidP="00F33151">
            <w:pPr>
              <w:rPr>
                <w:sz w:val="22"/>
                <w:szCs w:val="22"/>
              </w:rPr>
            </w:pPr>
            <w:r w:rsidRPr="009B10BE">
              <w:rPr>
                <w:sz w:val="22"/>
                <w:szCs w:val="22"/>
              </w:rPr>
              <w:t>Other Revenues</w:t>
            </w:r>
          </w:p>
        </w:tc>
        <w:tc>
          <w:tcPr>
            <w:tcW w:w="2236" w:type="dxa"/>
            <w:tcBorders>
              <w:top w:val="nil"/>
              <w:left w:val="nil"/>
              <w:bottom w:val="nil"/>
              <w:right w:val="nil"/>
            </w:tcBorders>
            <w:shd w:val="clear" w:color="000000" w:fill="FFFFFF"/>
            <w:noWrap/>
            <w:vAlign w:val="bottom"/>
            <w:hideMark/>
          </w:tcPr>
          <w:p w14:paraId="712B5780" w14:textId="22D076B4" w:rsidR="00F33151" w:rsidRPr="009B10BE" w:rsidRDefault="00F33151" w:rsidP="00F33151">
            <w:pPr>
              <w:jc w:val="right"/>
              <w:rPr>
                <w:sz w:val="22"/>
                <w:szCs w:val="22"/>
              </w:rPr>
            </w:pPr>
            <w:r w:rsidRPr="009B10BE">
              <w:rPr>
                <w:sz w:val="22"/>
                <w:szCs w:val="22"/>
              </w:rPr>
              <w:t>$182,000</w:t>
            </w:r>
          </w:p>
        </w:tc>
      </w:tr>
      <w:tr w:rsidR="00F33151" w:rsidRPr="009B10BE" w14:paraId="42E84153"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7EC99D53" w14:textId="273A06A9" w:rsidR="00F33151" w:rsidRPr="009B10BE" w:rsidRDefault="00F33151" w:rsidP="00F33151">
            <w:pPr>
              <w:rPr>
                <w:sz w:val="22"/>
                <w:szCs w:val="22"/>
              </w:rPr>
            </w:pPr>
            <w:proofErr w:type="gramStart"/>
            <w:r w:rsidRPr="009B10BE">
              <w:rPr>
                <w:sz w:val="22"/>
                <w:szCs w:val="22"/>
              </w:rPr>
              <w:t>Appropriated</w:t>
            </w:r>
            <w:proofErr w:type="gramEnd"/>
            <w:r w:rsidRPr="009B10BE">
              <w:rPr>
                <w:sz w:val="22"/>
                <w:szCs w:val="22"/>
              </w:rPr>
              <w:t xml:space="preserve"> Fund Balance</w:t>
            </w:r>
          </w:p>
        </w:tc>
        <w:tc>
          <w:tcPr>
            <w:tcW w:w="2236" w:type="dxa"/>
            <w:tcBorders>
              <w:top w:val="nil"/>
              <w:left w:val="nil"/>
              <w:bottom w:val="nil"/>
              <w:right w:val="nil"/>
            </w:tcBorders>
            <w:shd w:val="clear" w:color="000000" w:fill="FFFFFF"/>
            <w:noWrap/>
            <w:vAlign w:val="bottom"/>
            <w:hideMark/>
          </w:tcPr>
          <w:p w14:paraId="17A57E3A" w14:textId="3E1DAFCC" w:rsidR="00F33151" w:rsidRPr="009B10BE" w:rsidRDefault="00F33151" w:rsidP="00F33151">
            <w:pPr>
              <w:jc w:val="right"/>
              <w:rPr>
                <w:sz w:val="22"/>
                <w:szCs w:val="22"/>
              </w:rPr>
            </w:pPr>
            <w:r w:rsidRPr="009B10BE">
              <w:rPr>
                <w:sz w:val="22"/>
                <w:szCs w:val="22"/>
              </w:rPr>
              <w:t>$556,500</w:t>
            </w:r>
          </w:p>
        </w:tc>
      </w:tr>
      <w:tr w:rsidR="00F33151" w:rsidRPr="009B10BE" w14:paraId="11F6ADFB"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631EE737" w14:textId="2E8DE89A" w:rsidR="00F33151" w:rsidRPr="009B10BE" w:rsidRDefault="00F33151" w:rsidP="00F33151">
            <w:pPr>
              <w:rPr>
                <w:sz w:val="22"/>
                <w:szCs w:val="22"/>
              </w:rPr>
            </w:pPr>
            <w:r w:rsidRPr="009B10BE">
              <w:rPr>
                <w:sz w:val="22"/>
                <w:szCs w:val="22"/>
              </w:rPr>
              <w:t> </w:t>
            </w:r>
          </w:p>
        </w:tc>
        <w:tc>
          <w:tcPr>
            <w:tcW w:w="2236" w:type="dxa"/>
            <w:tcBorders>
              <w:top w:val="nil"/>
              <w:left w:val="nil"/>
              <w:bottom w:val="nil"/>
              <w:right w:val="nil"/>
            </w:tcBorders>
            <w:shd w:val="clear" w:color="000000" w:fill="FFFFFF"/>
            <w:noWrap/>
            <w:vAlign w:val="bottom"/>
            <w:hideMark/>
          </w:tcPr>
          <w:p w14:paraId="33990F8F" w14:textId="35B77617" w:rsidR="00F33151" w:rsidRPr="009B10BE" w:rsidRDefault="00F33151" w:rsidP="00F33151">
            <w:pPr>
              <w:rPr>
                <w:sz w:val="22"/>
                <w:szCs w:val="22"/>
              </w:rPr>
            </w:pPr>
            <w:r w:rsidRPr="009B10BE">
              <w:rPr>
                <w:sz w:val="22"/>
                <w:szCs w:val="22"/>
              </w:rPr>
              <w:t> </w:t>
            </w:r>
          </w:p>
        </w:tc>
      </w:tr>
      <w:tr w:rsidR="00F33151" w:rsidRPr="009B10BE" w14:paraId="2A711EE0" w14:textId="77777777" w:rsidTr="00C10A17">
        <w:trPr>
          <w:trHeight w:val="300"/>
          <w:jc w:val="center"/>
        </w:trPr>
        <w:tc>
          <w:tcPr>
            <w:tcW w:w="4276" w:type="dxa"/>
            <w:tcBorders>
              <w:top w:val="nil"/>
              <w:left w:val="nil"/>
              <w:bottom w:val="nil"/>
              <w:right w:val="nil"/>
            </w:tcBorders>
            <w:shd w:val="clear" w:color="000000" w:fill="FFFFFF"/>
            <w:noWrap/>
            <w:vAlign w:val="bottom"/>
            <w:hideMark/>
          </w:tcPr>
          <w:p w14:paraId="3F7D1F2B" w14:textId="0260A9A3" w:rsidR="00F33151" w:rsidRPr="009B10BE" w:rsidRDefault="00F33151" w:rsidP="00F33151">
            <w:pPr>
              <w:rPr>
                <w:sz w:val="22"/>
                <w:szCs w:val="22"/>
              </w:rPr>
            </w:pPr>
            <w:r w:rsidRPr="009B10BE">
              <w:rPr>
                <w:sz w:val="22"/>
                <w:szCs w:val="22"/>
              </w:rPr>
              <w:t>Total</w:t>
            </w:r>
          </w:p>
        </w:tc>
        <w:tc>
          <w:tcPr>
            <w:tcW w:w="2236" w:type="dxa"/>
            <w:tcBorders>
              <w:top w:val="nil"/>
              <w:left w:val="nil"/>
              <w:bottom w:val="nil"/>
              <w:right w:val="nil"/>
            </w:tcBorders>
            <w:shd w:val="clear" w:color="000000" w:fill="FFFFFF"/>
            <w:noWrap/>
            <w:vAlign w:val="bottom"/>
            <w:hideMark/>
          </w:tcPr>
          <w:p w14:paraId="3E219C2C" w14:textId="4AA37945" w:rsidR="00F33151" w:rsidRPr="009B10BE" w:rsidRDefault="00F33151" w:rsidP="00F33151">
            <w:pPr>
              <w:jc w:val="right"/>
              <w:rPr>
                <w:sz w:val="22"/>
                <w:szCs w:val="22"/>
              </w:rPr>
            </w:pPr>
            <w:r w:rsidRPr="009B10BE">
              <w:rPr>
                <w:sz w:val="22"/>
                <w:szCs w:val="22"/>
              </w:rPr>
              <w:t>$7,252,050</w:t>
            </w:r>
          </w:p>
        </w:tc>
      </w:tr>
    </w:tbl>
    <w:p w14:paraId="1CDCF0B3" w14:textId="4ECCF784" w:rsidR="00A76066" w:rsidRPr="009B10BE" w:rsidRDefault="00A76066" w:rsidP="00A76066">
      <w:pPr>
        <w:jc w:val="center"/>
        <w:rPr>
          <w:sz w:val="22"/>
          <w:szCs w:val="22"/>
        </w:rPr>
      </w:pPr>
    </w:p>
    <w:p w14:paraId="7F85F936" w14:textId="7C19D250" w:rsidR="00862136" w:rsidRPr="009B10BE" w:rsidRDefault="009B3D6C" w:rsidP="00B71F31">
      <w:pPr>
        <w:jc w:val="both"/>
        <w:rPr>
          <w:sz w:val="22"/>
          <w:szCs w:val="22"/>
        </w:rPr>
      </w:pPr>
      <w:r w:rsidRPr="009B10BE">
        <w:rPr>
          <w:b/>
          <w:bCs/>
          <w:sz w:val="22"/>
          <w:szCs w:val="22"/>
        </w:rPr>
        <w:t>Section III.</w:t>
      </w:r>
      <w:r w:rsidRPr="009B10BE">
        <w:rPr>
          <w:b/>
          <w:bCs/>
          <w:sz w:val="22"/>
          <w:szCs w:val="22"/>
        </w:rPr>
        <w:tab/>
      </w:r>
      <w:r w:rsidR="00862136" w:rsidRPr="009B10BE">
        <w:rPr>
          <w:sz w:val="22"/>
          <w:szCs w:val="22"/>
        </w:rPr>
        <w:t>It is projected that the following revenues will be available in the P</w:t>
      </w:r>
      <w:r w:rsidR="0004519C" w:rsidRPr="009B10BE">
        <w:rPr>
          <w:sz w:val="22"/>
          <w:szCs w:val="22"/>
        </w:rPr>
        <w:t xml:space="preserve">owell Bill Fund for </w:t>
      </w:r>
      <w:r w:rsidR="00C96843" w:rsidRPr="009B10BE">
        <w:rPr>
          <w:sz w:val="22"/>
          <w:szCs w:val="22"/>
        </w:rPr>
        <w:t>FY 202</w:t>
      </w:r>
      <w:r w:rsidR="00DD6774" w:rsidRPr="009B10BE">
        <w:rPr>
          <w:sz w:val="22"/>
          <w:szCs w:val="22"/>
        </w:rPr>
        <w:t>6</w:t>
      </w:r>
      <w:r w:rsidR="00C96843" w:rsidRPr="009B10BE">
        <w:rPr>
          <w:sz w:val="22"/>
          <w:szCs w:val="22"/>
        </w:rPr>
        <w:t>-202</w:t>
      </w:r>
      <w:r w:rsidR="00DD6774" w:rsidRPr="009B10BE">
        <w:rPr>
          <w:sz w:val="22"/>
          <w:szCs w:val="22"/>
        </w:rPr>
        <w:t>7</w:t>
      </w:r>
      <w:r w:rsidR="00862136" w:rsidRPr="009B10BE">
        <w:rPr>
          <w:sz w:val="22"/>
          <w:szCs w:val="22"/>
        </w:rPr>
        <w:t>:</w:t>
      </w:r>
    </w:p>
    <w:p w14:paraId="1A184BCE" w14:textId="77777777" w:rsidR="00F42C69" w:rsidRPr="009B10BE" w:rsidRDefault="00F42C69" w:rsidP="00B71F31">
      <w:pPr>
        <w:jc w:val="both"/>
        <w:rPr>
          <w:sz w:val="22"/>
          <w:szCs w:val="22"/>
        </w:rPr>
      </w:pPr>
    </w:p>
    <w:tbl>
      <w:tblPr>
        <w:tblW w:w="6512" w:type="dxa"/>
        <w:jc w:val="center"/>
        <w:tblLook w:val="04A0" w:firstRow="1" w:lastRow="0" w:firstColumn="1" w:lastColumn="0" w:noHBand="0" w:noVBand="1"/>
      </w:tblPr>
      <w:tblGrid>
        <w:gridCol w:w="4276"/>
        <w:gridCol w:w="2236"/>
      </w:tblGrid>
      <w:tr w:rsidR="00C96843" w:rsidRPr="009B10BE" w14:paraId="646029AB" w14:textId="77777777" w:rsidTr="00DC5F55">
        <w:trPr>
          <w:trHeight w:val="300"/>
          <w:jc w:val="center"/>
        </w:trPr>
        <w:tc>
          <w:tcPr>
            <w:tcW w:w="4276" w:type="dxa"/>
            <w:tcBorders>
              <w:top w:val="nil"/>
              <w:left w:val="nil"/>
              <w:bottom w:val="nil"/>
              <w:right w:val="nil"/>
            </w:tcBorders>
            <w:shd w:val="clear" w:color="000000" w:fill="FFFFFF"/>
            <w:noWrap/>
            <w:vAlign w:val="bottom"/>
            <w:hideMark/>
          </w:tcPr>
          <w:p w14:paraId="3D25C4C5" w14:textId="45B3E1B5" w:rsidR="00C96843" w:rsidRPr="009B10BE" w:rsidRDefault="00C96843" w:rsidP="00C96843">
            <w:pPr>
              <w:rPr>
                <w:sz w:val="22"/>
                <w:szCs w:val="22"/>
              </w:rPr>
            </w:pPr>
            <w:r w:rsidRPr="009B10BE">
              <w:rPr>
                <w:sz w:val="22"/>
                <w:szCs w:val="22"/>
              </w:rPr>
              <w:t>Powell Bill Street Allocation</w:t>
            </w:r>
          </w:p>
        </w:tc>
        <w:tc>
          <w:tcPr>
            <w:tcW w:w="2236" w:type="dxa"/>
            <w:tcBorders>
              <w:top w:val="nil"/>
              <w:left w:val="nil"/>
              <w:bottom w:val="nil"/>
              <w:right w:val="nil"/>
            </w:tcBorders>
            <w:shd w:val="clear" w:color="000000" w:fill="FFFFFF"/>
            <w:noWrap/>
            <w:vAlign w:val="bottom"/>
            <w:hideMark/>
          </w:tcPr>
          <w:p w14:paraId="6CFA962D" w14:textId="6B9A9E6E" w:rsidR="00C96843" w:rsidRPr="009B10BE" w:rsidRDefault="00C96843" w:rsidP="00C96843">
            <w:pPr>
              <w:jc w:val="right"/>
              <w:rPr>
                <w:sz w:val="22"/>
                <w:szCs w:val="22"/>
              </w:rPr>
            </w:pPr>
            <w:r w:rsidRPr="009B10BE">
              <w:rPr>
                <w:sz w:val="22"/>
                <w:szCs w:val="22"/>
              </w:rPr>
              <w:t>$23</w:t>
            </w:r>
            <w:r w:rsidR="00BD1646" w:rsidRPr="009B10BE">
              <w:rPr>
                <w:sz w:val="22"/>
                <w:szCs w:val="22"/>
              </w:rPr>
              <w:t>5</w:t>
            </w:r>
            <w:r w:rsidRPr="009B10BE">
              <w:rPr>
                <w:sz w:val="22"/>
                <w:szCs w:val="22"/>
              </w:rPr>
              <w:t>,000</w:t>
            </w:r>
          </w:p>
        </w:tc>
      </w:tr>
      <w:tr w:rsidR="00C96843" w:rsidRPr="009B10BE" w14:paraId="2EBB0926" w14:textId="77777777" w:rsidTr="00DC5F55">
        <w:trPr>
          <w:trHeight w:val="300"/>
          <w:jc w:val="center"/>
        </w:trPr>
        <w:tc>
          <w:tcPr>
            <w:tcW w:w="4276" w:type="dxa"/>
            <w:tcBorders>
              <w:top w:val="nil"/>
              <w:left w:val="nil"/>
              <w:bottom w:val="nil"/>
              <w:right w:val="nil"/>
            </w:tcBorders>
            <w:shd w:val="clear" w:color="000000" w:fill="FFFFFF"/>
            <w:noWrap/>
            <w:vAlign w:val="bottom"/>
            <w:hideMark/>
          </w:tcPr>
          <w:p w14:paraId="582B5F8F" w14:textId="32EA71DC" w:rsidR="00C96843" w:rsidRPr="009B10BE" w:rsidRDefault="00C96843" w:rsidP="00C96843">
            <w:pPr>
              <w:rPr>
                <w:sz w:val="22"/>
                <w:szCs w:val="22"/>
              </w:rPr>
            </w:pPr>
            <w:r w:rsidRPr="009B10BE">
              <w:rPr>
                <w:sz w:val="22"/>
                <w:szCs w:val="22"/>
              </w:rPr>
              <w:t>Fund Balance Appropriations</w:t>
            </w:r>
          </w:p>
        </w:tc>
        <w:tc>
          <w:tcPr>
            <w:tcW w:w="2236" w:type="dxa"/>
            <w:tcBorders>
              <w:top w:val="nil"/>
              <w:left w:val="nil"/>
              <w:bottom w:val="nil"/>
              <w:right w:val="nil"/>
            </w:tcBorders>
            <w:shd w:val="clear" w:color="000000" w:fill="FFFFFF"/>
            <w:noWrap/>
            <w:vAlign w:val="bottom"/>
            <w:hideMark/>
          </w:tcPr>
          <w:p w14:paraId="12FDD402" w14:textId="264EF0C6" w:rsidR="00C96843" w:rsidRPr="009B10BE" w:rsidRDefault="00C96843" w:rsidP="00C96843">
            <w:pPr>
              <w:jc w:val="right"/>
              <w:rPr>
                <w:sz w:val="22"/>
                <w:szCs w:val="22"/>
              </w:rPr>
            </w:pPr>
            <w:r w:rsidRPr="009B10BE">
              <w:rPr>
                <w:sz w:val="22"/>
                <w:szCs w:val="22"/>
              </w:rPr>
              <w:t>$0</w:t>
            </w:r>
          </w:p>
        </w:tc>
      </w:tr>
      <w:tr w:rsidR="00C96843" w:rsidRPr="009B10BE" w14:paraId="1BA59E00" w14:textId="77777777" w:rsidTr="00DC5F55">
        <w:trPr>
          <w:trHeight w:val="300"/>
          <w:jc w:val="center"/>
        </w:trPr>
        <w:tc>
          <w:tcPr>
            <w:tcW w:w="4276" w:type="dxa"/>
            <w:tcBorders>
              <w:top w:val="nil"/>
              <w:left w:val="nil"/>
              <w:bottom w:val="nil"/>
              <w:right w:val="nil"/>
            </w:tcBorders>
            <w:shd w:val="clear" w:color="000000" w:fill="FFFFFF"/>
            <w:noWrap/>
            <w:vAlign w:val="bottom"/>
            <w:hideMark/>
          </w:tcPr>
          <w:p w14:paraId="585AC807" w14:textId="2FF04D01" w:rsidR="00C96843" w:rsidRPr="009B10BE" w:rsidRDefault="00C96843" w:rsidP="00C96843">
            <w:pPr>
              <w:rPr>
                <w:sz w:val="22"/>
                <w:szCs w:val="22"/>
              </w:rPr>
            </w:pPr>
            <w:r w:rsidRPr="009B10BE">
              <w:rPr>
                <w:sz w:val="22"/>
                <w:szCs w:val="22"/>
              </w:rPr>
              <w:t>Other Revenues</w:t>
            </w:r>
          </w:p>
        </w:tc>
        <w:tc>
          <w:tcPr>
            <w:tcW w:w="2236" w:type="dxa"/>
            <w:tcBorders>
              <w:top w:val="nil"/>
              <w:left w:val="nil"/>
              <w:bottom w:val="nil"/>
              <w:right w:val="nil"/>
            </w:tcBorders>
            <w:shd w:val="clear" w:color="000000" w:fill="FFFFFF"/>
            <w:noWrap/>
            <w:vAlign w:val="bottom"/>
            <w:hideMark/>
          </w:tcPr>
          <w:p w14:paraId="2DB88A7D" w14:textId="5B44DDB8" w:rsidR="00C96843" w:rsidRPr="009B10BE" w:rsidRDefault="00C96843" w:rsidP="00C96843">
            <w:pPr>
              <w:jc w:val="right"/>
              <w:rPr>
                <w:sz w:val="22"/>
                <w:szCs w:val="22"/>
              </w:rPr>
            </w:pPr>
            <w:r w:rsidRPr="009B10BE">
              <w:rPr>
                <w:sz w:val="22"/>
                <w:szCs w:val="22"/>
              </w:rPr>
              <w:t>$6,000</w:t>
            </w:r>
          </w:p>
        </w:tc>
      </w:tr>
      <w:tr w:rsidR="00C96843" w:rsidRPr="009B10BE" w14:paraId="09DE3B86" w14:textId="77777777" w:rsidTr="00DC5F55">
        <w:trPr>
          <w:trHeight w:val="300"/>
          <w:jc w:val="center"/>
        </w:trPr>
        <w:tc>
          <w:tcPr>
            <w:tcW w:w="4276" w:type="dxa"/>
            <w:tcBorders>
              <w:top w:val="nil"/>
              <w:left w:val="nil"/>
              <w:bottom w:val="nil"/>
              <w:right w:val="nil"/>
            </w:tcBorders>
            <w:shd w:val="clear" w:color="000000" w:fill="FFFFFF"/>
            <w:noWrap/>
            <w:vAlign w:val="bottom"/>
            <w:hideMark/>
          </w:tcPr>
          <w:p w14:paraId="3BAB2F81" w14:textId="5C97468E" w:rsidR="00C96843" w:rsidRPr="009B10BE" w:rsidRDefault="00C96843" w:rsidP="00C96843">
            <w:pPr>
              <w:rPr>
                <w:sz w:val="22"/>
                <w:szCs w:val="22"/>
              </w:rPr>
            </w:pPr>
            <w:r w:rsidRPr="009B10BE">
              <w:rPr>
                <w:sz w:val="22"/>
                <w:szCs w:val="22"/>
              </w:rPr>
              <w:t> </w:t>
            </w:r>
          </w:p>
        </w:tc>
        <w:tc>
          <w:tcPr>
            <w:tcW w:w="2236" w:type="dxa"/>
            <w:tcBorders>
              <w:top w:val="nil"/>
              <w:left w:val="nil"/>
              <w:bottom w:val="nil"/>
              <w:right w:val="nil"/>
            </w:tcBorders>
            <w:shd w:val="clear" w:color="000000" w:fill="FFFFFF"/>
            <w:noWrap/>
            <w:vAlign w:val="bottom"/>
            <w:hideMark/>
          </w:tcPr>
          <w:p w14:paraId="314A48F9" w14:textId="246408AF" w:rsidR="00C96843" w:rsidRPr="009B10BE" w:rsidRDefault="00C96843" w:rsidP="00C96843">
            <w:pPr>
              <w:rPr>
                <w:sz w:val="22"/>
                <w:szCs w:val="22"/>
              </w:rPr>
            </w:pPr>
            <w:r w:rsidRPr="009B10BE">
              <w:rPr>
                <w:sz w:val="22"/>
                <w:szCs w:val="22"/>
              </w:rPr>
              <w:t> </w:t>
            </w:r>
          </w:p>
        </w:tc>
      </w:tr>
      <w:tr w:rsidR="00C96843" w:rsidRPr="009B10BE" w14:paraId="31D4F972" w14:textId="77777777" w:rsidTr="00DC5F55">
        <w:trPr>
          <w:trHeight w:val="300"/>
          <w:jc w:val="center"/>
        </w:trPr>
        <w:tc>
          <w:tcPr>
            <w:tcW w:w="4276" w:type="dxa"/>
            <w:tcBorders>
              <w:top w:val="nil"/>
              <w:left w:val="nil"/>
              <w:bottom w:val="nil"/>
              <w:right w:val="nil"/>
            </w:tcBorders>
            <w:shd w:val="clear" w:color="000000" w:fill="FFFFFF"/>
            <w:noWrap/>
            <w:vAlign w:val="bottom"/>
            <w:hideMark/>
          </w:tcPr>
          <w:p w14:paraId="2D9E2699" w14:textId="2600CC4F" w:rsidR="00C96843" w:rsidRPr="009B10BE" w:rsidRDefault="00C96843" w:rsidP="00C96843">
            <w:pPr>
              <w:rPr>
                <w:sz w:val="22"/>
                <w:szCs w:val="22"/>
              </w:rPr>
            </w:pPr>
            <w:r w:rsidRPr="009B10BE">
              <w:rPr>
                <w:sz w:val="22"/>
                <w:szCs w:val="22"/>
              </w:rPr>
              <w:t>Total</w:t>
            </w:r>
          </w:p>
        </w:tc>
        <w:tc>
          <w:tcPr>
            <w:tcW w:w="2236" w:type="dxa"/>
            <w:tcBorders>
              <w:top w:val="nil"/>
              <w:left w:val="nil"/>
              <w:bottom w:val="nil"/>
              <w:right w:val="nil"/>
            </w:tcBorders>
            <w:shd w:val="clear" w:color="000000" w:fill="FFFFFF"/>
            <w:noWrap/>
            <w:vAlign w:val="bottom"/>
            <w:hideMark/>
          </w:tcPr>
          <w:p w14:paraId="273B87C9" w14:textId="65447005" w:rsidR="00C96843" w:rsidRPr="009B10BE" w:rsidRDefault="00C96843" w:rsidP="00C96843">
            <w:pPr>
              <w:jc w:val="right"/>
              <w:rPr>
                <w:sz w:val="22"/>
                <w:szCs w:val="22"/>
              </w:rPr>
            </w:pPr>
            <w:r w:rsidRPr="009B10BE">
              <w:rPr>
                <w:sz w:val="22"/>
                <w:szCs w:val="22"/>
              </w:rPr>
              <w:t>$</w:t>
            </w:r>
            <w:r w:rsidR="0096309B" w:rsidRPr="009B10BE">
              <w:rPr>
                <w:sz w:val="22"/>
                <w:szCs w:val="22"/>
              </w:rPr>
              <w:t>2</w:t>
            </w:r>
            <w:r w:rsidR="00BD1646" w:rsidRPr="009B10BE">
              <w:rPr>
                <w:sz w:val="22"/>
                <w:szCs w:val="22"/>
              </w:rPr>
              <w:t>41</w:t>
            </w:r>
            <w:r w:rsidRPr="009B10BE">
              <w:rPr>
                <w:sz w:val="22"/>
                <w:szCs w:val="22"/>
              </w:rPr>
              <w:t>,000</w:t>
            </w:r>
          </w:p>
        </w:tc>
      </w:tr>
    </w:tbl>
    <w:p w14:paraId="117AAC75" w14:textId="04F250E1" w:rsidR="00862136" w:rsidRPr="009B10BE" w:rsidRDefault="00862136" w:rsidP="00A76066">
      <w:pPr>
        <w:jc w:val="center"/>
        <w:rPr>
          <w:b/>
          <w:bCs/>
          <w:sz w:val="22"/>
          <w:szCs w:val="22"/>
        </w:rPr>
      </w:pPr>
    </w:p>
    <w:p w14:paraId="2A36CDDC" w14:textId="207BEFC6" w:rsidR="00862136" w:rsidRPr="009B10BE" w:rsidRDefault="00862136" w:rsidP="00B71F31">
      <w:pPr>
        <w:jc w:val="both"/>
        <w:rPr>
          <w:sz w:val="22"/>
          <w:szCs w:val="22"/>
        </w:rPr>
      </w:pPr>
      <w:r w:rsidRPr="009B10BE">
        <w:rPr>
          <w:b/>
          <w:bCs/>
          <w:sz w:val="22"/>
          <w:szCs w:val="22"/>
        </w:rPr>
        <w:t>Section IV.</w:t>
      </w:r>
      <w:r w:rsidRPr="009B10BE">
        <w:rPr>
          <w:b/>
          <w:bCs/>
          <w:sz w:val="22"/>
          <w:szCs w:val="22"/>
        </w:rPr>
        <w:tab/>
      </w:r>
      <w:r w:rsidRPr="009B10BE">
        <w:rPr>
          <w:sz w:val="22"/>
          <w:szCs w:val="22"/>
        </w:rPr>
        <w:t>The following expenditure amounts are hereby appropriated in the Powell Bill Fund for the implementation of Powell Bill activities fo</w:t>
      </w:r>
      <w:r w:rsidR="0004519C" w:rsidRPr="009B10BE">
        <w:rPr>
          <w:sz w:val="22"/>
          <w:szCs w:val="22"/>
        </w:rPr>
        <w:t xml:space="preserve">r </w:t>
      </w:r>
      <w:r w:rsidR="00DD6774" w:rsidRPr="009B10BE">
        <w:rPr>
          <w:sz w:val="22"/>
          <w:szCs w:val="22"/>
        </w:rPr>
        <w:t>FY 2026-2027</w:t>
      </w:r>
      <w:r w:rsidRPr="009B10BE">
        <w:rPr>
          <w:sz w:val="22"/>
          <w:szCs w:val="22"/>
        </w:rPr>
        <w:t>:</w:t>
      </w:r>
    </w:p>
    <w:p w14:paraId="79BA3CD9" w14:textId="77777777" w:rsidR="00807D23" w:rsidRPr="009B10BE" w:rsidRDefault="00807D23" w:rsidP="00B71F31">
      <w:pPr>
        <w:jc w:val="both"/>
        <w:rPr>
          <w:sz w:val="22"/>
          <w:szCs w:val="22"/>
        </w:rPr>
      </w:pPr>
    </w:p>
    <w:tbl>
      <w:tblPr>
        <w:tblW w:w="6512" w:type="dxa"/>
        <w:jc w:val="center"/>
        <w:tblLook w:val="04A0" w:firstRow="1" w:lastRow="0" w:firstColumn="1" w:lastColumn="0" w:noHBand="0" w:noVBand="1"/>
      </w:tblPr>
      <w:tblGrid>
        <w:gridCol w:w="4276"/>
        <w:gridCol w:w="2236"/>
      </w:tblGrid>
      <w:tr w:rsidR="00644BD3" w:rsidRPr="009B10BE" w14:paraId="1B9E13A3"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381250B4" w14:textId="30FBA16A" w:rsidR="00644BD3" w:rsidRPr="009B10BE" w:rsidRDefault="00644BD3" w:rsidP="00644BD3">
            <w:pPr>
              <w:rPr>
                <w:sz w:val="22"/>
                <w:szCs w:val="22"/>
              </w:rPr>
            </w:pPr>
            <w:r w:rsidRPr="009B10BE">
              <w:rPr>
                <w:sz w:val="22"/>
                <w:szCs w:val="22"/>
              </w:rPr>
              <w:t>Personnel</w:t>
            </w:r>
          </w:p>
        </w:tc>
        <w:tc>
          <w:tcPr>
            <w:tcW w:w="2236" w:type="dxa"/>
            <w:tcBorders>
              <w:top w:val="nil"/>
              <w:left w:val="nil"/>
              <w:bottom w:val="nil"/>
              <w:right w:val="nil"/>
            </w:tcBorders>
            <w:shd w:val="clear" w:color="000000" w:fill="FFFFFF"/>
            <w:noWrap/>
            <w:vAlign w:val="bottom"/>
            <w:hideMark/>
          </w:tcPr>
          <w:p w14:paraId="31AED7EB" w14:textId="10E13407" w:rsidR="00644BD3" w:rsidRPr="009B10BE" w:rsidRDefault="00644BD3" w:rsidP="00644BD3">
            <w:pPr>
              <w:jc w:val="right"/>
              <w:rPr>
                <w:sz w:val="22"/>
                <w:szCs w:val="22"/>
              </w:rPr>
            </w:pPr>
            <w:r w:rsidRPr="009B10BE">
              <w:rPr>
                <w:sz w:val="22"/>
                <w:szCs w:val="22"/>
              </w:rPr>
              <w:t>$180,300</w:t>
            </w:r>
          </w:p>
        </w:tc>
      </w:tr>
      <w:tr w:rsidR="00644BD3" w:rsidRPr="009B10BE" w14:paraId="31898626"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1A640FB6" w14:textId="4A631E3F" w:rsidR="00644BD3" w:rsidRPr="009B10BE" w:rsidRDefault="00644BD3" w:rsidP="00644BD3">
            <w:pPr>
              <w:rPr>
                <w:sz w:val="22"/>
                <w:szCs w:val="22"/>
              </w:rPr>
            </w:pPr>
            <w:r w:rsidRPr="009B10BE">
              <w:rPr>
                <w:sz w:val="22"/>
                <w:szCs w:val="22"/>
              </w:rPr>
              <w:t>Contracted Services</w:t>
            </w:r>
          </w:p>
        </w:tc>
        <w:tc>
          <w:tcPr>
            <w:tcW w:w="2236" w:type="dxa"/>
            <w:tcBorders>
              <w:top w:val="nil"/>
              <w:left w:val="nil"/>
              <w:bottom w:val="nil"/>
              <w:right w:val="nil"/>
            </w:tcBorders>
            <w:shd w:val="clear" w:color="000000" w:fill="FFFFFF"/>
            <w:noWrap/>
            <w:vAlign w:val="bottom"/>
            <w:hideMark/>
          </w:tcPr>
          <w:p w14:paraId="0BBB7523" w14:textId="380DE30E" w:rsidR="00644BD3" w:rsidRPr="009B10BE" w:rsidRDefault="00644BD3" w:rsidP="00644BD3">
            <w:pPr>
              <w:jc w:val="right"/>
              <w:rPr>
                <w:sz w:val="22"/>
                <w:szCs w:val="22"/>
              </w:rPr>
            </w:pPr>
            <w:r w:rsidRPr="009B10BE">
              <w:rPr>
                <w:sz w:val="22"/>
                <w:szCs w:val="22"/>
              </w:rPr>
              <w:t>$15,700</w:t>
            </w:r>
          </w:p>
        </w:tc>
      </w:tr>
      <w:tr w:rsidR="00644BD3" w:rsidRPr="009B10BE" w14:paraId="2FA906DC"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03EC2FC2" w14:textId="451D1C65" w:rsidR="00644BD3" w:rsidRPr="009B10BE" w:rsidRDefault="00644BD3" w:rsidP="00644BD3">
            <w:pPr>
              <w:rPr>
                <w:sz w:val="22"/>
                <w:szCs w:val="22"/>
              </w:rPr>
            </w:pPr>
            <w:r w:rsidRPr="009B10BE">
              <w:rPr>
                <w:sz w:val="22"/>
                <w:szCs w:val="22"/>
              </w:rPr>
              <w:t>Fuel, Supplies, &amp; Maintenance</w:t>
            </w:r>
          </w:p>
        </w:tc>
        <w:tc>
          <w:tcPr>
            <w:tcW w:w="2236" w:type="dxa"/>
            <w:tcBorders>
              <w:top w:val="nil"/>
              <w:left w:val="nil"/>
              <w:bottom w:val="nil"/>
              <w:right w:val="nil"/>
            </w:tcBorders>
            <w:shd w:val="clear" w:color="000000" w:fill="FFFFFF"/>
            <w:noWrap/>
            <w:vAlign w:val="bottom"/>
            <w:hideMark/>
          </w:tcPr>
          <w:p w14:paraId="16F0D1B0" w14:textId="40C20083" w:rsidR="00644BD3" w:rsidRPr="009B10BE" w:rsidRDefault="00644BD3" w:rsidP="00644BD3">
            <w:pPr>
              <w:jc w:val="right"/>
              <w:rPr>
                <w:sz w:val="22"/>
                <w:szCs w:val="22"/>
              </w:rPr>
            </w:pPr>
            <w:r w:rsidRPr="009B10BE">
              <w:rPr>
                <w:sz w:val="22"/>
                <w:szCs w:val="22"/>
              </w:rPr>
              <w:t>$21,000</w:t>
            </w:r>
          </w:p>
        </w:tc>
      </w:tr>
      <w:tr w:rsidR="00644BD3" w:rsidRPr="009B10BE" w14:paraId="37CDFF1D"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0278E910" w14:textId="579E1DBD" w:rsidR="00644BD3" w:rsidRPr="009B10BE" w:rsidRDefault="00644BD3" w:rsidP="00644BD3">
            <w:pPr>
              <w:rPr>
                <w:sz w:val="22"/>
                <w:szCs w:val="22"/>
              </w:rPr>
            </w:pPr>
            <w:r w:rsidRPr="009B10BE">
              <w:rPr>
                <w:sz w:val="22"/>
                <w:szCs w:val="22"/>
              </w:rPr>
              <w:t>Curb, Gutter, &amp; Sidewalks</w:t>
            </w:r>
          </w:p>
        </w:tc>
        <w:tc>
          <w:tcPr>
            <w:tcW w:w="2236" w:type="dxa"/>
            <w:tcBorders>
              <w:top w:val="nil"/>
              <w:left w:val="nil"/>
              <w:bottom w:val="nil"/>
              <w:right w:val="nil"/>
            </w:tcBorders>
            <w:shd w:val="clear" w:color="000000" w:fill="FFFFFF"/>
            <w:noWrap/>
            <w:vAlign w:val="bottom"/>
            <w:hideMark/>
          </w:tcPr>
          <w:p w14:paraId="7391B4B2" w14:textId="41FF2095" w:rsidR="00644BD3" w:rsidRPr="009B10BE" w:rsidRDefault="00644BD3" w:rsidP="00644BD3">
            <w:pPr>
              <w:jc w:val="right"/>
              <w:rPr>
                <w:sz w:val="22"/>
                <w:szCs w:val="22"/>
              </w:rPr>
            </w:pPr>
            <w:r w:rsidRPr="009B10BE">
              <w:rPr>
                <w:sz w:val="22"/>
                <w:szCs w:val="22"/>
              </w:rPr>
              <w:t>$24,000</w:t>
            </w:r>
          </w:p>
        </w:tc>
      </w:tr>
      <w:tr w:rsidR="00644BD3" w:rsidRPr="009B10BE" w14:paraId="7BDF526C"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74C0BBE5" w14:textId="3B1EBA33" w:rsidR="00644BD3" w:rsidRPr="009B10BE" w:rsidRDefault="00644BD3" w:rsidP="00644BD3">
            <w:pPr>
              <w:rPr>
                <w:sz w:val="22"/>
                <w:szCs w:val="22"/>
              </w:rPr>
            </w:pPr>
            <w:r w:rsidRPr="009B10BE">
              <w:rPr>
                <w:sz w:val="22"/>
                <w:szCs w:val="22"/>
              </w:rPr>
              <w:t> </w:t>
            </w:r>
          </w:p>
        </w:tc>
        <w:tc>
          <w:tcPr>
            <w:tcW w:w="2236" w:type="dxa"/>
            <w:tcBorders>
              <w:top w:val="nil"/>
              <w:left w:val="nil"/>
              <w:bottom w:val="nil"/>
              <w:right w:val="nil"/>
            </w:tcBorders>
            <w:shd w:val="clear" w:color="000000" w:fill="FFFFFF"/>
            <w:noWrap/>
            <w:vAlign w:val="bottom"/>
            <w:hideMark/>
          </w:tcPr>
          <w:p w14:paraId="20F54185" w14:textId="59D2D8ED" w:rsidR="00644BD3" w:rsidRPr="009B10BE" w:rsidRDefault="00644BD3" w:rsidP="00644BD3">
            <w:pPr>
              <w:jc w:val="right"/>
              <w:rPr>
                <w:sz w:val="22"/>
                <w:szCs w:val="22"/>
              </w:rPr>
            </w:pPr>
            <w:r w:rsidRPr="009B10BE">
              <w:rPr>
                <w:sz w:val="22"/>
                <w:szCs w:val="22"/>
              </w:rPr>
              <w:t> </w:t>
            </w:r>
          </w:p>
        </w:tc>
      </w:tr>
      <w:tr w:rsidR="00644BD3" w:rsidRPr="009B10BE" w14:paraId="500322B0"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4169E189" w14:textId="0462C988" w:rsidR="00644BD3" w:rsidRPr="009B10BE" w:rsidRDefault="00644BD3" w:rsidP="00644BD3">
            <w:pPr>
              <w:rPr>
                <w:sz w:val="22"/>
                <w:szCs w:val="22"/>
              </w:rPr>
            </w:pPr>
            <w:r w:rsidRPr="009B10BE">
              <w:rPr>
                <w:sz w:val="22"/>
                <w:szCs w:val="22"/>
              </w:rPr>
              <w:t>Total</w:t>
            </w:r>
          </w:p>
        </w:tc>
        <w:tc>
          <w:tcPr>
            <w:tcW w:w="2236" w:type="dxa"/>
            <w:tcBorders>
              <w:top w:val="nil"/>
              <w:left w:val="nil"/>
              <w:bottom w:val="nil"/>
              <w:right w:val="nil"/>
            </w:tcBorders>
            <w:shd w:val="clear" w:color="000000" w:fill="FFFFFF"/>
            <w:noWrap/>
            <w:vAlign w:val="bottom"/>
            <w:hideMark/>
          </w:tcPr>
          <w:p w14:paraId="15FE189E" w14:textId="36E33BFB" w:rsidR="00644BD3" w:rsidRPr="009B10BE" w:rsidRDefault="00644BD3" w:rsidP="00644BD3">
            <w:pPr>
              <w:jc w:val="right"/>
              <w:rPr>
                <w:sz w:val="22"/>
                <w:szCs w:val="22"/>
              </w:rPr>
            </w:pPr>
            <w:r w:rsidRPr="009B10BE">
              <w:rPr>
                <w:sz w:val="22"/>
                <w:szCs w:val="22"/>
              </w:rPr>
              <w:t>$241,000</w:t>
            </w:r>
          </w:p>
        </w:tc>
      </w:tr>
    </w:tbl>
    <w:p w14:paraId="0194F79F" w14:textId="7A48C893" w:rsidR="00862136" w:rsidRPr="009B10BE" w:rsidRDefault="00862136" w:rsidP="009252B4">
      <w:pPr>
        <w:jc w:val="center"/>
        <w:rPr>
          <w:b/>
          <w:bCs/>
          <w:sz w:val="22"/>
          <w:szCs w:val="22"/>
        </w:rPr>
      </w:pPr>
    </w:p>
    <w:p w14:paraId="4AEC3E1E" w14:textId="157F0FE7" w:rsidR="00862136" w:rsidRPr="009B10BE" w:rsidRDefault="00862136" w:rsidP="00B71F31">
      <w:pPr>
        <w:jc w:val="both"/>
        <w:rPr>
          <w:sz w:val="22"/>
          <w:szCs w:val="22"/>
        </w:rPr>
      </w:pPr>
      <w:r w:rsidRPr="009B10BE">
        <w:rPr>
          <w:b/>
          <w:bCs/>
          <w:sz w:val="22"/>
          <w:szCs w:val="22"/>
        </w:rPr>
        <w:t>Section V:</w:t>
      </w:r>
      <w:r w:rsidRPr="009B10BE">
        <w:rPr>
          <w:b/>
          <w:bCs/>
          <w:sz w:val="22"/>
          <w:szCs w:val="22"/>
        </w:rPr>
        <w:tab/>
      </w:r>
      <w:r w:rsidRPr="009B10BE">
        <w:rPr>
          <w:sz w:val="22"/>
          <w:szCs w:val="22"/>
        </w:rPr>
        <w:t>It is projected that the following revenues will be available in the Water Fund/</w:t>
      </w:r>
      <w:r w:rsidR="0004519C" w:rsidRPr="009B10BE">
        <w:rPr>
          <w:sz w:val="22"/>
          <w:szCs w:val="22"/>
        </w:rPr>
        <w:t xml:space="preserve">Enterprise Fund for </w:t>
      </w:r>
      <w:r w:rsidR="00DD6774" w:rsidRPr="009B10BE">
        <w:rPr>
          <w:sz w:val="22"/>
          <w:szCs w:val="22"/>
        </w:rPr>
        <w:t>FY 2026-2027</w:t>
      </w:r>
      <w:r w:rsidRPr="009B10BE">
        <w:rPr>
          <w:sz w:val="22"/>
          <w:szCs w:val="22"/>
        </w:rPr>
        <w:t>:</w:t>
      </w:r>
    </w:p>
    <w:p w14:paraId="3A19113F" w14:textId="77777777" w:rsidR="00B71F31" w:rsidRPr="009B10BE" w:rsidRDefault="00862136" w:rsidP="00B71F31">
      <w:pPr>
        <w:jc w:val="both"/>
        <w:rPr>
          <w:sz w:val="22"/>
          <w:szCs w:val="22"/>
        </w:rPr>
      </w:pPr>
      <w:r w:rsidRPr="009B10BE">
        <w:rPr>
          <w:sz w:val="22"/>
          <w:szCs w:val="22"/>
        </w:rPr>
        <w:tab/>
      </w:r>
      <w:r w:rsidRPr="009B10BE">
        <w:rPr>
          <w:sz w:val="22"/>
          <w:szCs w:val="22"/>
        </w:rPr>
        <w:tab/>
      </w:r>
    </w:p>
    <w:tbl>
      <w:tblPr>
        <w:tblW w:w="6512" w:type="dxa"/>
        <w:jc w:val="center"/>
        <w:tblLook w:val="04A0" w:firstRow="1" w:lastRow="0" w:firstColumn="1" w:lastColumn="0" w:noHBand="0" w:noVBand="1"/>
      </w:tblPr>
      <w:tblGrid>
        <w:gridCol w:w="4276"/>
        <w:gridCol w:w="2236"/>
      </w:tblGrid>
      <w:tr w:rsidR="00207BA0" w:rsidRPr="009B10BE" w14:paraId="03CF2123"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366DAFDA" w14:textId="7C149505" w:rsidR="00207BA0" w:rsidRPr="009B10BE" w:rsidRDefault="00207BA0" w:rsidP="00207BA0">
            <w:pPr>
              <w:rPr>
                <w:sz w:val="22"/>
                <w:szCs w:val="22"/>
              </w:rPr>
            </w:pPr>
            <w:r w:rsidRPr="009B10BE">
              <w:rPr>
                <w:sz w:val="22"/>
                <w:szCs w:val="22"/>
              </w:rPr>
              <w:t>Water Sales</w:t>
            </w:r>
          </w:p>
        </w:tc>
        <w:tc>
          <w:tcPr>
            <w:tcW w:w="2236" w:type="dxa"/>
            <w:tcBorders>
              <w:top w:val="nil"/>
              <w:left w:val="nil"/>
              <w:bottom w:val="nil"/>
              <w:right w:val="nil"/>
            </w:tcBorders>
            <w:shd w:val="clear" w:color="000000" w:fill="FFFFFF"/>
            <w:noWrap/>
            <w:vAlign w:val="bottom"/>
            <w:hideMark/>
          </w:tcPr>
          <w:p w14:paraId="29001916" w14:textId="42601271" w:rsidR="00207BA0" w:rsidRPr="009B10BE" w:rsidRDefault="00207BA0" w:rsidP="00207BA0">
            <w:pPr>
              <w:jc w:val="right"/>
              <w:rPr>
                <w:sz w:val="22"/>
                <w:szCs w:val="22"/>
              </w:rPr>
            </w:pPr>
            <w:r w:rsidRPr="009B10BE">
              <w:rPr>
                <w:sz w:val="22"/>
                <w:szCs w:val="22"/>
              </w:rPr>
              <w:t>$2,260,000</w:t>
            </w:r>
          </w:p>
        </w:tc>
      </w:tr>
      <w:tr w:rsidR="00207BA0" w:rsidRPr="009B10BE" w14:paraId="5D7F5436"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3C36DB69" w14:textId="5BAA8C81" w:rsidR="00207BA0" w:rsidRPr="009B10BE" w:rsidRDefault="00207BA0" w:rsidP="00207BA0">
            <w:pPr>
              <w:rPr>
                <w:sz w:val="22"/>
                <w:szCs w:val="22"/>
              </w:rPr>
            </w:pPr>
            <w:r w:rsidRPr="009B10BE">
              <w:rPr>
                <w:sz w:val="22"/>
                <w:szCs w:val="22"/>
              </w:rPr>
              <w:t>Sewer Charges</w:t>
            </w:r>
          </w:p>
        </w:tc>
        <w:tc>
          <w:tcPr>
            <w:tcW w:w="2236" w:type="dxa"/>
            <w:tcBorders>
              <w:top w:val="nil"/>
              <w:left w:val="nil"/>
              <w:bottom w:val="nil"/>
              <w:right w:val="nil"/>
            </w:tcBorders>
            <w:shd w:val="clear" w:color="000000" w:fill="FFFFFF"/>
            <w:noWrap/>
            <w:vAlign w:val="bottom"/>
            <w:hideMark/>
          </w:tcPr>
          <w:p w14:paraId="1F8C1E9E" w14:textId="153AD2AF" w:rsidR="00207BA0" w:rsidRPr="009B10BE" w:rsidRDefault="00207BA0" w:rsidP="00207BA0">
            <w:pPr>
              <w:jc w:val="right"/>
              <w:rPr>
                <w:sz w:val="22"/>
                <w:szCs w:val="22"/>
              </w:rPr>
            </w:pPr>
            <w:r w:rsidRPr="009B10BE">
              <w:rPr>
                <w:sz w:val="22"/>
                <w:szCs w:val="22"/>
              </w:rPr>
              <w:t>$1,270,000</w:t>
            </w:r>
          </w:p>
        </w:tc>
      </w:tr>
      <w:tr w:rsidR="00207BA0" w:rsidRPr="009B10BE" w14:paraId="4EB86224"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78CE7A06" w14:textId="0606FA7C" w:rsidR="00207BA0" w:rsidRPr="009B10BE" w:rsidRDefault="00207BA0" w:rsidP="00207BA0">
            <w:pPr>
              <w:rPr>
                <w:sz w:val="22"/>
                <w:szCs w:val="22"/>
              </w:rPr>
            </w:pPr>
            <w:r w:rsidRPr="009B10BE">
              <w:rPr>
                <w:sz w:val="22"/>
                <w:szCs w:val="22"/>
              </w:rPr>
              <w:t>Water &amp; Sewer Taps</w:t>
            </w:r>
          </w:p>
        </w:tc>
        <w:tc>
          <w:tcPr>
            <w:tcW w:w="2236" w:type="dxa"/>
            <w:tcBorders>
              <w:top w:val="nil"/>
              <w:left w:val="nil"/>
              <w:bottom w:val="nil"/>
              <w:right w:val="nil"/>
            </w:tcBorders>
            <w:shd w:val="clear" w:color="000000" w:fill="FFFFFF"/>
            <w:noWrap/>
            <w:vAlign w:val="bottom"/>
            <w:hideMark/>
          </w:tcPr>
          <w:p w14:paraId="242C334A" w14:textId="01B05E90" w:rsidR="00207BA0" w:rsidRPr="009B10BE" w:rsidRDefault="00207BA0" w:rsidP="00207BA0">
            <w:pPr>
              <w:jc w:val="right"/>
              <w:rPr>
                <w:sz w:val="22"/>
                <w:szCs w:val="22"/>
              </w:rPr>
            </w:pPr>
            <w:r w:rsidRPr="009B10BE">
              <w:rPr>
                <w:sz w:val="22"/>
                <w:szCs w:val="22"/>
              </w:rPr>
              <w:t>$17,000</w:t>
            </w:r>
          </w:p>
        </w:tc>
      </w:tr>
      <w:tr w:rsidR="00207BA0" w:rsidRPr="009B10BE" w14:paraId="20F0DFD2"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1299EB21" w14:textId="38DD667D" w:rsidR="00207BA0" w:rsidRPr="009B10BE" w:rsidRDefault="00207BA0" w:rsidP="00207BA0">
            <w:pPr>
              <w:rPr>
                <w:sz w:val="22"/>
                <w:szCs w:val="22"/>
              </w:rPr>
            </w:pPr>
            <w:r w:rsidRPr="009B10BE">
              <w:rPr>
                <w:sz w:val="22"/>
                <w:szCs w:val="22"/>
              </w:rPr>
              <w:t>Reconnection Fees</w:t>
            </w:r>
          </w:p>
        </w:tc>
        <w:tc>
          <w:tcPr>
            <w:tcW w:w="2236" w:type="dxa"/>
            <w:tcBorders>
              <w:top w:val="nil"/>
              <w:left w:val="nil"/>
              <w:bottom w:val="nil"/>
              <w:right w:val="nil"/>
            </w:tcBorders>
            <w:shd w:val="clear" w:color="000000" w:fill="FFFFFF"/>
            <w:noWrap/>
            <w:vAlign w:val="bottom"/>
            <w:hideMark/>
          </w:tcPr>
          <w:p w14:paraId="35DE019E" w14:textId="57BCD7D9" w:rsidR="00207BA0" w:rsidRPr="009B10BE" w:rsidRDefault="00207BA0" w:rsidP="00207BA0">
            <w:pPr>
              <w:jc w:val="right"/>
              <w:rPr>
                <w:sz w:val="22"/>
                <w:szCs w:val="22"/>
              </w:rPr>
            </w:pPr>
            <w:r w:rsidRPr="009B10BE">
              <w:rPr>
                <w:sz w:val="22"/>
                <w:szCs w:val="22"/>
              </w:rPr>
              <w:t>$130,000</w:t>
            </w:r>
          </w:p>
        </w:tc>
      </w:tr>
      <w:tr w:rsidR="00207BA0" w:rsidRPr="009B10BE" w14:paraId="64E1DCD4"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53C73176" w14:textId="6CC97656" w:rsidR="00207BA0" w:rsidRPr="009B10BE" w:rsidRDefault="00207BA0" w:rsidP="00207BA0">
            <w:pPr>
              <w:rPr>
                <w:sz w:val="22"/>
                <w:szCs w:val="22"/>
              </w:rPr>
            </w:pPr>
            <w:r w:rsidRPr="009B10BE">
              <w:rPr>
                <w:sz w:val="22"/>
                <w:szCs w:val="22"/>
              </w:rPr>
              <w:t>Other Revenues</w:t>
            </w:r>
          </w:p>
        </w:tc>
        <w:tc>
          <w:tcPr>
            <w:tcW w:w="2236" w:type="dxa"/>
            <w:tcBorders>
              <w:top w:val="nil"/>
              <w:left w:val="nil"/>
              <w:bottom w:val="nil"/>
              <w:right w:val="nil"/>
            </w:tcBorders>
            <w:shd w:val="clear" w:color="000000" w:fill="FFFFFF"/>
            <w:noWrap/>
            <w:vAlign w:val="bottom"/>
            <w:hideMark/>
          </w:tcPr>
          <w:p w14:paraId="1BC16239" w14:textId="794CD4A3" w:rsidR="00207BA0" w:rsidRPr="009B10BE" w:rsidRDefault="00207BA0" w:rsidP="00207BA0">
            <w:pPr>
              <w:jc w:val="right"/>
              <w:rPr>
                <w:sz w:val="22"/>
                <w:szCs w:val="22"/>
              </w:rPr>
            </w:pPr>
            <w:r w:rsidRPr="009B10BE">
              <w:rPr>
                <w:sz w:val="22"/>
                <w:szCs w:val="22"/>
              </w:rPr>
              <w:t>$200,000</w:t>
            </w:r>
          </w:p>
        </w:tc>
      </w:tr>
      <w:tr w:rsidR="00207BA0" w:rsidRPr="009B10BE" w14:paraId="6EB39916"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47E18CBA" w14:textId="2846C135" w:rsidR="00207BA0" w:rsidRPr="009B10BE" w:rsidRDefault="00207BA0" w:rsidP="00207BA0">
            <w:pPr>
              <w:rPr>
                <w:sz w:val="22"/>
                <w:szCs w:val="22"/>
              </w:rPr>
            </w:pPr>
            <w:r w:rsidRPr="009B10BE">
              <w:rPr>
                <w:sz w:val="22"/>
                <w:szCs w:val="22"/>
              </w:rPr>
              <w:t>Fund Balance Appropriated</w:t>
            </w:r>
          </w:p>
        </w:tc>
        <w:tc>
          <w:tcPr>
            <w:tcW w:w="2236" w:type="dxa"/>
            <w:tcBorders>
              <w:top w:val="nil"/>
              <w:left w:val="nil"/>
              <w:bottom w:val="nil"/>
              <w:right w:val="nil"/>
            </w:tcBorders>
            <w:shd w:val="clear" w:color="000000" w:fill="FFFFFF"/>
            <w:noWrap/>
            <w:vAlign w:val="bottom"/>
            <w:hideMark/>
          </w:tcPr>
          <w:p w14:paraId="32E0A200" w14:textId="613564A0" w:rsidR="00207BA0" w:rsidRPr="009B10BE" w:rsidRDefault="00207BA0" w:rsidP="00207BA0">
            <w:pPr>
              <w:jc w:val="right"/>
              <w:rPr>
                <w:sz w:val="22"/>
                <w:szCs w:val="22"/>
              </w:rPr>
            </w:pPr>
            <w:r w:rsidRPr="009B10BE">
              <w:rPr>
                <w:sz w:val="22"/>
                <w:szCs w:val="22"/>
              </w:rPr>
              <w:t>$0</w:t>
            </w:r>
          </w:p>
        </w:tc>
      </w:tr>
      <w:tr w:rsidR="00207BA0" w:rsidRPr="009B10BE" w14:paraId="18FBBE5C"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7B04DEF2" w14:textId="496A577B" w:rsidR="00207BA0" w:rsidRPr="009B10BE" w:rsidRDefault="00207BA0" w:rsidP="00207BA0">
            <w:pPr>
              <w:rPr>
                <w:sz w:val="22"/>
                <w:szCs w:val="22"/>
              </w:rPr>
            </w:pPr>
            <w:r w:rsidRPr="009B10BE">
              <w:rPr>
                <w:sz w:val="22"/>
                <w:szCs w:val="22"/>
              </w:rPr>
              <w:t> </w:t>
            </w:r>
          </w:p>
        </w:tc>
        <w:tc>
          <w:tcPr>
            <w:tcW w:w="2236" w:type="dxa"/>
            <w:tcBorders>
              <w:top w:val="nil"/>
              <w:left w:val="nil"/>
              <w:bottom w:val="nil"/>
              <w:right w:val="nil"/>
            </w:tcBorders>
            <w:shd w:val="clear" w:color="000000" w:fill="FFFFFF"/>
            <w:noWrap/>
            <w:vAlign w:val="bottom"/>
            <w:hideMark/>
          </w:tcPr>
          <w:p w14:paraId="04E9D0CB" w14:textId="2777996B" w:rsidR="00207BA0" w:rsidRPr="009B10BE" w:rsidRDefault="00207BA0" w:rsidP="00207BA0">
            <w:pPr>
              <w:rPr>
                <w:sz w:val="22"/>
                <w:szCs w:val="22"/>
              </w:rPr>
            </w:pPr>
            <w:r w:rsidRPr="009B10BE">
              <w:rPr>
                <w:sz w:val="22"/>
                <w:szCs w:val="22"/>
              </w:rPr>
              <w:t> </w:t>
            </w:r>
          </w:p>
        </w:tc>
      </w:tr>
      <w:tr w:rsidR="00207BA0" w:rsidRPr="009B10BE" w14:paraId="262E78AD" w14:textId="77777777" w:rsidTr="00874849">
        <w:trPr>
          <w:trHeight w:val="300"/>
          <w:jc w:val="center"/>
        </w:trPr>
        <w:tc>
          <w:tcPr>
            <w:tcW w:w="4276" w:type="dxa"/>
            <w:tcBorders>
              <w:top w:val="nil"/>
              <w:left w:val="nil"/>
              <w:bottom w:val="nil"/>
              <w:right w:val="nil"/>
            </w:tcBorders>
            <w:shd w:val="clear" w:color="000000" w:fill="FFFFFF"/>
            <w:noWrap/>
            <w:vAlign w:val="bottom"/>
            <w:hideMark/>
          </w:tcPr>
          <w:p w14:paraId="0CC29542" w14:textId="2A066138" w:rsidR="00207BA0" w:rsidRPr="009B10BE" w:rsidRDefault="00207BA0" w:rsidP="00207BA0">
            <w:pPr>
              <w:rPr>
                <w:sz w:val="22"/>
                <w:szCs w:val="22"/>
              </w:rPr>
            </w:pPr>
            <w:r w:rsidRPr="009B10BE">
              <w:rPr>
                <w:sz w:val="22"/>
                <w:szCs w:val="22"/>
              </w:rPr>
              <w:t>Total</w:t>
            </w:r>
          </w:p>
        </w:tc>
        <w:tc>
          <w:tcPr>
            <w:tcW w:w="2236" w:type="dxa"/>
            <w:tcBorders>
              <w:top w:val="nil"/>
              <w:left w:val="nil"/>
              <w:bottom w:val="nil"/>
              <w:right w:val="nil"/>
            </w:tcBorders>
            <w:shd w:val="clear" w:color="000000" w:fill="FFFFFF"/>
            <w:noWrap/>
            <w:vAlign w:val="bottom"/>
            <w:hideMark/>
          </w:tcPr>
          <w:p w14:paraId="1FE4C38B" w14:textId="2A0C495D" w:rsidR="00207BA0" w:rsidRPr="009B10BE" w:rsidRDefault="00207BA0" w:rsidP="00207BA0">
            <w:pPr>
              <w:jc w:val="right"/>
              <w:rPr>
                <w:sz w:val="22"/>
                <w:szCs w:val="22"/>
              </w:rPr>
            </w:pPr>
            <w:r w:rsidRPr="009B10BE">
              <w:rPr>
                <w:sz w:val="22"/>
                <w:szCs w:val="22"/>
              </w:rPr>
              <w:t>$3,877,000</w:t>
            </w:r>
          </w:p>
        </w:tc>
      </w:tr>
    </w:tbl>
    <w:p w14:paraId="0F3C337B" w14:textId="45607F2F" w:rsidR="00862136" w:rsidRPr="009B10BE" w:rsidRDefault="00862136" w:rsidP="00807D23">
      <w:pPr>
        <w:jc w:val="center"/>
        <w:rPr>
          <w:b/>
          <w:bCs/>
          <w:sz w:val="22"/>
          <w:szCs w:val="22"/>
        </w:rPr>
      </w:pPr>
    </w:p>
    <w:p w14:paraId="138FA9C3" w14:textId="652D3A10" w:rsidR="00862136" w:rsidRPr="009B10BE" w:rsidRDefault="00862136" w:rsidP="00B71F31">
      <w:pPr>
        <w:jc w:val="both"/>
        <w:rPr>
          <w:sz w:val="22"/>
          <w:szCs w:val="22"/>
        </w:rPr>
      </w:pPr>
      <w:r w:rsidRPr="009B10BE">
        <w:rPr>
          <w:b/>
          <w:bCs/>
          <w:sz w:val="22"/>
          <w:szCs w:val="22"/>
        </w:rPr>
        <w:t>Section VI:</w:t>
      </w:r>
      <w:r w:rsidRPr="009B10BE">
        <w:rPr>
          <w:b/>
          <w:bCs/>
          <w:sz w:val="22"/>
          <w:szCs w:val="22"/>
        </w:rPr>
        <w:tab/>
      </w:r>
      <w:r w:rsidRPr="009B10BE">
        <w:rPr>
          <w:sz w:val="22"/>
          <w:szCs w:val="22"/>
        </w:rPr>
        <w:t xml:space="preserve">The following amounts are hereby appropriated in the Water Fund/Enterprise Fund for the operation of water and sewer utilities and </w:t>
      </w:r>
      <w:r w:rsidR="0004519C" w:rsidRPr="009B10BE">
        <w:rPr>
          <w:sz w:val="22"/>
          <w:szCs w:val="22"/>
        </w:rPr>
        <w:t xml:space="preserve">debt retirement for </w:t>
      </w:r>
      <w:r w:rsidR="00DD6774" w:rsidRPr="009B10BE">
        <w:rPr>
          <w:sz w:val="22"/>
          <w:szCs w:val="22"/>
        </w:rPr>
        <w:t>FY 2026-2027</w:t>
      </w:r>
      <w:r w:rsidRPr="009B10BE">
        <w:rPr>
          <w:sz w:val="22"/>
          <w:szCs w:val="22"/>
        </w:rPr>
        <w:t>:</w:t>
      </w:r>
    </w:p>
    <w:p w14:paraId="61B751B1" w14:textId="2C9F7355" w:rsidR="006D2AAA" w:rsidRPr="009B10BE" w:rsidRDefault="006D2AAA" w:rsidP="00B71F31">
      <w:pPr>
        <w:jc w:val="both"/>
        <w:rPr>
          <w:sz w:val="22"/>
          <w:szCs w:val="22"/>
        </w:rPr>
      </w:pPr>
    </w:p>
    <w:tbl>
      <w:tblPr>
        <w:tblW w:w="6512" w:type="dxa"/>
        <w:jc w:val="center"/>
        <w:tblLook w:val="04A0" w:firstRow="1" w:lastRow="0" w:firstColumn="1" w:lastColumn="0" w:noHBand="0" w:noVBand="1"/>
      </w:tblPr>
      <w:tblGrid>
        <w:gridCol w:w="4276"/>
        <w:gridCol w:w="2236"/>
      </w:tblGrid>
      <w:tr w:rsidR="009B10BE" w:rsidRPr="009B10BE" w14:paraId="76EF5AC6" w14:textId="77777777" w:rsidTr="00557AC2">
        <w:trPr>
          <w:trHeight w:val="300"/>
          <w:jc w:val="center"/>
        </w:trPr>
        <w:tc>
          <w:tcPr>
            <w:tcW w:w="4276" w:type="dxa"/>
            <w:tcBorders>
              <w:top w:val="nil"/>
              <w:left w:val="nil"/>
              <w:bottom w:val="nil"/>
              <w:right w:val="nil"/>
            </w:tcBorders>
            <w:shd w:val="clear" w:color="000000" w:fill="FFFFFF"/>
            <w:noWrap/>
            <w:hideMark/>
          </w:tcPr>
          <w:p w14:paraId="08E33C33" w14:textId="06D657C5" w:rsidR="009B10BE" w:rsidRPr="009B10BE" w:rsidRDefault="009B10BE" w:rsidP="009B10BE">
            <w:pPr>
              <w:rPr>
                <w:sz w:val="22"/>
                <w:szCs w:val="22"/>
              </w:rPr>
            </w:pPr>
            <w:r w:rsidRPr="009B10BE">
              <w:rPr>
                <w:sz w:val="22"/>
                <w:szCs w:val="22"/>
              </w:rPr>
              <w:t>Non-Departmental</w:t>
            </w:r>
          </w:p>
        </w:tc>
        <w:tc>
          <w:tcPr>
            <w:tcW w:w="2236" w:type="dxa"/>
            <w:tcBorders>
              <w:top w:val="nil"/>
              <w:left w:val="nil"/>
              <w:bottom w:val="nil"/>
              <w:right w:val="nil"/>
            </w:tcBorders>
            <w:shd w:val="clear" w:color="000000" w:fill="FFFFFF"/>
            <w:noWrap/>
            <w:hideMark/>
          </w:tcPr>
          <w:p w14:paraId="10891B77" w14:textId="44940DD5" w:rsidR="009B10BE" w:rsidRPr="009B10BE" w:rsidRDefault="009B10BE" w:rsidP="009B10BE">
            <w:pPr>
              <w:jc w:val="right"/>
              <w:rPr>
                <w:sz w:val="22"/>
                <w:szCs w:val="22"/>
              </w:rPr>
            </w:pPr>
            <w:r w:rsidRPr="009B10BE">
              <w:rPr>
                <w:sz w:val="22"/>
                <w:szCs w:val="22"/>
              </w:rPr>
              <w:t>$493,900</w:t>
            </w:r>
          </w:p>
        </w:tc>
      </w:tr>
      <w:tr w:rsidR="009B10BE" w:rsidRPr="009B10BE" w14:paraId="72CA1251" w14:textId="77777777" w:rsidTr="00557AC2">
        <w:trPr>
          <w:trHeight w:val="300"/>
          <w:jc w:val="center"/>
        </w:trPr>
        <w:tc>
          <w:tcPr>
            <w:tcW w:w="4276" w:type="dxa"/>
            <w:tcBorders>
              <w:top w:val="nil"/>
              <w:left w:val="nil"/>
              <w:bottom w:val="nil"/>
              <w:right w:val="nil"/>
            </w:tcBorders>
            <w:shd w:val="clear" w:color="000000" w:fill="FFFFFF"/>
            <w:noWrap/>
            <w:hideMark/>
          </w:tcPr>
          <w:p w14:paraId="577A671F" w14:textId="75857D82" w:rsidR="009B10BE" w:rsidRPr="009B10BE" w:rsidRDefault="009B10BE" w:rsidP="009B10BE">
            <w:pPr>
              <w:rPr>
                <w:sz w:val="22"/>
                <w:szCs w:val="22"/>
              </w:rPr>
            </w:pPr>
            <w:r w:rsidRPr="009B10BE">
              <w:rPr>
                <w:sz w:val="22"/>
                <w:szCs w:val="22"/>
              </w:rPr>
              <w:t>Admin &amp; Engineering</w:t>
            </w:r>
          </w:p>
        </w:tc>
        <w:tc>
          <w:tcPr>
            <w:tcW w:w="2236" w:type="dxa"/>
            <w:tcBorders>
              <w:top w:val="nil"/>
              <w:left w:val="nil"/>
              <w:bottom w:val="nil"/>
              <w:right w:val="nil"/>
            </w:tcBorders>
            <w:shd w:val="clear" w:color="000000" w:fill="FFFFFF"/>
            <w:noWrap/>
            <w:hideMark/>
          </w:tcPr>
          <w:p w14:paraId="0DD30095" w14:textId="5D302E1F" w:rsidR="009B10BE" w:rsidRPr="009B10BE" w:rsidRDefault="009B10BE" w:rsidP="009B10BE">
            <w:pPr>
              <w:jc w:val="right"/>
              <w:rPr>
                <w:sz w:val="22"/>
                <w:szCs w:val="22"/>
              </w:rPr>
            </w:pPr>
            <w:r w:rsidRPr="009B10BE">
              <w:rPr>
                <w:sz w:val="22"/>
                <w:szCs w:val="22"/>
              </w:rPr>
              <w:t>$770,200</w:t>
            </w:r>
          </w:p>
        </w:tc>
      </w:tr>
      <w:tr w:rsidR="009B10BE" w:rsidRPr="009B10BE" w14:paraId="4A75267E" w14:textId="77777777" w:rsidTr="00557AC2">
        <w:trPr>
          <w:trHeight w:val="300"/>
          <w:jc w:val="center"/>
        </w:trPr>
        <w:tc>
          <w:tcPr>
            <w:tcW w:w="4276" w:type="dxa"/>
            <w:tcBorders>
              <w:top w:val="nil"/>
              <w:left w:val="nil"/>
              <w:bottom w:val="nil"/>
              <w:right w:val="nil"/>
            </w:tcBorders>
            <w:shd w:val="clear" w:color="000000" w:fill="FFFFFF"/>
            <w:noWrap/>
            <w:hideMark/>
          </w:tcPr>
          <w:p w14:paraId="4D2DA47D" w14:textId="1AD5F82D" w:rsidR="009B10BE" w:rsidRPr="009B10BE" w:rsidRDefault="009B10BE" w:rsidP="009B10BE">
            <w:pPr>
              <w:rPr>
                <w:sz w:val="22"/>
                <w:szCs w:val="22"/>
              </w:rPr>
            </w:pPr>
            <w:r w:rsidRPr="009B10BE">
              <w:rPr>
                <w:sz w:val="22"/>
                <w:szCs w:val="22"/>
              </w:rPr>
              <w:t>Water Plant</w:t>
            </w:r>
          </w:p>
        </w:tc>
        <w:tc>
          <w:tcPr>
            <w:tcW w:w="2236" w:type="dxa"/>
            <w:tcBorders>
              <w:top w:val="nil"/>
              <w:left w:val="nil"/>
              <w:bottom w:val="nil"/>
              <w:right w:val="nil"/>
            </w:tcBorders>
            <w:shd w:val="clear" w:color="000000" w:fill="FFFFFF"/>
            <w:noWrap/>
            <w:hideMark/>
          </w:tcPr>
          <w:p w14:paraId="6B0C1B03" w14:textId="68B7F730" w:rsidR="009B10BE" w:rsidRPr="009B10BE" w:rsidRDefault="009B10BE" w:rsidP="009B10BE">
            <w:pPr>
              <w:jc w:val="right"/>
              <w:rPr>
                <w:sz w:val="22"/>
                <w:szCs w:val="22"/>
              </w:rPr>
            </w:pPr>
            <w:r w:rsidRPr="009B10BE">
              <w:rPr>
                <w:sz w:val="22"/>
                <w:szCs w:val="22"/>
              </w:rPr>
              <w:t>$670,200</w:t>
            </w:r>
          </w:p>
        </w:tc>
      </w:tr>
      <w:tr w:rsidR="009B10BE" w:rsidRPr="009B10BE" w14:paraId="467AE3D7" w14:textId="77777777" w:rsidTr="00557AC2">
        <w:trPr>
          <w:trHeight w:val="300"/>
          <w:jc w:val="center"/>
        </w:trPr>
        <w:tc>
          <w:tcPr>
            <w:tcW w:w="4276" w:type="dxa"/>
            <w:tcBorders>
              <w:top w:val="nil"/>
              <w:left w:val="nil"/>
              <w:bottom w:val="nil"/>
              <w:right w:val="nil"/>
            </w:tcBorders>
            <w:shd w:val="clear" w:color="000000" w:fill="FFFFFF"/>
            <w:noWrap/>
            <w:hideMark/>
          </w:tcPr>
          <w:p w14:paraId="0B5298E7" w14:textId="4350C3F7" w:rsidR="009B10BE" w:rsidRPr="009B10BE" w:rsidRDefault="009B10BE" w:rsidP="009B10BE">
            <w:pPr>
              <w:rPr>
                <w:sz w:val="22"/>
                <w:szCs w:val="22"/>
              </w:rPr>
            </w:pPr>
            <w:r w:rsidRPr="009B10BE">
              <w:rPr>
                <w:sz w:val="22"/>
                <w:szCs w:val="22"/>
              </w:rPr>
              <w:t>Water Distribution</w:t>
            </w:r>
          </w:p>
        </w:tc>
        <w:tc>
          <w:tcPr>
            <w:tcW w:w="2236" w:type="dxa"/>
            <w:tcBorders>
              <w:top w:val="nil"/>
              <w:left w:val="nil"/>
              <w:bottom w:val="nil"/>
              <w:right w:val="nil"/>
            </w:tcBorders>
            <w:shd w:val="clear" w:color="000000" w:fill="FFFFFF"/>
            <w:noWrap/>
            <w:hideMark/>
          </w:tcPr>
          <w:p w14:paraId="7AC08352" w14:textId="5BD8466A" w:rsidR="009B10BE" w:rsidRPr="009B10BE" w:rsidRDefault="009B10BE" w:rsidP="009B10BE">
            <w:pPr>
              <w:jc w:val="right"/>
              <w:rPr>
                <w:sz w:val="22"/>
                <w:szCs w:val="22"/>
              </w:rPr>
            </w:pPr>
            <w:r w:rsidRPr="009B10BE">
              <w:rPr>
                <w:sz w:val="22"/>
                <w:szCs w:val="22"/>
              </w:rPr>
              <w:t>$636,400</w:t>
            </w:r>
          </w:p>
        </w:tc>
      </w:tr>
      <w:tr w:rsidR="009B10BE" w:rsidRPr="009B10BE" w14:paraId="7B4E6227" w14:textId="77777777" w:rsidTr="00557AC2">
        <w:trPr>
          <w:trHeight w:val="300"/>
          <w:jc w:val="center"/>
        </w:trPr>
        <w:tc>
          <w:tcPr>
            <w:tcW w:w="4276" w:type="dxa"/>
            <w:tcBorders>
              <w:top w:val="nil"/>
              <w:left w:val="nil"/>
              <w:bottom w:val="nil"/>
              <w:right w:val="nil"/>
            </w:tcBorders>
            <w:shd w:val="clear" w:color="000000" w:fill="FFFFFF"/>
            <w:noWrap/>
            <w:hideMark/>
          </w:tcPr>
          <w:p w14:paraId="73837D1A" w14:textId="3D8A4C00" w:rsidR="009B10BE" w:rsidRPr="009B10BE" w:rsidRDefault="009B10BE" w:rsidP="009B10BE">
            <w:pPr>
              <w:rPr>
                <w:sz w:val="22"/>
                <w:szCs w:val="22"/>
              </w:rPr>
            </w:pPr>
            <w:r w:rsidRPr="009B10BE">
              <w:rPr>
                <w:sz w:val="22"/>
                <w:szCs w:val="22"/>
              </w:rPr>
              <w:t>Waste Treatment</w:t>
            </w:r>
          </w:p>
        </w:tc>
        <w:tc>
          <w:tcPr>
            <w:tcW w:w="2236" w:type="dxa"/>
            <w:tcBorders>
              <w:top w:val="nil"/>
              <w:left w:val="nil"/>
              <w:bottom w:val="nil"/>
              <w:right w:val="nil"/>
            </w:tcBorders>
            <w:shd w:val="clear" w:color="000000" w:fill="FFFFFF"/>
            <w:noWrap/>
            <w:hideMark/>
          </w:tcPr>
          <w:p w14:paraId="16635206" w14:textId="77214661" w:rsidR="009B10BE" w:rsidRPr="009B10BE" w:rsidRDefault="009B10BE" w:rsidP="009B10BE">
            <w:pPr>
              <w:jc w:val="right"/>
              <w:rPr>
                <w:sz w:val="22"/>
                <w:szCs w:val="22"/>
              </w:rPr>
            </w:pPr>
            <w:r w:rsidRPr="009B10BE">
              <w:rPr>
                <w:sz w:val="22"/>
                <w:szCs w:val="22"/>
              </w:rPr>
              <w:t>$731,300</w:t>
            </w:r>
          </w:p>
        </w:tc>
      </w:tr>
      <w:tr w:rsidR="009B10BE" w:rsidRPr="009B10BE" w14:paraId="3E1229D4" w14:textId="77777777" w:rsidTr="00557AC2">
        <w:trPr>
          <w:trHeight w:val="300"/>
          <w:jc w:val="center"/>
        </w:trPr>
        <w:tc>
          <w:tcPr>
            <w:tcW w:w="4276" w:type="dxa"/>
            <w:tcBorders>
              <w:top w:val="nil"/>
              <w:left w:val="nil"/>
              <w:bottom w:val="nil"/>
              <w:right w:val="nil"/>
            </w:tcBorders>
            <w:shd w:val="clear" w:color="000000" w:fill="FFFFFF"/>
            <w:noWrap/>
            <w:hideMark/>
          </w:tcPr>
          <w:p w14:paraId="0918784B" w14:textId="5A7127C4" w:rsidR="009B10BE" w:rsidRPr="009B10BE" w:rsidRDefault="009B10BE" w:rsidP="009B10BE">
            <w:pPr>
              <w:rPr>
                <w:sz w:val="22"/>
                <w:szCs w:val="22"/>
              </w:rPr>
            </w:pPr>
            <w:r w:rsidRPr="009B10BE">
              <w:rPr>
                <w:sz w:val="22"/>
                <w:szCs w:val="22"/>
              </w:rPr>
              <w:lastRenderedPageBreak/>
              <w:t>Waste Collection</w:t>
            </w:r>
          </w:p>
        </w:tc>
        <w:tc>
          <w:tcPr>
            <w:tcW w:w="2236" w:type="dxa"/>
            <w:tcBorders>
              <w:top w:val="nil"/>
              <w:left w:val="nil"/>
              <w:bottom w:val="nil"/>
              <w:right w:val="nil"/>
            </w:tcBorders>
            <w:shd w:val="clear" w:color="000000" w:fill="FFFFFF"/>
            <w:noWrap/>
            <w:hideMark/>
          </w:tcPr>
          <w:p w14:paraId="0ACB8DF8" w14:textId="677A3DC1" w:rsidR="009B10BE" w:rsidRPr="009B10BE" w:rsidRDefault="009B10BE" w:rsidP="009B10BE">
            <w:pPr>
              <w:jc w:val="right"/>
              <w:rPr>
                <w:sz w:val="22"/>
                <w:szCs w:val="22"/>
              </w:rPr>
            </w:pPr>
            <w:r w:rsidRPr="009B10BE">
              <w:rPr>
                <w:sz w:val="22"/>
                <w:szCs w:val="22"/>
              </w:rPr>
              <w:t>$575,000</w:t>
            </w:r>
          </w:p>
        </w:tc>
      </w:tr>
      <w:tr w:rsidR="009B10BE" w:rsidRPr="009B10BE" w14:paraId="701C408F" w14:textId="77777777" w:rsidTr="00557AC2">
        <w:trPr>
          <w:trHeight w:val="300"/>
          <w:jc w:val="center"/>
        </w:trPr>
        <w:tc>
          <w:tcPr>
            <w:tcW w:w="4276" w:type="dxa"/>
            <w:tcBorders>
              <w:top w:val="nil"/>
              <w:left w:val="nil"/>
              <w:bottom w:val="nil"/>
              <w:right w:val="nil"/>
            </w:tcBorders>
            <w:shd w:val="clear" w:color="000000" w:fill="FFFFFF"/>
            <w:noWrap/>
            <w:hideMark/>
          </w:tcPr>
          <w:p w14:paraId="59DB6F79" w14:textId="57A00FB2" w:rsidR="009B10BE" w:rsidRPr="009B10BE" w:rsidRDefault="009B10BE" w:rsidP="009B10BE">
            <w:pPr>
              <w:rPr>
                <w:sz w:val="22"/>
                <w:szCs w:val="22"/>
              </w:rPr>
            </w:pPr>
          </w:p>
        </w:tc>
        <w:tc>
          <w:tcPr>
            <w:tcW w:w="2236" w:type="dxa"/>
            <w:tcBorders>
              <w:top w:val="nil"/>
              <w:left w:val="nil"/>
              <w:bottom w:val="nil"/>
              <w:right w:val="nil"/>
            </w:tcBorders>
            <w:shd w:val="clear" w:color="000000" w:fill="FFFFFF"/>
            <w:noWrap/>
            <w:hideMark/>
          </w:tcPr>
          <w:p w14:paraId="52505D68" w14:textId="3286FFCC" w:rsidR="009B10BE" w:rsidRPr="009B10BE" w:rsidRDefault="009B10BE" w:rsidP="009B10BE">
            <w:pPr>
              <w:rPr>
                <w:sz w:val="22"/>
                <w:szCs w:val="22"/>
              </w:rPr>
            </w:pPr>
          </w:p>
        </w:tc>
      </w:tr>
      <w:tr w:rsidR="009B10BE" w:rsidRPr="009B10BE" w14:paraId="0F9CC434" w14:textId="77777777" w:rsidTr="00557AC2">
        <w:trPr>
          <w:trHeight w:val="300"/>
          <w:jc w:val="center"/>
        </w:trPr>
        <w:tc>
          <w:tcPr>
            <w:tcW w:w="4276" w:type="dxa"/>
            <w:tcBorders>
              <w:top w:val="nil"/>
              <w:left w:val="nil"/>
              <w:bottom w:val="nil"/>
              <w:right w:val="nil"/>
            </w:tcBorders>
            <w:shd w:val="clear" w:color="000000" w:fill="FFFFFF"/>
            <w:noWrap/>
            <w:hideMark/>
          </w:tcPr>
          <w:p w14:paraId="06E5AFBB" w14:textId="035C6EFB" w:rsidR="009B10BE" w:rsidRPr="009B10BE" w:rsidRDefault="009B10BE" w:rsidP="009B10BE">
            <w:pPr>
              <w:rPr>
                <w:sz w:val="22"/>
                <w:szCs w:val="22"/>
              </w:rPr>
            </w:pPr>
            <w:r w:rsidRPr="009B10BE">
              <w:rPr>
                <w:sz w:val="22"/>
                <w:szCs w:val="22"/>
              </w:rPr>
              <w:t>Total</w:t>
            </w:r>
          </w:p>
        </w:tc>
        <w:tc>
          <w:tcPr>
            <w:tcW w:w="2236" w:type="dxa"/>
            <w:tcBorders>
              <w:top w:val="nil"/>
              <w:left w:val="nil"/>
              <w:bottom w:val="nil"/>
              <w:right w:val="nil"/>
            </w:tcBorders>
            <w:shd w:val="clear" w:color="000000" w:fill="FFFFFF"/>
            <w:noWrap/>
            <w:hideMark/>
          </w:tcPr>
          <w:p w14:paraId="34933D20" w14:textId="644FA0AA" w:rsidR="009B10BE" w:rsidRPr="009B10BE" w:rsidRDefault="009B10BE" w:rsidP="009B10BE">
            <w:pPr>
              <w:jc w:val="right"/>
              <w:rPr>
                <w:sz w:val="22"/>
                <w:szCs w:val="22"/>
              </w:rPr>
            </w:pPr>
            <w:r w:rsidRPr="009B10BE">
              <w:rPr>
                <w:sz w:val="22"/>
                <w:szCs w:val="22"/>
              </w:rPr>
              <w:t>$3,877,000</w:t>
            </w:r>
          </w:p>
        </w:tc>
      </w:tr>
    </w:tbl>
    <w:p w14:paraId="7C18516D" w14:textId="05639F74" w:rsidR="00807D23" w:rsidRPr="009B10BE" w:rsidRDefault="00807D23" w:rsidP="008229F6">
      <w:pPr>
        <w:rPr>
          <w:sz w:val="22"/>
          <w:szCs w:val="22"/>
        </w:rPr>
      </w:pPr>
    </w:p>
    <w:p w14:paraId="6B15A97F" w14:textId="69F624B4" w:rsidR="00862136" w:rsidRPr="009B10BE" w:rsidRDefault="0008368D" w:rsidP="00B71F31">
      <w:pPr>
        <w:jc w:val="both"/>
        <w:rPr>
          <w:sz w:val="22"/>
          <w:szCs w:val="22"/>
        </w:rPr>
      </w:pPr>
      <w:r w:rsidRPr="009B10BE">
        <w:rPr>
          <w:b/>
          <w:bCs/>
          <w:sz w:val="22"/>
          <w:szCs w:val="22"/>
        </w:rPr>
        <w:t>Section VII:</w:t>
      </w:r>
      <w:r w:rsidRPr="009B10BE">
        <w:rPr>
          <w:b/>
          <w:bCs/>
          <w:sz w:val="22"/>
          <w:szCs w:val="22"/>
        </w:rPr>
        <w:tab/>
      </w:r>
      <w:r w:rsidR="00862136" w:rsidRPr="009B10BE">
        <w:rPr>
          <w:sz w:val="22"/>
          <w:szCs w:val="22"/>
        </w:rPr>
        <w:t xml:space="preserve">There is hereby levied a tax at the rate of </w:t>
      </w:r>
      <w:r w:rsidR="00D77191" w:rsidRPr="009B10BE">
        <w:rPr>
          <w:sz w:val="22"/>
          <w:szCs w:val="22"/>
        </w:rPr>
        <w:t>seventy</w:t>
      </w:r>
      <w:r w:rsidR="006C3EC1" w:rsidRPr="009B10BE">
        <w:rPr>
          <w:sz w:val="22"/>
          <w:szCs w:val="22"/>
        </w:rPr>
        <w:t>-</w:t>
      </w:r>
      <w:r w:rsidR="0066793A" w:rsidRPr="009B10BE">
        <w:rPr>
          <w:sz w:val="22"/>
          <w:szCs w:val="22"/>
        </w:rPr>
        <w:t>four</w:t>
      </w:r>
      <w:r w:rsidR="00862136" w:rsidRPr="009B10BE">
        <w:rPr>
          <w:sz w:val="22"/>
          <w:szCs w:val="22"/>
        </w:rPr>
        <w:t xml:space="preserve"> cents (</w:t>
      </w:r>
      <w:r w:rsidR="006C3EC1" w:rsidRPr="009B10BE">
        <w:rPr>
          <w:sz w:val="22"/>
          <w:szCs w:val="22"/>
        </w:rPr>
        <w:t>0.</w:t>
      </w:r>
      <w:r w:rsidR="00D77191" w:rsidRPr="009B10BE">
        <w:rPr>
          <w:sz w:val="22"/>
          <w:szCs w:val="22"/>
        </w:rPr>
        <w:t>7</w:t>
      </w:r>
      <w:r w:rsidR="0066793A" w:rsidRPr="009B10BE">
        <w:rPr>
          <w:sz w:val="22"/>
          <w:szCs w:val="22"/>
        </w:rPr>
        <w:t>4</w:t>
      </w:r>
      <w:r w:rsidR="00862136" w:rsidRPr="009B10BE">
        <w:rPr>
          <w:sz w:val="22"/>
          <w:szCs w:val="22"/>
        </w:rPr>
        <w:t xml:space="preserve">) per one hundred dollars of valuation of property </w:t>
      </w:r>
      <w:r w:rsidR="0022368D" w:rsidRPr="009B10BE">
        <w:rPr>
          <w:sz w:val="22"/>
          <w:szCs w:val="22"/>
        </w:rPr>
        <w:t xml:space="preserve">as listed </w:t>
      </w:r>
      <w:r w:rsidR="00862136" w:rsidRPr="009B10BE">
        <w:rPr>
          <w:sz w:val="22"/>
          <w:szCs w:val="22"/>
        </w:rPr>
        <w:t>for the purpose of raising revenue listed as “Current Year’s Property Taxes” i</w:t>
      </w:r>
      <w:r w:rsidR="009D1D2B" w:rsidRPr="009B10BE">
        <w:rPr>
          <w:sz w:val="22"/>
          <w:szCs w:val="22"/>
        </w:rPr>
        <w:t xml:space="preserve">n the General Fund in Section Two </w:t>
      </w:r>
      <w:r w:rsidR="00862136" w:rsidRPr="009B10BE">
        <w:rPr>
          <w:sz w:val="22"/>
          <w:szCs w:val="22"/>
        </w:rPr>
        <w:t xml:space="preserve">of this ordinance.  </w:t>
      </w:r>
    </w:p>
    <w:p w14:paraId="39145FDA" w14:textId="77777777" w:rsidR="00862136" w:rsidRPr="009B10BE" w:rsidRDefault="00862136" w:rsidP="00B71F31">
      <w:pPr>
        <w:jc w:val="both"/>
        <w:rPr>
          <w:sz w:val="22"/>
          <w:szCs w:val="22"/>
        </w:rPr>
      </w:pPr>
    </w:p>
    <w:p w14:paraId="5DAE0BA1" w14:textId="1A430D6A" w:rsidR="00862136" w:rsidRPr="009B10BE" w:rsidRDefault="00862136" w:rsidP="00B71F31">
      <w:pPr>
        <w:jc w:val="both"/>
        <w:rPr>
          <w:sz w:val="22"/>
          <w:szCs w:val="22"/>
        </w:rPr>
      </w:pPr>
      <w:r w:rsidRPr="009B10BE">
        <w:rPr>
          <w:b/>
          <w:bCs/>
          <w:sz w:val="22"/>
          <w:szCs w:val="22"/>
        </w:rPr>
        <w:t>Section VIII</w:t>
      </w:r>
      <w:r w:rsidR="0008368D" w:rsidRPr="009B10BE">
        <w:rPr>
          <w:sz w:val="22"/>
          <w:szCs w:val="22"/>
        </w:rPr>
        <w:t>:</w:t>
      </w:r>
      <w:r w:rsidR="0008368D" w:rsidRPr="009B10BE">
        <w:rPr>
          <w:sz w:val="22"/>
          <w:szCs w:val="22"/>
        </w:rPr>
        <w:tab/>
      </w:r>
      <w:r w:rsidRPr="009B10BE">
        <w:rPr>
          <w:sz w:val="22"/>
          <w:szCs w:val="22"/>
        </w:rPr>
        <w:t>The city manager/budget officer is hereby authorized to transfer appropriations within a department without limitations and without a report being required in the following ma</w:t>
      </w:r>
      <w:r w:rsidR="00C96843" w:rsidRPr="009B10BE">
        <w:rPr>
          <w:sz w:val="22"/>
          <w:szCs w:val="22"/>
        </w:rPr>
        <w:t>tt</w:t>
      </w:r>
      <w:r w:rsidRPr="009B10BE">
        <w:rPr>
          <w:sz w:val="22"/>
          <w:szCs w:val="22"/>
        </w:rPr>
        <w:t>ers:</w:t>
      </w:r>
    </w:p>
    <w:p w14:paraId="79010CBB" w14:textId="77777777" w:rsidR="0004519C" w:rsidRPr="009B10BE" w:rsidRDefault="0004519C" w:rsidP="00B71F31">
      <w:pPr>
        <w:jc w:val="both"/>
        <w:rPr>
          <w:sz w:val="22"/>
          <w:szCs w:val="22"/>
        </w:rPr>
      </w:pPr>
    </w:p>
    <w:p w14:paraId="38525BB1" w14:textId="7EA3F4F0" w:rsidR="00862136" w:rsidRPr="009B10BE" w:rsidRDefault="00862136" w:rsidP="00B71F31">
      <w:pPr>
        <w:jc w:val="both"/>
        <w:rPr>
          <w:sz w:val="22"/>
          <w:szCs w:val="22"/>
        </w:rPr>
      </w:pPr>
      <w:r w:rsidRPr="009B10BE">
        <w:rPr>
          <w:sz w:val="22"/>
          <w:szCs w:val="22"/>
        </w:rPr>
        <w:t xml:space="preserve">A) Amounts may be transferred between </w:t>
      </w:r>
      <w:r w:rsidR="002B173F" w:rsidRPr="009B10BE">
        <w:rPr>
          <w:sz w:val="22"/>
          <w:szCs w:val="22"/>
        </w:rPr>
        <w:t>line-item</w:t>
      </w:r>
      <w:r w:rsidRPr="009B10BE">
        <w:rPr>
          <w:sz w:val="22"/>
          <w:szCs w:val="22"/>
        </w:rPr>
        <w:t xml:space="preserve"> expenditures within a </w:t>
      </w:r>
    </w:p>
    <w:p w14:paraId="4A947595" w14:textId="77777777" w:rsidR="00862136" w:rsidRPr="009B10BE" w:rsidRDefault="0004519C" w:rsidP="00B71F31">
      <w:pPr>
        <w:jc w:val="both"/>
        <w:rPr>
          <w:sz w:val="22"/>
          <w:szCs w:val="22"/>
        </w:rPr>
      </w:pPr>
      <w:r w:rsidRPr="009B10BE">
        <w:rPr>
          <w:sz w:val="22"/>
          <w:szCs w:val="22"/>
        </w:rPr>
        <w:t xml:space="preserve">     </w:t>
      </w:r>
      <w:r w:rsidR="00862136" w:rsidRPr="009B10BE">
        <w:rPr>
          <w:sz w:val="22"/>
          <w:szCs w:val="22"/>
        </w:rPr>
        <w:t>department without limitations and without a report being required.</w:t>
      </w:r>
    </w:p>
    <w:p w14:paraId="3C6FBEA1" w14:textId="66F0B57E" w:rsidR="00862136" w:rsidRPr="009B10BE" w:rsidRDefault="00862136" w:rsidP="00B71F31">
      <w:pPr>
        <w:jc w:val="both"/>
        <w:rPr>
          <w:sz w:val="22"/>
          <w:szCs w:val="22"/>
        </w:rPr>
      </w:pPr>
      <w:r w:rsidRPr="009B10BE">
        <w:rPr>
          <w:sz w:val="22"/>
          <w:szCs w:val="22"/>
        </w:rPr>
        <w:t>B) Amounts not exceeding $5</w:t>
      </w:r>
      <w:r w:rsidR="00022D05" w:rsidRPr="009B10BE">
        <w:rPr>
          <w:sz w:val="22"/>
          <w:szCs w:val="22"/>
        </w:rPr>
        <w:t>,</w:t>
      </w:r>
      <w:r w:rsidRPr="009B10BE">
        <w:rPr>
          <w:sz w:val="22"/>
          <w:szCs w:val="22"/>
        </w:rPr>
        <w:t xml:space="preserve">000 may be transferred between        </w:t>
      </w:r>
    </w:p>
    <w:p w14:paraId="25F0F6BD" w14:textId="77777777" w:rsidR="00862136" w:rsidRPr="009B10BE" w:rsidRDefault="00862136" w:rsidP="00B71F31">
      <w:pPr>
        <w:ind w:left="270"/>
        <w:jc w:val="both"/>
        <w:rPr>
          <w:sz w:val="22"/>
          <w:szCs w:val="22"/>
        </w:rPr>
      </w:pPr>
      <w:r w:rsidRPr="009B10BE">
        <w:rPr>
          <w:sz w:val="22"/>
          <w:szCs w:val="22"/>
        </w:rPr>
        <w:t>departments of the same fund with an of</w:t>
      </w:r>
      <w:r w:rsidR="0008368D" w:rsidRPr="009B10BE">
        <w:rPr>
          <w:sz w:val="22"/>
          <w:szCs w:val="22"/>
        </w:rPr>
        <w:t>ficial report on such transfers</w:t>
      </w:r>
      <w:r w:rsidR="0004519C" w:rsidRPr="009B10BE">
        <w:rPr>
          <w:sz w:val="22"/>
          <w:szCs w:val="22"/>
        </w:rPr>
        <w:t xml:space="preserve"> </w:t>
      </w:r>
      <w:r w:rsidRPr="009B10BE">
        <w:rPr>
          <w:sz w:val="22"/>
          <w:szCs w:val="22"/>
        </w:rPr>
        <w:t>at the next regular meeting of the city council.</w:t>
      </w:r>
    </w:p>
    <w:p w14:paraId="283678BE" w14:textId="77777777" w:rsidR="00862136" w:rsidRPr="009B10BE" w:rsidRDefault="00862136" w:rsidP="00B71F31">
      <w:pPr>
        <w:jc w:val="both"/>
        <w:rPr>
          <w:sz w:val="22"/>
          <w:szCs w:val="22"/>
        </w:rPr>
      </w:pPr>
      <w:r w:rsidRPr="009B10BE">
        <w:rPr>
          <w:sz w:val="22"/>
          <w:szCs w:val="22"/>
        </w:rPr>
        <w:t xml:space="preserve">C) Contributions may be transferred between funds when needed, but the  </w:t>
      </w:r>
    </w:p>
    <w:p w14:paraId="6B37C349" w14:textId="608F13E3" w:rsidR="00862136" w:rsidRPr="009B10BE" w:rsidRDefault="0004519C" w:rsidP="00B71F31">
      <w:pPr>
        <w:jc w:val="both"/>
        <w:rPr>
          <w:sz w:val="22"/>
          <w:szCs w:val="22"/>
        </w:rPr>
      </w:pPr>
      <w:r w:rsidRPr="009B10BE">
        <w:rPr>
          <w:sz w:val="22"/>
          <w:szCs w:val="22"/>
        </w:rPr>
        <w:t xml:space="preserve">    </w:t>
      </w:r>
      <w:r w:rsidR="00862136" w:rsidRPr="009B10BE">
        <w:rPr>
          <w:sz w:val="22"/>
          <w:szCs w:val="22"/>
        </w:rPr>
        <w:t xml:space="preserve">transfers may not exceed the contribution amounts contained in </w:t>
      </w:r>
      <w:r w:rsidR="000B7E92" w:rsidRPr="009B10BE">
        <w:rPr>
          <w:sz w:val="22"/>
          <w:szCs w:val="22"/>
        </w:rPr>
        <w:t>this</w:t>
      </w:r>
      <w:r w:rsidRPr="009B10BE">
        <w:rPr>
          <w:sz w:val="22"/>
          <w:szCs w:val="22"/>
        </w:rPr>
        <w:t xml:space="preserve"> </w:t>
      </w:r>
      <w:r w:rsidR="00862136" w:rsidRPr="009B10BE">
        <w:rPr>
          <w:sz w:val="22"/>
          <w:szCs w:val="22"/>
        </w:rPr>
        <w:t>ordinance.</w:t>
      </w:r>
    </w:p>
    <w:p w14:paraId="554BB00B" w14:textId="77777777" w:rsidR="00862136" w:rsidRPr="009B10BE" w:rsidRDefault="00862136" w:rsidP="00B71F31">
      <w:pPr>
        <w:jc w:val="both"/>
        <w:rPr>
          <w:sz w:val="22"/>
          <w:szCs w:val="22"/>
        </w:rPr>
      </w:pPr>
    </w:p>
    <w:p w14:paraId="53AD7ED2" w14:textId="77777777" w:rsidR="00862136" w:rsidRPr="009B10BE" w:rsidRDefault="00862136" w:rsidP="00B71F31">
      <w:pPr>
        <w:jc w:val="both"/>
        <w:rPr>
          <w:sz w:val="22"/>
          <w:szCs w:val="22"/>
        </w:rPr>
      </w:pPr>
      <w:r w:rsidRPr="009B10BE">
        <w:rPr>
          <w:b/>
          <w:bCs/>
          <w:sz w:val="22"/>
          <w:szCs w:val="22"/>
        </w:rPr>
        <w:t>Section IX</w:t>
      </w:r>
      <w:r w:rsidR="0008368D" w:rsidRPr="009B10BE">
        <w:rPr>
          <w:sz w:val="22"/>
          <w:szCs w:val="22"/>
        </w:rPr>
        <w:t>:</w:t>
      </w:r>
      <w:r w:rsidR="0008368D" w:rsidRPr="009B10BE">
        <w:rPr>
          <w:sz w:val="22"/>
          <w:szCs w:val="22"/>
        </w:rPr>
        <w:tab/>
      </w:r>
      <w:r w:rsidRPr="009B10BE">
        <w:rPr>
          <w:sz w:val="22"/>
          <w:szCs w:val="22"/>
        </w:rPr>
        <w:t>The city manager/budget officer is hereby authorized to execute the necessary agreements within funds included in the budget ordinance for the following purposes:</w:t>
      </w:r>
    </w:p>
    <w:p w14:paraId="41E71C8D" w14:textId="77777777" w:rsidR="004F08AF" w:rsidRPr="009B10BE" w:rsidRDefault="004F08AF" w:rsidP="00B71F31">
      <w:pPr>
        <w:jc w:val="both"/>
        <w:rPr>
          <w:caps/>
          <w:sz w:val="22"/>
          <w:szCs w:val="22"/>
        </w:rPr>
      </w:pPr>
    </w:p>
    <w:p w14:paraId="5A3F1407" w14:textId="77777777" w:rsidR="0004519C" w:rsidRPr="009B10BE" w:rsidRDefault="0008368D" w:rsidP="00B71F31">
      <w:pPr>
        <w:jc w:val="both"/>
        <w:rPr>
          <w:sz w:val="22"/>
          <w:szCs w:val="22"/>
        </w:rPr>
      </w:pPr>
      <w:r w:rsidRPr="009B10BE">
        <w:rPr>
          <w:sz w:val="22"/>
          <w:szCs w:val="22"/>
        </w:rPr>
        <w:t xml:space="preserve">A) </w:t>
      </w:r>
      <w:r w:rsidR="00862136" w:rsidRPr="009B10BE">
        <w:rPr>
          <w:sz w:val="22"/>
          <w:szCs w:val="22"/>
        </w:rPr>
        <w:t>Purchase of apparatus, supplies &amp; materials where form</w:t>
      </w:r>
      <w:r w:rsidR="00EA4CFD" w:rsidRPr="009B10BE">
        <w:rPr>
          <w:sz w:val="22"/>
          <w:szCs w:val="22"/>
        </w:rPr>
        <w:t>al bids are not</w:t>
      </w:r>
      <w:r w:rsidR="0004519C" w:rsidRPr="009B10BE">
        <w:rPr>
          <w:sz w:val="22"/>
          <w:szCs w:val="22"/>
        </w:rPr>
        <w:t xml:space="preserve"> </w:t>
      </w:r>
    </w:p>
    <w:p w14:paraId="40F04355" w14:textId="1CFE91A2" w:rsidR="00862136" w:rsidRPr="009B10BE" w:rsidRDefault="0004519C" w:rsidP="00B71F31">
      <w:pPr>
        <w:jc w:val="both"/>
        <w:rPr>
          <w:sz w:val="22"/>
          <w:szCs w:val="22"/>
        </w:rPr>
      </w:pPr>
      <w:r w:rsidRPr="009B10BE">
        <w:rPr>
          <w:sz w:val="22"/>
          <w:szCs w:val="22"/>
        </w:rPr>
        <w:t xml:space="preserve">    </w:t>
      </w:r>
      <w:r w:rsidR="004F08AF" w:rsidRPr="009B10BE">
        <w:rPr>
          <w:sz w:val="22"/>
          <w:szCs w:val="22"/>
        </w:rPr>
        <w:t xml:space="preserve"> </w:t>
      </w:r>
      <w:r w:rsidR="00EA4CFD" w:rsidRPr="009B10BE">
        <w:rPr>
          <w:sz w:val="22"/>
          <w:szCs w:val="22"/>
        </w:rPr>
        <w:t xml:space="preserve">required by </w:t>
      </w:r>
      <w:r w:rsidR="00C96843" w:rsidRPr="009B10BE">
        <w:rPr>
          <w:sz w:val="22"/>
          <w:szCs w:val="22"/>
        </w:rPr>
        <w:t>law.</w:t>
      </w:r>
    </w:p>
    <w:p w14:paraId="5C53F835" w14:textId="2F103D02" w:rsidR="00862136" w:rsidRPr="009B10BE" w:rsidRDefault="00862136" w:rsidP="00B71F31">
      <w:pPr>
        <w:jc w:val="both"/>
        <w:rPr>
          <w:sz w:val="22"/>
          <w:szCs w:val="22"/>
        </w:rPr>
      </w:pPr>
      <w:r w:rsidRPr="009B10BE">
        <w:rPr>
          <w:sz w:val="22"/>
          <w:szCs w:val="22"/>
        </w:rPr>
        <w:t xml:space="preserve">B) Lease of normal and routine business </w:t>
      </w:r>
      <w:r w:rsidR="00C96843" w:rsidRPr="009B10BE">
        <w:rPr>
          <w:sz w:val="22"/>
          <w:szCs w:val="22"/>
        </w:rPr>
        <w:t>equipment.</w:t>
      </w:r>
    </w:p>
    <w:p w14:paraId="1C65EB6A" w14:textId="20273C59" w:rsidR="00862136" w:rsidRPr="009B10BE" w:rsidRDefault="00862136" w:rsidP="00B71F31">
      <w:pPr>
        <w:jc w:val="both"/>
        <w:rPr>
          <w:sz w:val="22"/>
          <w:szCs w:val="22"/>
        </w:rPr>
      </w:pPr>
      <w:r w:rsidRPr="009B10BE">
        <w:rPr>
          <w:sz w:val="22"/>
          <w:szCs w:val="22"/>
        </w:rPr>
        <w:t xml:space="preserve">C) Construction or repair work where formal bids are not required by </w:t>
      </w:r>
      <w:r w:rsidR="00C96843" w:rsidRPr="009B10BE">
        <w:rPr>
          <w:sz w:val="22"/>
          <w:szCs w:val="22"/>
        </w:rPr>
        <w:t>law.</w:t>
      </w:r>
      <w:r w:rsidRPr="009B10BE">
        <w:rPr>
          <w:sz w:val="22"/>
          <w:szCs w:val="22"/>
        </w:rPr>
        <w:t xml:space="preserve"> </w:t>
      </w:r>
    </w:p>
    <w:p w14:paraId="0D04F30A" w14:textId="77777777" w:rsidR="004F08AF" w:rsidRPr="009B10BE" w:rsidRDefault="00862136" w:rsidP="00B71F31">
      <w:pPr>
        <w:jc w:val="both"/>
        <w:rPr>
          <w:sz w:val="22"/>
          <w:szCs w:val="22"/>
        </w:rPr>
      </w:pPr>
      <w:r w:rsidRPr="009B10BE">
        <w:rPr>
          <w:sz w:val="22"/>
          <w:szCs w:val="22"/>
        </w:rPr>
        <w:t xml:space="preserve">D) Consultant, professional or maintenance service agreements up to a   </w:t>
      </w:r>
    </w:p>
    <w:p w14:paraId="11EC7C96" w14:textId="5979EC44" w:rsidR="00862136" w:rsidRPr="009B10BE" w:rsidRDefault="004F08AF" w:rsidP="00B71F31">
      <w:pPr>
        <w:jc w:val="both"/>
        <w:rPr>
          <w:sz w:val="22"/>
          <w:szCs w:val="22"/>
        </w:rPr>
      </w:pPr>
      <w:r w:rsidRPr="009B10BE">
        <w:rPr>
          <w:sz w:val="22"/>
          <w:szCs w:val="22"/>
        </w:rPr>
        <w:t xml:space="preserve">     </w:t>
      </w:r>
      <w:r w:rsidR="00862136" w:rsidRPr="009B10BE">
        <w:rPr>
          <w:sz w:val="22"/>
          <w:szCs w:val="22"/>
        </w:rPr>
        <w:t xml:space="preserve">contract amount of </w:t>
      </w:r>
      <w:r w:rsidR="00C96843" w:rsidRPr="009B10BE">
        <w:rPr>
          <w:sz w:val="22"/>
          <w:szCs w:val="22"/>
        </w:rPr>
        <w:t>$25,000.</w:t>
      </w:r>
    </w:p>
    <w:p w14:paraId="38743194" w14:textId="77777777" w:rsidR="00862136" w:rsidRPr="009B10BE" w:rsidRDefault="00862136" w:rsidP="00B71F31">
      <w:pPr>
        <w:jc w:val="both"/>
        <w:rPr>
          <w:sz w:val="22"/>
          <w:szCs w:val="22"/>
        </w:rPr>
      </w:pPr>
      <w:r w:rsidRPr="009B10BE">
        <w:rPr>
          <w:sz w:val="22"/>
          <w:szCs w:val="22"/>
        </w:rPr>
        <w:t>E) Agreements for acceptance of state &amp; federal grant funds; and</w:t>
      </w:r>
    </w:p>
    <w:p w14:paraId="5C9EBF40" w14:textId="47F91468" w:rsidR="00862136" w:rsidRDefault="00862136" w:rsidP="00B71F31">
      <w:pPr>
        <w:jc w:val="both"/>
        <w:rPr>
          <w:sz w:val="22"/>
          <w:szCs w:val="22"/>
        </w:rPr>
      </w:pPr>
      <w:r w:rsidRPr="009B10BE">
        <w:rPr>
          <w:sz w:val="22"/>
          <w:szCs w:val="22"/>
        </w:rPr>
        <w:t>F) Grant agreements with public &amp; non-profit agencies.</w:t>
      </w:r>
    </w:p>
    <w:p w14:paraId="00CE9AD9" w14:textId="77777777" w:rsidR="00D82A92" w:rsidRDefault="00D82A92" w:rsidP="00B71F31">
      <w:pPr>
        <w:jc w:val="both"/>
        <w:rPr>
          <w:sz w:val="22"/>
          <w:szCs w:val="22"/>
        </w:rPr>
      </w:pPr>
    </w:p>
    <w:p w14:paraId="42EC9148" w14:textId="0B69B146" w:rsidR="00D82A92" w:rsidRPr="009B10BE" w:rsidRDefault="00D82A92" w:rsidP="00B71F31">
      <w:pPr>
        <w:jc w:val="both"/>
        <w:rPr>
          <w:sz w:val="22"/>
          <w:szCs w:val="22"/>
        </w:rPr>
      </w:pPr>
      <w:r w:rsidRPr="00D82A92">
        <w:rPr>
          <w:b/>
          <w:bCs/>
          <w:sz w:val="22"/>
          <w:szCs w:val="22"/>
        </w:rPr>
        <w:t>Section X.</w:t>
      </w:r>
      <w:r w:rsidRPr="00D82A92">
        <w:rPr>
          <w:sz w:val="22"/>
          <w:szCs w:val="22"/>
        </w:rPr>
        <w:t xml:space="preserve"> The Schedule of Fees for Fiscal Year 2026–2027, effective July 1, 2026, is hereby adopted and incorporated by reference as part of this Budget Ordinance.</w:t>
      </w:r>
    </w:p>
    <w:p w14:paraId="511BD4D6" w14:textId="77777777" w:rsidR="00862136" w:rsidRPr="009B10BE" w:rsidRDefault="00862136" w:rsidP="00B71F31">
      <w:pPr>
        <w:jc w:val="both"/>
        <w:rPr>
          <w:sz w:val="22"/>
          <w:szCs w:val="22"/>
        </w:rPr>
      </w:pPr>
      <w:r w:rsidRPr="009B10BE">
        <w:rPr>
          <w:sz w:val="22"/>
          <w:szCs w:val="22"/>
        </w:rPr>
        <w:tab/>
        <w:t xml:space="preserve"> </w:t>
      </w:r>
    </w:p>
    <w:p w14:paraId="33C106BC" w14:textId="70C2737D" w:rsidR="00862136" w:rsidRPr="009B10BE" w:rsidRDefault="00862136" w:rsidP="00B71F31">
      <w:pPr>
        <w:jc w:val="both"/>
        <w:rPr>
          <w:sz w:val="22"/>
          <w:szCs w:val="22"/>
        </w:rPr>
      </w:pPr>
      <w:r w:rsidRPr="009B10BE">
        <w:rPr>
          <w:b/>
          <w:bCs/>
          <w:sz w:val="22"/>
          <w:szCs w:val="22"/>
        </w:rPr>
        <w:t>Section X</w:t>
      </w:r>
      <w:r w:rsidR="00D82A92">
        <w:rPr>
          <w:b/>
          <w:bCs/>
          <w:sz w:val="22"/>
          <w:szCs w:val="22"/>
        </w:rPr>
        <w:t>I</w:t>
      </w:r>
      <w:r w:rsidRPr="009B10BE">
        <w:rPr>
          <w:b/>
          <w:bCs/>
          <w:sz w:val="22"/>
          <w:szCs w:val="22"/>
        </w:rPr>
        <w:t>:</w:t>
      </w:r>
      <w:r w:rsidR="0008368D" w:rsidRPr="009B10BE">
        <w:rPr>
          <w:sz w:val="22"/>
          <w:szCs w:val="22"/>
        </w:rPr>
        <w:tab/>
      </w:r>
      <w:r w:rsidRPr="009B10BE">
        <w:rPr>
          <w:sz w:val="22"/>
          <w:szCs w:val="22"/>
        </w:rPr>
        <w:t>Copies of this budget ordinance shall be furnished to the Finance Director to be kept on file for the disbursement of city funds and to the City Clerk for permanent record keeping.</w:t>
      </w:r>
    </w:p>
    <w:p w14:paraId="0F2C30D8" w14:textId="77777777" w:rsidR="00862136" w:rsidRPr="009B10BE" w:rsidRDefault="00862136" w:rsidP="00B71F31">
      <w:pPr>
        <w:jc w:val="both"/>
        <w:rPr>
          <w:sz w:val="22"/>
          <w:szCs w:val="22"/>
        </w:rPr>
      </w:pPr>
    </w:p>
    <w:p w14:paraId="2D5A7A14" w14:textId="3B84A562" w:rsidR="00862136" w:rsidRPr="009B10BE" w:rsidRDefault="00EA4CFD" w:rsidP="00B71F31">
      <w:pPr>
        <w:jc w:val="both"/>
        <w:rPr>
          <w:sz w:val="22"/>
          <w:szCs w:val="22"/>
        </w:rPr>
      </w:pPr>
      <w:r w:rsidRPr="009B10BE">
        <w:rPr>
          <w:sz w:val="22"/>
          <w:szCs w:val="22"/>
        </w:rPr>
        <w:t xml:space="preserve">This </w:t>
      </w:r>
      <w:r w:rsidR="00ED77EE" w:rsidRPr="009B10BE">
        <w:rPr>
          <w:sz w:val="22"/>
          <w:szCs w:val="22"/>
        </w:rPr>
        <w:t>9</w:t>
      </w:r>
      <w:r w:rsidR="00C96843" w:rsidRPr="009B10BE">
        <w:rPr>
          <w:sz w:val="22"/>
          <w:szCs w:val="22"/>
        </w:rPr>
        <w:t>th</w:t>
      </w:r>
      <w:r w:rsidR="00B976CE" w:rsidRPr="009B10BE">
        <w:rPr>
          <w:sz w:val="22"/>
          <w:szCs w:val="22"/>
        </w:rPr>
        <w:t xml:space="preserve"> </w:t>
      </w:r>
      <w:r w:rsidR="004F08AF" w:rsidRPr="009B10BE">
        <w:rPr>
          <w:sz w:val="22"/>
          <w:szCs w:val="22"/>
        </w:rPr>
        <w:t>day of</w:t>
      </w:r>
      <w:r w:rsidR="00861E33" w:rsidRPr="009B10BE">
        <w:rPr>
          <w:sz w:val="22"/>
          <w:szCs w:val="22"/>
        </w:rPr>
        <w:t xml:space="preserve"> </w:t>
      </w:r>
      <w:r w:rsidR="007B70D9" w:rsidRPr="009B10BE">
        <w:rPr>
          <w:sz w:val="22"/>
          <w:szCs w:val="22"/>
        </w:rPr>
        <w:t>June</w:t>
      </w:r>
      <w:r w:rsidR="004F08AF" w:rsidRPr="009B10BE">
        <w:rPr>
          <w:sz w:val="22"/>
          <w:szCs w:val="22"/>
        </w:rPr>
        <w:t xml:space="preserve"> </w:t>
      </w:r>
      <w:r w:rsidR="00022D05" w:rsidRPr="009B10BE">
        <w:rPr>
          <w:sz w:val="22"/>
          <w:szCs w:val="22"/>
        </w:rPr>
        <w:t>202</w:t>
      </w:r>
      <w:r w:rsidR="00ED77EE" w:rsidRPr="009B10BE">
        <w:rPr>
          <w:sz w:val="22"/>
          <w:szCs w:val="22"/>
        </w:rPr>
        <w:t>6</w:t>
      </w:r>
      <w:r w:rsidR="00862136" w:rsidRPr="009B10BE">
        <w:rPr>
          <w:sz w:val="22"/>
          <w:szCs w:val="22"/>
        </w:rPr>
        <w:t>.</w:t>
      </w:r>
    </w:p>
    <w:p w14:paraId="030A202B" w14:textId="76AFAE8A" w:rsidR="00862136" w:rsidRPr="009B10BE" w:rsidRDefault="00862136" w:rsidP="008229F6">
      <w:pPr>
        <w:ind w:left="4410"/>
        <w:jc w:val="both"/>
        <w:rPr>
          <w:sz w:val="22"/>
          <w:szCs w:val="22"/>
        </w:rPr>
      </w:pP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t xml:space="preserve"> ________________________</w:t>
      </w:r>
      <w:r w:rsidR="008229F6" w:rsidRPr="009B10BE">
        <w:rPr>
          <w:sz w:val="22"/>
          <w:szCs w:val="22"/>
        </w:rPr>
        <w:t>______</w:t>
      </w:r>
    </w:p>
    <w:p w14:paraId="3680CF5D" w14:textId="095AB031" w:rsidR="00862136" w:rsidRPr="009B10BE" w:rsidRDefault="00A40865" w:rsidP="00B71F31">
      <w:pPr>
        <w:ind w:left="720"/>
        <w:jc w:val="both"/>
        <w:rPr>
          <w:sz w:val="22"/>
          <w:szCs w:val="22"/>
        </w:rPr>
      </w:pPr>
      <w:r w:rsidRPr="009B10BE">
        <w:rPr>
          <w:sz w:val="22"/>
          <w:szCs w:val="22"/>
        </w:rPr>
        <w:tab/>
      </w:r>
      <w:r w:rsidRPr="009B10BE">
        <w:rPr>
          <w:sz w:val="22"/>
          <w:szCs w:val="22"/>
        </w:rPr>
        <w:tab/>
      </w:r>
      <w:r w:rsidRPr="009B10BE">
        <w:rPr>
          <w:sz w:val="22"/>
          <w:szCs w:val="22"/>
        </w:rPr>
        <w:tab/>
      </w:r>
      <w:r w:rsidRPr="009B10BE">
        <w:rPr>
          <w:sz w:val="22"/>
          <w:szCs w:val="22"/>
        </w:rPr>
        <w:tab/>
      </w:r>
      <w:r w:rsidRPr="009B10BE">
        <w:rPr>
          <w:sz w:val="22"/>
          <w:szCs w:val="22"/>
        </w:rPr>
        <w:tab/>
        <w:t xml:space="preserve"> </w:t>
      </w:r>
      <w:r w:rsidR="00B976CE" w:rsidRPr="009B10BE">
        <w:rPr>
          <w:sz w:val="22"/>
          <w:szCs w:val="22"/>
        </w:rPr>
        <w:t xml:space="preserve">Amy Guinn, </w:t>
      </w:r>
      <w:r w:rsidR="00862136" w:rsidRPr="009B10BE">
        <w:rPr>
          <w:sz w:val="22"/>
          <w:szCs w:val="22"/>
        </w:rPr>
        <w:t>Mayor</w:t>
      </w:r>
    </w:p>
    <w:p w14:paraId="069FF00B" w14:textId="77777777" w:rsidR="00862136" w:rsidRPr="009B10BE" w:rsidRDefault="00862136" w:rsidP="00B71F31">
      <w:pPr>
        <w:ind w:left="720"/>
        <w:jc w:val="both"/>
        <w:rPr>
          <w:sz w:val="22"/>
          <w:szCs w:val="22"/>
        </w:rPr>
      </w:pPr>
    </w:p>
    <w:p w14:paraId="0457D0C1" w14:textId="77777777" w:rsidR="008229F6" w:rsidRPr="009B10BE" w:rsidRDefault="008229F6" w:rsidP="00B71F31">
      <w:pPr>
        <w:ind w:left="720"/>
        <w:jc w:val="both"/>
        <w:rPr>
          <w:sz w:val="22"/>
          <w:szCs w:val="22"/>
        </w:rPr>
      </w:pPr>
    </w:p>
    <w:p w14:paraId="40C88487" w14:textId="3FEBF3C8" w:rsidR="00862136" w:rsidRPr="009B10BE" w:rsidRDefault="00862136" w:rsidP="00B71F31">
      <w:pPr>
        <w:jc w:val="both"/>
        <w:rPr>
          <w:sz w:val="22"/>
          <w:szCs w:val="22"/>
        </w:rPr>
      </w:pPr>
      <w:r w:rsidRPr="009B10BE">
        <w:rPr>
          <w:sz w:val="22"/>
          <w:szCs w:val="22"/>
        </w:rPr>
        <w:t>ATTEST:  _______________________</w:t>
      </w:r>
      <w:r w:rsidR="008229F6" w:rsidRPr="009B10BE">
        <w:rPr>
          <w:sz w:val="22"/>
          <w:szCs w:val="22"/>
        </w:rPr>
        <w:t>____</w:t>
      </w:r>
      <w:r w:rsidRPr="009B10BE">
        <w:rPr>
          <w:sz w:val="22"/>
          <w:szCs w:val="22"/>
        </w:rPr>
        <w:t xml:space="preserve"> </w:t>
      </w:r>
    </w:p>
    <w:p w14:paraId="6791012A" w14:textId="4A75731A" w:rsidR="00862136" w:rsidRPr="009B10BE" w:rsidRDefault="00A40865" w:rsidP="00B71F31">
      <w:pPr>
        <w:jc w:val="both"/>
        <w:rPr>
          <w:sz w:val="22"/>
          <w:szCs w:val="22"/>
        </w:rPr>
      </w:pPr>
      <w:r w:rsidRPr="009B10BE">
        <w:rPr>
          <w:sz w:val="22"/>
          <w:szCs w:val="22"/>
        </w:rPr>
        <w:t xml:space="preserve">                </w:t>
      </w:r>
      <w:r w:rsidR="00B976CE" w:rsidRPr="009B10BE">
        <w:rPr>
          <w:sz w:val="22"/>
          <w:szCs w:val="22"/>
        </w:rPr>
        <w:t xml:space="preserve">Heather Hawks, </w:t>
      </w:r>
      <w:r w:rsidR="00862136" w:rsidRPr="009B10BE">
        <w:rPr>
          <w:sz w:val="22"/>
          <w:szCs w:val="22"/>
        </w:rPr>
        <w:t>City Clerk</w:t>
      </w:r>
    </w:p>
    <w:sectPr w:rsidR="00862136" w:rsidRPr="009B10BE">
      <w:footerReference w:type="default" r:id="rId8"/>
      <w:pgSz w:w="12240" w:h="15840"/>
      <w:pgMar w:top="1728"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3FFB" w14:textId="77777777" w:rsidR="00057813" w:rsidRDefault="00057813" w:rsidP="00A40865">
      <w:r>
        <w:separator/>
      </w:r>
    </w:p>
  </w:endnote>
  <w:endnote w:type="continuationSeparator" w:id="0">
    <w:p w14:paraId="6BF2F3AE" w14:textId="77777777" w:rsidR="00057813" w:rsidRDefault="00057813" w:rsidP="00A4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74147"/>
      <w:docPartObj>
        <w:docPartGallery w:val="Page Numbers (Bottom of Page)"/>
        <w:docPartUnique/>
      </w:docPartObj>
    </w:sdtPr>
    <w:sdtEndPr>
      <w:rPr>
        <w:noProof/>
      </w:rPr>
    </w:sdtEndPr>
    <w:sdtContent>
      <w:p w14:paraId="4CFC960F" w14:textId="77777777" w:rsidR="00A40865" w:rsidRDefault="00A40865">
        <w:pPr>
          <w:pStyle w:val="Footer"/>
          <w:jc w:val="right"/>
        </w:pPr>
        <w:r>
          <w:fldChar w:fldCharType="begin"/>
        </w:r>
        <w:r>
          <w:instrText xml:space="preserve"> PAGE   \* MERGEFORMAT </w:instrText>
        </w:r>
        <w:r>
          <w:fldChar w:fldCharType="separate"/>
        </w:r>
        <w:r w:rsidR="00D35184">
          <w:rPr>
            <w:noProof/>
          </w:rPr>
          <w:t>1</w:t>
        </w:r>
        <w:r>
          <w:rPr>
            <w:noProof/>
          </w:rPr>
          <w:fldChar w:fldCharType="end"/>
        </w:r>
      </w:p>
    </w:sdtContent>
  </w:sdt>
  <w:p w14:paraId="1115A5E7" w14:textId="77777777" w:rsidR="00A40865" w:rsidRDefault="00A4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2B91" w14:textId="77777777" w:rsidR="00057813" w:rsidRDefault="00057813" w:rsidP="00A40865">
      <w:r>
        <w:separator/>
      </w:r>
    </w:p>
  </w:footnote>
  <w:footnote w:type="continuationSeparator" w:id="0">
    <w:p w14:paraId="0D873340" w14:textId="77777777" w:rsidR="00057813" w:rsidRDefault="00057813" w:rsidP="00A40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91D"/>
    <w:multiLevelType w:val="hybridMultilevel"/>
    <w:tmpl w:val="5E485770"/>
    <w:lvl w:ilvl="0" w:tplc="B420AB54">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4660D4"/>
    <w:multiLevelType w:val="hybridMultilevel"/>
    <w:tmpl w:val="57A48E84"/>
    <w:lvl w:ilvl="0" w:tplc="761C76F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5F1854"/>
    <w:multiLevelType w:val="hybridMultilevel"/>
    <w:tmpl w:val="E24E72D2"/>
    <w:lvl w:ilvl="0" w:tplc="C6A2B78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193843"/>
    <w:multiLevelType w:val="hybridMultilevel"/>
    <w:tmpl w:val="20A22E6A"/>
    <w:lvl w:ilvl="0" w:tplc="102A768A">
      <w:start w:val="1"/>
      <w:numFmt w:val="upperLetter"/>
      <w:lvlText w:val="%1)"/>
      <w:lvlJc w:val="left"/>
      <w:pPr>
        <w:tabs>
          <w:tab w:val="num" w:pos="435"/>
        </w:tabs>
        <w:ind w:left="435" w:hanging="360"/>
      </w:pPr>
      <w:rPr>
        <w:rFonts w:cs="Times New Roman" w:hint="default"/>
      </w:rPr>
    </w:lvl>
    <w:lvl w:ilvl="1" w:tplc="04090019" w:tentative="1">
      <w:start w:val="1"/>
      <w:numFmt w:val="lowerLetter"/>
      <w:lvlText w:val="%2."/>
      <w:lvlJc w:val="left"/>
      <w:pPr>
        <w:tabs>
          <w:tab w:val="num" w:pos="1155"/>
        </w:tabs>
        <w:ind w:left="1155" w:hanging="360"/>
      </w:pPr>
      <w:rPr>
        <w:rFonts w:cs="Times New Roman"/>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4" w15:restartNumberingAfterBreak="0">
    <w:nsid w:val="20493B88"/>
    <w:multiLevelType w:val="hybridMultilevel"/>
    <w:tmpl w:val="A6360FD2"/>
    <w:lvl w:ilvl="0" w:tplc="CBC4B56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E47E49"/>
    <w:multiLevelType w:val="hybridMultilevel"/>
    <w:tmpl w:val="A9B64B1C"/>
    <w:lvl w:ilvl="0" w:tplc="244A9B7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88236FB"/>
    <w:multiLevelType w:val="hybridMultilevel"/>
    <w:tmpl w:val="1BAE4540"/>
    <w:lvl w:ilvl="0" w:tplc="CAFCBA8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A007CFF"/>
    <w:multiLevelType w:val="hybridMultilevel"/>
    <w:tmpl w:val="68BEC97E"/>
    <w:lvl w:ilvl="0" w:tplc="42786710">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2076383"/>
    <w:multiLevelType w:val="hybridMultilevel"/>
    <w:tmpl w:val="37481B12"/>
    <w:lvl w:ilvl="0" w:tplc="691A9AFC">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33B44279"/>
    <w:multiLevelType w:val="hybridMultilevel"/>
    <w:tmpl w:val="EF289900"/>
    <w:lvl w:ilvl="0" w:tplc="D08E88A0">
      <w:start w:val="1"/>
      <w:numFmt w:val="upperLetter"/>
      <w:lvlText w:val="%1)"/>
      <w:lvlJc w:val="left"/>
      <w:pPr>
        <w:tabs>
          <w:tab w:val="num" w:pos="630"/>
        </w:tabs>
        <w:ind w:left="630" w:hanging="405"/>
      </w:pPr>
      <w:rPr>
        <w:rFonts w:cs="Times New Roman" w:hint="default"/>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10" w15:restartNumberingAfterBreak="0">
    <w:nsid w:val="3E521680"/>
    <w:multiLevelType w:val="hybridMultilevel"/>
    <w:tmpl w:val="326222BA"/>
    <w:lvl w:ilvl="0" w:tplc="B48E535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B82C1D"/>
    <w:multiLevelType w:val="hybridMultilevel"/>
    <w:tmpl w:val="539AC76E"/>
    <w:lvl w:ilvl="0" w:tplc="2ACE909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ADA57B6"/>
    <w:multiLevelType w:val="hybridMultilevel"/>
    <w:tmpl w:val="0CF6A240"/>
    <w:lvl w:ilvl="0" w:tplc="3C7CB8DA">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67615775">
    <w:abstractNumId w:val="8"/>
  </w:num>
  <w:num w:numId="2" w16cid:durableId="1809593903">
    <w:abstractNumId w:val="4"/>
  </w:num>
  <w:num w:numId="3" w16cid:durableId="1934243345">
    <w:abstractNumId w:val="7"/>
  </w:num>
  <w:num w:numId="4" w16cid:durableId="1742756574">
    <w:abstractNumId w:val="9"/>
  </w:num>
  <w:num w:numId="5" w16cid:durableId="1821192622">
    <w:abstractNumId w:val="3"/>
  </w:num>
  <w:num w:numId="6" w16cid:durableId="1097479429">
    <w:abstractNumId w:val="0"/>
  </w:num>
  <w:num w:numId="7" w16cid:durableId="1215896534">
    <w:abstractNumId w:val="12"/>
  </w:num>
  <w:num w:numId="8" w16cid:durableId="227958303">
    <w:abstractNumId w:val="2"/>
  </w:num>
  <w:num w:numId="9" w16cid:durableId="1767773140">
    <w:abstractNumId w:val="5"/>
  </w:num>
  <w:num w:numId="10" w16cid:durableId="293754353">
    <w:abstractNumId w:val="1"/>
  </w:num>
  <w:num w:numId="11" w16cid:durableId="1290941065">
    <w:abstractNumId w:val="11"/>
  </w:num>
  <w:num w:numId="12" w16cid:durableId="541868184">
    <w:abstractNumId w:val="6"/>
  </w:num>
  <w:num w:numId="13" w16cid:durableId="1224373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A8"/>
    <w:rsid w:val="00022D05"/>
    <w:rsid w:val="0003545E"/>
    <w:rsid w:val="0004519C"/>
    <w:rsid w:val="00050EF5"/>
    <w:rsid w:val="00057813"/>
    <w:rsid w:val="00063FBC"/>
    <w:rsid w:val="00073660"/>
    <w:rsid w:val="0008368D"/>
    <w:rsid w:val="00085898"/>
    <w:rsid w:val="0009584D"/>
    <w:rsid w:val="000B556D"/>
    <w:rsid w:val="000B637C"/>
    <w:rsid w:val="000B7E92"/>
    <w:rsid w:val="000C0C81"/>
    <w:rsid w:val="000C2243"/>
    <w:rsid w:val="000E1461"/>
    <w:rsid w:val="000F33CB"/>
    <w:rsid w:val="00110ABE"/>
    <w:rsid w:val="001111C1"/>
    <w:rsid w:val="001146E9"/>
    <w:rsid w:val="001164D7"/>
    <w:rsid w:val="001207DD"/>
    <w:rsid w:val="00127AD2"/>
    <w:rsid w:val="001470EE"/>
    <w:rsid w:val="0016459D"/>
    <w:rsid w:val="001676D1"/>
    <w:rsid w:val="001774D7"/>
    <w:rsid w:val="001B3AD7"/>
    <w:rsid w:val="001E0EB4"/>
    <w:rsid w:val="001F45EC"/>
    <w:rsid w:val="00200762"/>
    <w:rsid w:val="00200E6F"/>
    <w:rsid w:val="002071E6"/>
    <w:rsid w:val="00207BA0"/>
    <w:rsid w:val="002226ED"/>
    <w:rsid w:val="0022368D"/>
    <w:rsid w:val="002406F8"/>
    <w:rsid w:val="00242322"/>
    <w:rsid w:val="00247500"/>
    <w:rsid w:val="00252FC3"/>
    <w:rsid w:val="002550AB"/>
    <w:rsid w:val="0026350F"/>
    <w:rsid w:val="00280BA0"/>
    <w:rsid w:val="002912B8"/>
    <w:rsid w:val="002A4B4B"/>
    <w:rsid w:val="002B173F"/>
    <w:rsid w:val="002D7CFC"/>
    <w:rsid w:val="002E1BA8"/>
    <w:rsid w:val="00305D61"/>
    <w:rsid w:val="00313A26"/>
    <w:rsid w:val="00313AC7"/>
    <w:rsid w:val="00321E0A"/>
    <w:rsid w:val="00322975"/>
    <w:rsid w:val="00342ECA"/>
    <w:rsid w:val="003503BE"/>
    <w:rsid w:val="00356EC8"/>
    <w:rsid w:val="00375D32"/>
    <w:rsid w:val="00381FDE"/>
    <w:rsid w:val="00385E47"/>
    <w:rsid w:val="003948B8"/>
    <w:rsid w:val="00396698"/>
    <w:rsid w:val="00396A46"/>
    <w:rsid w:val="003B6649"/>
    <w:rsid w:val="003E2E5E"/>
    <w:rsid w:val="003F7157"/>
    <w:rsid w:val="00403707"/>
    <w:rsid w:val="00412E76"/>
    <w:rsid w:val="004402AB"/>
    <w:rsid w:val="004425C8"/>
    <w:rsid w:val="00460CF6"/>
    <w:rsid w:val="0046236C"/>
    <w:rsid w:val="00472B56"/>
    <w:rsid w:val="004831D0"/>
    <w:rsid w:val="004C02DD"/>
    <w:rsid w:val="004D593B"/>
    <w:rsid w:val="004D68B9"/>
    <w:rsid w:val="004F08AF"/>
    <w:rsid w:val="005309D6"/>
    <w:rsid w:val="00535788"/>
    <w:rsid w:val="005360FF"/>
    <w:rsid w:val="0054277A"/>
    <w:rsid w:val="005847C8"/>
    <w:rsid w:val="005907EE"/>
    <w:rsid w:val="005931F3"/>
    <w:rsid w:val="005A4A6B"/>
    <w:rsid w:val="005F51CD"/>
    <w:rsid w:val="005F5FCC"/>
    <w:rsid w:val="00606242"/>
    <w:rsid w:val="00610D53"/>
    <w:rsid w:val="00611E02"/>
    <w:rsid w:val="00615CCE"/>
    <w:rsid w:val="0062496B"/>
    <w:rsid w:val="00631FB8"/>
    <w:rsid w:val="00644BD3"/>
    <w:rsid w:val="00654260"/>
    <w:rsid w:val="0066793A"/>
    <w:rsid w:val="00670F34"/>
    <w:rsid w:val="006900A5"/>
    <w:rsid w:val="00692229"/>
    <w:rsid w:val="006C1AD6"/>
    <w:rsid w:val="006C3EC1"/>
    <w:rsid w:val="006C5050"/>
    <w:rsid w:val="006D2AAA"/>
    <w:rsid w:val="006F41D1"/>
    <w:rsid w:val="00715DF3"/>
    <w:rsid w:val="00720AD6"/>
    <w:rsid w:val="00727F26"/>
    <w:rsid w:val="00731519"/>
    <w:rsid w:val="00742DA7"/>
    <w:rsid w:val="00754C9B"/>
    <w:rsid w:val="007563B8"/>
    <w:rsid w:val="00763FC3"/>
    <w:rsid w:val="0078289C"/>
    <w:rsid w:val="00795365"/>
    <w:rsid w:val="007B29F0"/>
    <w:rsid w:val="007B47FE"/>
    <w:rsid w:val="007B70D9"/>
    <w:rsid w:val="007D690A"/>
    <w:rsid w:val="00800E81"/>
    <w:rsid w:val="00807D23"/>
    <w:rsid w:val="008206B8"/>
    <w:rsid w:val="008229F6"/>
    <w:rsid w:val="008403A5"/>
    <w:rsid w:val="00857803"/>
    <w:rsid w:val="00861E33"/>
    <w:rsid w:val="00862136"/>
    <w:rsid w:val="00864D68"/>
    <w:rsid w:val="0087157D"/>
    <w:rsid w:val="00874849"/>
    <w:rsid w:val="008937C8"/>
    <w:rsid w:val="008B33C1"/>
    <w:rsid w:val="008B7117"/>
    <w:rsid w:val="008C2131"/>
    <w:rsid w:val="008D6590"/>
    <w:rsid w:val="008E23BC"/>
    <w:rsid w:val="008F1FB0"/>
    <w:rsid w:val="009011FE"/>
    <w:rsid w:val="00915F43"/>
    <w:rsid w:val="009252B4"/>
    <w:rsid w:val="00940802"/>
    <w:rsid w:val="00951832"/>
    <w:rsid w:val="00953FDD"/>
    <w:rsid w:val="0095504F"/>
    <w:rsid w:val="0095559A"/>
    <w:rsid w:val="0096309B"/>
    <w:rsid w:val="0099428E"/>
    <w:rsid w:val="009975C9"/>
    <w:rsid w:val="009B10BE"/>
    <w:rsid w:val="009B3D6C"/>
    <w:rsid w:val="009C0D8A"/>
    <w:rsid w:val="009C7A22"/>
    <w:rsid w:val="009D1D2B"/>
    <w:rsid w:val="009E15A1"/>
    <w:rsid w:val="009E15A9"/>
    <w:rsid w:val="00A05DBF"/>
    <w:rsid w:val="00A07442"/>
    <w:rsid w:val="00A21AF4"/>
    <w:rsid w:val="00A23A16"/>
    <w:rsid w:val="00A316EB"/>
    <w:rsid w:val="00A32316"/>
    <w:rsid w:val="00A40865"/>
    <w:rsid w:val="00A53BA0"/>
    <w:rsid w:val="00A76066"/>
    <w:rsid w:val="00A82C6A"/>
    <w:rsid w:val="00AA6694"/>
    <w:rsid w:val="00AA6D2A"/>
    <w:rsid w:val="00AB6A2C"/>
    <w:rsid w:val="00AE1384"/>
    <w:rsid w:val="00AF0CAE"/>
    <w:rsid w:val="00AF5FFA"/>
    <w:rsid w:val="00B14B61"/>
    <w:rsid w:val="00B31AEE"/>
    <w:rsid w:val="00B45FF1"/>
    <w:rsid w:val="00B652E3"/>
    <w:rsid w:val="00B71F31"/>
    <w:rsid w:val="00B73F43"/>
    <w:rsid w:val="00B807F9"/>
    <w:rsid w:val="00B976CE"/>
    <w:rsid w:val="00BD02B4"/>
    <w:rsid w:val="00BD1646"/>
    <w:rsid w:val="00BE2A01"/>
    <w:rsid w:val="00BE5C33"/>
    <w:rsid w:val="00C016A5"/>
    <w:rsid w:val="00C120D8"/>
    <w:rsid w:val="00C23B80"/>
    <w:rsid w:val="00C37067"/>
    <w:rsid w:val="00C4590C"/>
    <w:rsid w:val="00C4712B"/>
    <w:rsid w:val="00C76DAC"/>
    <w:rsid w:val="00C96843"/>
    <w:rsid w:val="00CA5EEE"/>
    <w:rsid w:val="00CB2A62"/>
    <w:rsid w:val="00CB7B43"/>
    <w:rsid w:val="00CE1038"/>
    <w:rsid w:val="00CE1F14"/>
    <w:rsid w:val="00CE6FA4"/>
    <w:rsid w:val="00D040B7"/>
    <w:rsid w:val="00D0510E"/>
    <w:rsid w:val="00D13566"/>
    <w:rsid w:val="00D30A01"/>
    <w:rsid w:val="00D35184"/>
    <w:rsid w:val="00D47807"/>
    <w:rsid w:val="00D51C9D"/>
    <w:rsid w:val="00D52955"/>
    <w:rsid w:val="00D57351"/>
    <w:rsid w:val="00D57CFD"/>
    <w:rsid w:val="00D64EDD"/>
    <w:rsid w:val="00D71656"/>
    <w:rsid w:val="00D7649A"/>
    <w:rsid w:val="00D77191"/>
    <w:rsid w:val="00D82A92"/>
    <w:rsid w:val="00D82CD9"/>
    <w:rsid w:val="00DA2D36"/>
    <w:rsid w:val="00DC5B4B"/>
    <w:rsid w:val="00DC5F55"/>
    <w:rsid w:val="00DC7129"/>
    <w:rsid w:val="00DD01A8"/>
    <w:rsid w:val="00DD59FF"/>
    <w:rsid w:val="00DD6774"/>
    <w:rsid w:val="00DE1C85"/>
    <w:rsid w:val="00DE581F"/>
    <w:rsid w:val="00DF0A72"/>
    <w:rsid w:val="00DF7396"/>
    <w:rsid w:val="00DF7D09"/>
    <w:rsid w:val="00E233C1"/>
    <w:rsid w:val="00E42F8A"/>
    <w:rsid w:val="00E469B8"/>
    <w:rsid w:val="00E604B6"/>
    <w:rsid w:val="00E629EC"/>
    <w:rsid w:val="00E84ADC"/>
    <w:rsid w:val="00E9082D"/>
    <w:rsid w:val="00EA4CFD"/>
    <w:rsid w:val="00EA7CAB"/>
    <w:rsid w:val="00EB4238"/>
    <w:rsid w:val="00ED171A"/>
    <w:rsid w:val="00ED77EE"/>
    <w:rsid w:val="00EE5836"/>
    <w:rsid w:val="00F04C43"/>
    <w:rsid w:val="00F33151"/>
    <w:rsid w:val="00F42C69"/>
    <w:rsid w:val="00F44A82"/>
    <w:rsid w:val="00F5302A"/>
    <w:rsid w:val="00F8213B"/>
    <w:rsid w:val="00F900D4"/>
    <w:rsid w:val="00FC237E"/>
    <w:rsid w:val="00FC3383"/>
    <w:rsid w:val="00FD77B5"/>
    <w:rsid w:val="1470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97A511"/>
  <w14:defaultImageDpi w14:val="96"/>
  <w15:docId w15:val="{E0773C70-7503-4873-91AF-9B6D88A4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rFonts w:ascii="Century Gothic" w:hAnsi="Century Gothic"/>
      <w:b/>
      <w:bCs/>
    </w:rPr>
  </w:style>
  <w:style w:type="paragraph" w:styleId="Heading2">
    <w:name w:val="heading 2"/>
    <w:basedOn w:val="Normal"/>
    <w:next w:val="Normal"/>
    <w:link w:val="Heading2Char"/>
    <w:uiPriority w:val="9"/>
    <w:qFormat/>
    <w:pPr>
      <w:keepNext/>
      <w:ind w:left="720" w:firstLine="720"/>
      <w:outlineLvl w:val="1"/>
    </w:pPr>
    <w:rPr>
      <w:rFonts w:ascii="Comic Sans MS" w:hAnsi="Comic Sans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Title">
    <w:name w:val="Title"/>
    <w:basedOn w:val="Normal"/>
    <w:link w:val="TitleChar"/>
    <w:uiPriority w:val="10"/>
    <w:qFormat/>
    <w:pPr>
      <w:jc w:val="center"/>
    </w:pPr>
    <w:rPr>
      <w:rFonts w:ascii="Century Gothic" w:hAnsi="Century Gothic"/>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unhideWhenUsed/>
    <w:rsid w:val="00631F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1FB8"/>
    <w:rPr>
      <w:rFonts w:ascii="Segoe UI" w:hAnsi="Segoe UI" w:cs="Segoe UI"/>
      <w:sz w:val="18"/>
      <w:szCs w:val="18"/>
    </w:rPr>
  </w:style>
  <w:style w:type="table" w:styleId="TableGrid">
    <w:name w:val="Table Grid"/>
    <w:basedOn w:val="TableNormal"/>
    <w:uiPriority w:val="59"/>
    <w:rsid w:val="00177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865"/>
    <w:pPr>
      <w:tabs>
        <w:tab w:val="center" w:pos="4680"/>
        <w:tab w:val="right" w:pos="9360"/>
      </w:tabs>
    </w:pPr>
  </w:style>
  <w:style w:type="character" w:customStyle="1" w:styleId="HeaderChar">
    <w:name w:val="Header Char"/>
    <w:basedOn w:val="DefaultParagraphFont"/>
    <w:link w:val="Header"/>
    <w:uiPriority w:val="99"/>
    <w:rsid w:val="00A40865"/>
    <w:rPr>
      <w:sz w:val="24"/>
      <w:szCs w:val="24"/>
    </w:rPr>
  </w:style>
  <w:style w:type="paragraph" w:styleId="Footer">
    <w:name w:val="footer"/>
    <w:basedOn w:val="Normal"/>
    <w:link w:val="FooterChar"/>
    <w:uiPriority w:val="99"/>
    <w:unhideWhenUsed/>
    <w:rsid w:val="00A40865"/>
    <w:pPr>
      <w:tabs>
        <w:tab w:val="center" w:pos="4680"/>
        <w:tab w:val="right" w:pos="9360"/>
      </w:tabs>
    </w:pPr>
  </w:style>
  <w:style w:type="character" w:customStyle="1" w:styleId="FooterChar">
    <w:name w:val="Footer Char"/>
    <w:basedOn w:val="DefaultParagraphFont"/>
    <w:link w:val="Footer"/>
    <w:uiPriority w:val="99"/>
    <w:rsid w:val="00A408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1591">
      <w:bodyDiv w:val="1"/>
      <w:marLeft w:val="0"/>
      <w:marRight w:val="0"/>
      <w:marTop w:val="0"/>
      <w:marBottom w:val="0"/>
      <w:divBdr>
        <w:top w:val="none" w:sz="0" w:space="0" w:color="auto"/>
        <w:left w:val="none" w:sz="0" w:space="0" w:color="auto"/>
        <w:bottom w:val="none" w:sz="0" w:space="0" w:color="auto"/>
        <w:right w:val="none" w:sz="0" w:space="0" w:color="auto"/>
      </w:divBdr>
    </w:div>
    <w:div w:id="174922280">
      <w:bodyDiv w:val="1"/>
      <w:marLeft w:val="0"/>
      <w:marRight w:val="0"/>
      <w:marTop w:val="0"/>
      <w:marBottom w:val="0"/>
      <w:divBdr>
        <w:top w:val="none" w:sz="0" w:space="0" w:color="auto"/>
        <w:left w:val="none" w:sz="0" w:space="0" w:color="auto"/>
        <w:bottom w:val="none" w:sz="0" w:space="0" w:color="auto"/>
        <w:right w:val="none" w:sz="0" w:space="0" w:color="auto"/>
      </w:divBdr>
    </w:div>
    <w:div w:id="415519269">
      <w:bodyDiv w:val="1"/>
      <w:marLeft w:val="0"/>
      <w:marRight w:val="0"/>
      <w:marTop w:val="0"/>
      <w:marBottom w:val="0"/>
      <w:divBdr>
        <w:top w:val="none" w:sz="0" w:space="0" w:color="auto"/>
        <w:left w:val="none" w:sz="0" w:space="0" w:color="auto"/>
        <w:bottom w:val="none" w:sz="0" w:space="0" w:color="auto"/>
        <w:right w:val="none" w:sz="0" w:space="0" w:color="auto"/>
      </w:divBdr>
    </w:div>
    <w:div w:id="639502137">
      <w:bodyDiv w:val="1"/>
      <w:marLeft w:val="0"/>
      <w:marRight w:val="0"/>
      <w:marTop w:val="0"/>
      <w:marBottom w:val="0"/>
      <w:divBdr>
        <w:top w:val="none" w:sz="0" w:space="0" w:color="auto"/>
        <w:left w:val="none" w:sz="0" w:space="0" w:color="auto"/>
        <w:bottom w:val="none" w:sz="0" w:space="0" w:color="auto"/>
        <w:right w:val="none" w:sz="0" w:space="0" w:color="auto"/>
      </w:divBdr>
    </w:div>
    <w:div w:id="732048448">
      <w:marLeft w:val="0"/>
      <w:marRight w:val="0"/>
      <w:marTop w:val="0"/>
      <w:marBottom w:val="0"/>
      <w:divBdr>
        <w:top w:val="none" w:sz="0" w:space="0" w:color="auto"/>
        <w:left w:val="none" w:sz="0" w:space="0" w:color="auto"/>
        <w:bottom w:val="none" w:sz="0" w:space="0" w:color="auto"/>
        <w:right w:val="none" w:sz="0" w:space="0" w:color="auto"/>
      </w:divBdr>
    </w:div>
    <w:div w:id="1853110308">
      <w:bodyDiv w:val="1"/>
      <w:marLeft w:val="0"/>
      <w:marRight w:val="0"/>
      <w:marTop w:val="0"/>
      <w:marBottom w:val="0"/>
      <w:divBdr>
        <w:top w:val="none" w:sz="0" w:space="0" w:color="auto"/>
        <w:left w:val="none" w:sz="0" w:space="0" w:color="auto"/>
        <w:bottom w:val="none" w:sz="0" w:space="0" w:color="auto"/>
        <w:right w:val="none" w:sz="0" w:space="0" w:color="auto"/>
      </w:divBdr>
    </w:div>
    <w:div w:id="1965646982">
      <w:bodyDiv w:val="1"/>
      <w:marLeft w:val="0"/>
      <w:marRight w:val="0"/>
      <w:marTop w:val="0"/>
      <w:marBottom w:val="0"/>
      <w:divBdr>
        <w:top w:val="none" w:sz="0" w:space="0" w:color="auto"/>
        <w:left w:val="none" w:sz="0" w:space="0" w:color="auto"/>
        <w:bottom w:val="none" w:sz="0" w:space="0" w:color="auto"/>
        <w:right w:val="none" w:sz="0" w:space="0" w:color="auto"/>
      </w:divBdr>
    </w:div>
    <w:div w:id="20744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2E0A-3490-456A-8AC8-9BED3299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723</Words>
  <Characters>4174</Characters>
  <Application>Microsoft Office Word</Application>
  <DocSecurity>0</DocSecurity>
  <Lines>219</Lines>
  <Paragraphs>181</Paragraphs>
  <ScaleCrop>false</ScaleCrop>
  <HeadingPairs>
    <vt:vector size="2" baseType="variant">
      <vt:variant>
        <vt:lpstr>Title</vt:lpstr>
      </vt:variant>
      <vt:variant>
        <vt:i4>1</vt:i4>
      </vt:variant>
    </vt:vector>
  </HeadingPairs>
  <TitlesOfParts>
    <vt:vector size="1" baseType="lpstr">
      <vt:lpstr>BUDGET ORDINANCE FOR FISCAL YEAR 2005-2006</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ORDINANCE FOR FISCAL YEAR 2005-2006</dc:title>
  <dc:subject/>
  <dc:creator>City of Hamlet</dc:creator>
  <cp:keywords/>
  <dc:description/>
  <cp:lastModifiedBy>John Terziu</cp:lastModifiedBy>
  <cp:revision>51</cp:revision>
  <cp:lastPrinted>2024-05-21T17:50:00Z</cp:lastPrinted>
  <dcterms:created xsi:type="dcterms:W3CDTF">2025-03-17T14:01:00Z</dcterms:created>
  <dcterms:modified xsi:type="dcterms:W3CDTF">2026-05-01T14:59:00Z</dcterms:modified>
</cp:coreProperties>
</file>