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0726" w:rsidRDefault="00CC0726" w:rsidP="00CC0726">
      <w:pPr>
        <w:jc w:val="center"/>
        <w:rPr>
          <w:rFonts w:ascii="Times New Roman" w:hAnsi="Times New Roman" w:cs="Times New Roman"/>
          <w:b/>
          <w:sz w:val="36"/>
          <w:szCs w:val="28"/>
          <w:u w:val="single"/>
        </w:rPr>
      </w:pPr>
      <w:r>
        <w:rPr>
          <w:rFonts w:ascii="Times New Roman" w:hAnsi="Times New Roman" w:cs="Times New Roman"/>
          <w:b/>
          <w:sz w:val="36"/>
          <w:szCs w:val="28"/>
          <w:u w:val="single"/>
        </w:rPr>
        <w:t>Board</w:t>
      </w:r>
    </w:p>
    <w:p w:rsidR="00CC0726" w:rsidRPr="00EE772E" w:rsidRDefault="00CC0726" w:rsidP="00CC0726">
      <w:pPr>
        <w:jc w:val="center"/>
        <w:rPr>
          <w:rFonts w:ascii="Times New Roman" w:hAnsi="Times New Roman" w:cs="Times New Roman"/>
          <w:b/>
          <w:sz w:val="36"/>
          <w:szCs w:val="28"/>
          <w:u w:val="single"/>
        </w:rPr>
      </w:pPr>
      <w:r w:rsidRPr="00EE772E">
        <w:rPr>
          <w:rFonts w:ascii="Times New Roman" w:hAnsi="Times New Roman" w:cs="Times New Roman"/>
          <w:b/>
          <w:sz w:val="36"/>
          <w:szCs w:val="28"/>
          <w:u w:val="single"/>
        </w:rPr>
        <w:t>Recognition</w:t>
      </w:r>
    </w:p>
    <w:p w:rsidR="00CC0726" w:rsidRDefault="00CC0726" w:rsidP="00CC0726">
      <w:pPr>
        <w:jc w:val="both"/>
        <w:rPr>
          <w:rFonts w:ascii="Times New Roman" w:hAnsi="Times New Roman" w:cs="Times New Roman"/>
          <w:sz w:val="28"/>
          <w:szCs w:val="28"/>
        </w:rPr>
      </w:pPr>
      <w:r>
        <w:rPr>
          <w:rFonts w:ascii="Times New Roman" w:hAnsi="Times New Roman" w:cs="Times New Roman"/>
          <w:sz w:val="28"/>
          <w:szCs w:val="28"/>
        </w:rPr>
        <w:t xml:space="preserve">All India Board for Education &amp; Training has succeeded internationally as </w:t>
      </w:r>
      <w:proofErr w:type="spellStart"/>
      <w:r>
        <w:rPr>
          <w:rFonts w:ascii="Times New Roman" w:hAnsi="Times New Roman" w:cs="Times New Roman"/>
          <w:sz w:val="28"/>
          <w:szCs w:val="28"/>
        </w:rPr>
        <w:t>recognised</w:t>
      </w:r>
      <w:proofErr w:type="spellEnd"/>
      <w:r>
        <w:rPr>
          <w:rFonts w:ascii="Times New Roman" w:hAnsi="Times New Roman" w:cs="Times New Roman"/>
          <w:sz w:val="28"/>
          <w:szCs w:val="28"/>
        </w:rPr>
        <w:t xml:space="preserve"> Private School Education Board international for secondary and post secondary education. By individual and institutional membership of institutions of the Globe, Governmental and non-Governmental. AIBET India </w:t>
      </w:r>
      <w:proofErr w:type="gramStart"/>
      <w:r>
        <w:rPr>
          <w:rFonts w:ascii="Times New Roman" w:hAnsi="Times New Roman" w:cs="Times New Roman"/>
          <w:sz w:val="28"/>
          <w:szCs w:val="28"/>
        </w:rPr>
        <w:t>have</w:t>
      </w:r>
      <w:proofErr w:type="gramEnd"/>
      <w:r>
        <w:rPr>
          <w:rFonts w:ascii="Times New Roman" w:hAnsi="Times New Roman" w:cs="Times New Roman"/>
          <w:sz w:val="28"/>
          <w:szCs w:val="28"/>
        </w:rPr>
        <w:t xml:space="preserve"> obtained legitimate global status as education provider international. Membership and Accreditation bodies like </w:t>
      </w:r>
      <w:r w:rsidRPr="00DB767F">
        <w:rPr>
          <w:rFonts w:ascii="Times New Roman" w:hAnsi="Times New Roman" w:cs="Times New Roman"/>
          <w:b/>
          <w:sz w:val="28"/>
          <w:szCs w:val="28"/>
        </w:rPr>
        <w:t>IACET (USA)</w:t>
      </w:r>
      <w:r>
        <w:rPr>
          <w:rFonts w:ascii="Times New Roman" w:hAnsi="Times New Roman" w:cs="Times New Roman"/>
          <w:sz w:val="28"/>
          <w:szCs w:val="28"/>
        </w:rPr>
        <w:t xml:space="preserve"> and </w:t>
      </w:r>
      <w:r>
        <w:rPr>
          <w:rFonts w:ascii="Times New Roman" w:hAnsi="Times New Roman" w:cs="Times New Roman"/>
          <w:b/>
          <w:sz w:val="28"/>
          <w:szCs w:val="28"/>
        </w:rPr>
        <w:t>CASE</w:t>
      </w:r>
      <w:r w:rsidRPr="00DB767F">
        <w:rPr>
          <w:rFonts w:ascii="Times New Roman" w:hAnsi="Times New Roman" w:cs="Times New Roman"/>
          <w:b/>
          <w:sz w:val="28"/>
          <w:szCs w:val="28"/>
        </w:rPr>
        <w:t xml:space="preserve"> (USA)</w:t>
      </w:r>
      <w:r>
        <w:rPr>
          <w:rFonts w:ascii="Times New Roman" w:hAnsi="Times New Roman" w:cs="Times New Roman"/>
          <w:b/>
          <w:sz w:val="28"/>
          <w:szCs w:val="28"/>
        </w:rPr>
        <w:t xml:space="preserve"> </w:t>
      </w:r>
      <w:proofErr w:type="gramStart"/>
      <w:r>
        <w:rPr>
          <w:rFonts w:ascii="Times New Roman" w:hAnsi="Times New Roman" w:cs="Times New Roman"/>
          <w:sz w:val="28"/>
          <w:szCs w:val="28"/>
        </w:rPr>
        <w:t>college b</w:t>
      </w:r>
      <w:r w:rsidRPr="00CC0726">
        <w:rPr>
          <w:rFonts w:ascii="Times New Roman" w:hAnsi="Times New Roman" w:cs="Times New Roman"/>
          <w:sz w:val="28"/>
          <w:szCs w:val="28"/>
        </w:rPr>
        <w:t>oard</w:t>
      </w:r>
      <w:proofErr w:type="gramEnd"/>
      <w:r>
        <w:rPr>
          <w:rFonts w:ascii="Times New Roman" w:hAnsi="Times New Roman" w:cs="Times New Roman"/>
          <w:sz w:val="28"/>
          <w:szCs w:val="28"/>
        </w:rPr>
        <w:t xml:space="preserve"> are such international organizations that are Government recognised or government supported. </w:t>
      </w:r>
      <w:r>
        <w:rPr>
          <w:rFonts w:ascii="Times New Roman" w:hAnsi="Times New Roman" w:cs="Times New Roman"/>
          <w:b/>
          <w:sz w:val="28"/>
          <w:szCs w:val="28"/>
        </w:rPr>
        <w:t>CASE</w:t>
      </w:r>
      <w:r>
        <w:rPr>
          <w:rFonts w:ascii="Times New Roman" w:hAnsi="Times New Roman" w:cs="Times New Roman"/>
          <w:sz w:val="28"/>
          <w:szCs w:val="28"/>
        </w:rPr>
        <w:t xml:space="preserve"> is one of important accrediting body for private schools enlisted by the</w:t>
      </w:r>
      <w:r w:rsidR="00FB312E">
        <w:rPr>
          <w:rFonts w:ascii="Times New Roman" w:hAnsi="Times New Roman" w:cs="Times New Roman"/>
          <w:sz w:val="28"/>
          <w:szCs w:val="28"/>
        </w:rPr>
        <w:t xml:space="preserve"> </w:t>
      </w:r>
      <w:r>
        <w:rPr>
          <w:rFonts w:ascii="Times New Roman" w:hAnsi="Times New Roman" w:cs="Times New Roman"/>
          <w:b/>
          <w:sz w:val="28"/>
          <w:szCs w:val="28"/>
        </w:rPr>
        <w:t>Council for Higher Education Accreditation</w:t>
      </w:r>
      <w:r w:rsidR="00FB312E">
        <w:rPr>
          <w:rFonts w:ascii="Times New Roman" w:hAnsi="Times New Roman" w:cs="Times New Roman"/>
          <w:b/>
          <w:sz w:val="28"/>
          <w:szCs w:val="28"/>
        </w:rPr>
        <w:t xml:space="preserve"> (CHEA)</w:t>
      </w:r>
      <w:r>
        <w:rPr>
          <w:rFonts w:ascii="Times New Roman" w:hAnsi="Times New Roman" w:cs="Times New Roman"/>
          <w:sz w:val="28"/>
          <w:szCs w:val="28"/>
        </w:rPr>
        <w:t xml:space="preserve"> </w:t>
      </w:r>
      <w:proofErr w:type="spellStart"/>
      <w:r>
        <w:rPr>
          <w:rFonts w:ascii="Times New Roman" w:hAnsi="Times New Roman" w:cs="Times New Roman"/>
          <w:sz w:val="28"/>
          <w:szCs w:val="28"/>
        </w:rPr>
        <w:t>recognised</w:t>
      </w:r>
      <w:proofErr w:type="spellEnd"/>
      <w:r>
        <w:rPr>
          <w:rFonts w:ascii="Times New Roman" w:hAnsi="Times New Roman" w:cs="Times New Roman"/>
          <w:sz w:val="28"/>
          <w:szCs w:val="28"/>
        </w:rPr>
        <w:t xml:space="preserve"> by the U.S. Department of Education. Besides, Non-Governmental </w:t>
      </w:r>
      <w:proofErr w:type="gramStart"/>
      <w:r>
        <w:rPr>
          <w:rFonts w:ascii="Times New Roman" w:hAnsi="Times New Roman" w:cs="Times New Roman"/>
          <w:sz w:val="28"/>
          <w:szCs w:val="28"/>
        </w:rPr>
        <w:t xml:space="preserve">institution, </w:t>
      </w:r>
      <w:r w:rsidR="00FB312E" w:rsidRPr="00FB312E">
        <w:rPr>
          <w:rFonts w:ascii="Times New Roman" w:hAnsi="Times New Roman" w:cs="Times New Roman"/>
          <w:b/>
          <w:sz w:val="28"/>
          <w:szCs w:val="28"/>
        </w:rPr>
        <w:t>International Council for Open &amp; Distance Education</w:t>
      </w:r>
      <w:r w:rsidR="00FB312E">
        <w:rPr>
          <w:rFonts w:ascii="Times New Roman" w:hAnsi="Times New Roman" w:cs="Times New Roman"/>
          <w:sz w:val="28"/>
          <w:szCs w:val="28"/>
        </w:rPr>
        <w:t xml:space="preserve"> </w:t>
      </w:r>
      <w:r w:rsidRPr="00DB767F">
        <w:rPr>
          <w:rFonts w:ascii="Times New Roman" w:hAnsi="Times New Roman" w:cs="Times New Roman"/>
          <w:b/>
          <w:sz w:val="28"/>
          <w:szCs w:val="28"/>
        </w:rPr>
        <w:t>(</w:t>
      </w:r>
      <w:r w:rsidR="00FB312E">
        <w:rPr>
          <w:rFonts w:ascii="Times New Roman" w:hAnsi="Times New Roman" w:cs="Times New Roman"/>
          <w:b/>
          <w:sz w:val="28"/>
          <w:szCs w:val="28"/>
        </w:rPr>
        <w:t>ICDE</w:t>
      </w:r>
      <w:r w:rsidRPr="00DB767F">
        <w:rPr>
          <w:rFonts w:ascii="Times New Roman" w:hAnsi="Times New Roman" w:cs="Times New Roman"/>
          <w:b/>
          <w:sz w:val="28"/>
          <w:szCs w:val="28"/>
        </w:rPr>
        <w:t>)</w:t>
      </w:r>
      <w:r>
        <w:rPr>
          <w:rFonts w:ascii="Times New Roman" w:hAnsi="Times New Roman" w:cs="Times New Roman"/>
          <w:sz w:val="28"/>
          <w:szCs w:val="28"/>
        </w:rPr>
        <w:t xml:space="preserve"> have</w:t>
      </w:r>
      <w:proofErr w:type="gramEnd"/>
      <w:r>
        <w:rPr>
          <w:rFonts w:ascii="Times New Roman" w:hAnsi="Times New Roman" w:cs="Times New Roman"/>
          <w:sz w:val="28"/>
          <w:szCs w:val="28"/>
        </w:rPr>
        <w:t xml:space="preserve"> provided </w:t>
      </w:r>
      <w:r w:rsidR="00FB312E">
        <w:rPr>
          <w:rFonts w:ascii="Times New Roman" w:hAnsi="Times New Roman" w:cs="Times New Roman"/>
          <w:sz w:val="28"/>
          <w:szCs w:val="28"/>
        </w:rPr>
        <w:t>institutional</w:t>
      </w:r>
      <w:r>
        <w:rPr>
          <w:rFonts w:ascii="Times New Roman" w:hAnsi="Times New Roman" w:cs="Times New Roman"/>
          <w:sz w:val="28"/>
          <w:szCs w:val="28"/>
        </w:rPr>
        <w:t xml:space="preserve"> membership. On national front, being on School Education Board of </w:t>
      </w:r>
      <w:r w:rsidRPr="00DB767F">
        <w:rPr>
          <w:rFonts w:ascii="Times New Roman" w:hAnsi="Times New Roman" w:cs="Times New Roman"/>
          <w:b/>
          <w:sz w:val="28"/>
          <w:szCs w:val="28"/>
        </w:rPr>
        <w:t>DACSSS Bihar</w:t>
      </w:r>
      <w:r>
        <w:rPr>
          <w:rFonts w:ascii="Times New Roman" w:hAnsi="Times New Roman" w:cs="Times New Roman"/>
          <w:sz w:val="28"/>
          <w:szCs w:val="28"/>
        </w:rPr>
        <w:t xml:space="preserve"> (registered with Govt. of Bihar), AIBET Bihar is further admitted in professional institute category by the </w:t>
      </w:r>
      <w:r w:rsidRPr="00DB767F">
        <w:rPr>
          <w:rFonts w:ascii="Times New Roman" w:hAnsi="Times New Roman" w:cs="Times New Roman"/>
          <w:b/>
          <w:sz w:val="28"/>
          <w:szCs w:val="28"/>
        </w:rPr>
        <w:t>Quality</w:t>
      </w:r>
      <w:r>
        <w:rPr>
          <w:rFonts w:ascii="Times New Roman" w:hAnsi="Times New Roman" w:cs="Times New Roman"/>
          <w:sz w:val="28"/>
          <w:szCs w:val="28"/>
        </w:rPr>
        <w:t xml:space="preserve"> </w:t>
      </w:r>
      <w:r w:rsidRPr="00DB767F">
        <w:rPr>
          <w:rFonts w:ascii="Times New Roman" w:hAnsi="Times New Roman" w:cs="Times New Roman"/>
          <w:b/>
          <w:sz w:val="28"/>
          <w:szCs w:val="28"/>
        </w:rPr>
        <w:t>Council of India (QCI), Govt. of India, New Delhi. DACSSS Bihar</w:t>
      </w:r>
      <w:r>
        <w:rPr>
          <w:rFonts w:ascii="Times New Roman" w:hAnsi="Times New Roman" w:cs="Times New Roman"/>
          <w:sz w:val="28"/>
          <w:szCs w:val="28"/>
        </w:rPr>
        <w:t xml:space="preserve"> also is registered as Non-Government organization by the QCI, New Delhi.</w:t>
      </w:r>
    </w:p>
    <w:p w:rsidR="00CC0726" w:rsidRDefault="00CC0726" w:rsidP="00CC0726">
      <w:pPr>
        <w:jc w:val="both"/>
        <w:rPr>
          <w:rFonts w:ascii="Times New Roman" w:hAnsi="Times New Roman" w:cs="Times New Roman"/>
          <w:sz w:val="28"/>
          <w:szCs w:val="28"/>
        </w:rPr>
      </w:pPr>
      <w:r w:rsidRPr="00DB767F">
        <w:rPr>
          <w:rFonts w:ascii="Times New Roman" w:hAnsi="Times New Roman" w:cs="Times New Roman"/>
          <w:b/>
          <w:sz w:val="28"/>
          <w:szCs w:val="28"/>
        </w:rPr>
        <w:t>DACSSS</w:t>
      </w:r>
      <w:r>
        <w:rPr>
          <w:rFonts w:ascii="Times New Roman" w:hAnsi="Times New Roman" w:cs="Times New Roman"/>
          <w:sz w:val="28"/>
          <w:szCs w:val="28"/>
        </w:rPr>
        <w:t xml:space="preserve"> (Acronym) is a registered society with full name “Dr. </w:t>
      </w:r>
      <w:proofErr w:type="spellStart"/>
      <w:r>
        <w:rPr>
          <w:rFonts w:ascii="Times New Roman" w:hAnsi="Times New Roman" w:cs="Times New Roman"/>
          <w:sz w:val="28"/>
          <w:szCs w:val="28"/>
        </w:rPr>
        <w:t>Ambedkar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Chintan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Samajik</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Sodh</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Sansthan</w:t>
      </w:r>
      <w:proofErr w:type="spellEnd"/>
      <w:r>
        <w:rPr>
          <w:rFonts w:ascii="Times New Roman" w:hAnsi="Times New Roman" w:cs="Times New Roman"/>
          <w:sz w:val="28"/>
          <w:szCs w:val="28"/>
        </w:rPr>
        <w:t>” has validity and autonomy through registration in 2001 with Department of Excise Prohibition and Registration, Govt. of Bihar, Patna and autonomy in working through the letter no. 1236 dated 29.06.2009 issued by the Deputy Registrar General of the same department.</w:t>
      </w:r>
    </w:p>
    <w:p w:rsidR="00FB312E" w:rsidRDefault="00FB312E" w:rsidP="00CC0726">
      <w:pPr>
        <w:jc w:val="both"/>
        <w:rPr>
          <w:rFonts w:ascii="Times New Roman" w:hAnsi="Times New Roman" w:cs="Times New Roman"/>
          <w:b/>
          <w:sz w:val="28"/>
          <w:szCs w:val="28"/>
        </w:rPr>
      </w:pPr>
      <w:r w:rsidRPr="00FB312E">
        <w:rPr>
          <w:rFonts w:ascii="Times New Roman" w:hAnsi="Times New Roman" w:cs="Times New Roman"/>
          <w:b/>
          <w:sz w:val="28"/>
          <w:szCs w:val="28"/>
        </w:rPr>
        <w:t>College Board: The College Board, USA</w:t>
      </w:r>
    </w:p>
    <w:p w:rsidR="00FB312E" w:rsidRPr="00027D86" w:rsidRDefault="00FB312E" w:rsidP="00027D86">
      <w:pPr>
        <w:spacing w:after="0"/>
        <w:jc w:val="both"/>
        <w:rPr>
          <w:rFonts w:ascii="Times New Roman" w:hAnsi="Times New Roman" w:cs="Times New Roman"/>
          <w:sz w:val="28"/>
          <w:szCs w:val="28"/>
        </w:rPr>
      </w:pPr>
      <w:r w:rsidRPr="00027D86">
        <w:rPr>
          <w:rFonts w:ascii="Times New Roman" w:hAnsi="Times New Roman" w:cs="Times New Roman"/>
          <w:sz w:val="28"/>
          <w:szCs w:val="28"/>
        </w:rPr>
        <w:t>The College Board is a mission-driven not-for-profit organization that connects students to college success and opportunity.</w:t>
      </w:r>
    </w:p>
    <w:p w:rsidR="00FB312E" w:rsidRPr="00027D86" w:rsidRDefault="00FB312E" w:rsidP="00027D86">
      <w:pPr>
        <w:spacing w:after="0"/>
        <w:jc w:val="both"/>
        <w:rPr>
          <w:rFonts w:ascii="Times New Roman" w:hAnsi="Times New Roman" w:cs="Times New Roman"/>
          <w:sz w:val="28"/>
          <w:szCs w:val="28"/>
        </w:rPr>
      </w:pPr>
      <w:r w:rsidRPr="00027D86">
        <w:rPr>
          <w:rFonts w:ascii="Times New Roman" w:hAnsi="Times New Roman" w:cs="Times New Roman"/>
          <w:sz w:val="28"/>
          <w:szCs w:val="28"/>
        </w:rPr>
        <w:t>Founded in 1900, the College Board was created to expand access to higher education. Today, the membership association is made up of over 6,000 of the world’s leading educational institutions and is dedicated to promoting excellence and equity in education.</w:t>
      </w:r>
    </w:p>
    <w:p w:rsidR="00FB312E" w:rsidRPr="00FB312E" w:rsidRDefault="00FB312E" w:rsidP="00027D86">
      <w:pPr>
        <w:spacing w:after="0"/>
        <w:jc w:val="both"/>
        <w:rPr>
          <w:rFonts w:ascii="Times New Roman" w:hAnsi="Times New Roman" w:cs="Times New Roman"/>
          <w:b/>
          <w:sz w:val="28"/>
          <w:szCs w:val="28"/>
        </w:rPr>
      </w:pPr>
      <w:r w:rsidRPr="00027D86">
        <w:rPr>
          <w:rFonts w:ascii="Times New Roman" w:hAnsi="Times New Roman" w:cs="Times New Roman"/>
          <w:sz w:val="28"/>
          <w:szCs w:val="28"/>
        </w:rPr>
        <w:lastRenderedPageBreak/>
        <w:t>Each year, the College Board helps more than seven million students prepare for a successful transition to college through programs and services in college readiness and college success — including the SAT and the Advanced Placement Program. The organization also serves the education community through research and advocacy on behalf of students, educators and schools.</w:t>
      </w:r>
    </w:p>
    <w:p w:rsidR="00027D86" w:rsidRDefault="00027D86" w:rsidP="00CC0726">
      <w:pPr>
        <w:jc w:val="both"/>
        <w:rPr>
          <w:rFonts w:ascii="Times New Roman" w:hAnsi="Times New Roman" w:cs="Times New Roman"/>
          <w:b/>
          <w:sz w:val="28"/>
          <w:szCs w:val="28"/>
        </w:rPr>
      </w:pPr>
      <w:r>
        <w:rPr>
          <w:rFonts w:ascii="Times New Roman" w:hAnsi="Times New Roman" w:cs="Times New Roman"/>
          <w:b/>
          <w:sz w:val="28"/>
          <w:szCs w:val="28"/>
        </w:rPr>
        <w:t>CASE:</w:t>
      </w:r>
      <w:r w:rsidRPr="00027D86">
        <w:rPr>
          <w:rFonts w:ascii="Times New Roman" w:hAnsi="Times New Roman" w:cs="Times New Roman"/>
          <w:sz w:val="28"/>
          <w:szCs w:val="28"/>
        </w:rPr>
        <w:t xml:space="preserve"> </w:t>
      </w:r>
      <w:r w:rsidRPr="00027D86">
        <w:rPr>
          <w:rFonts w:ascii="Times New Roman" w:hAnsi="Times New Roman" w:cs="Times New Roman"/>
          <w:b/>
          <w:sz w:val="28"/>
          <w:szCs w:val="28"/>
        </w:rPr>
        <w:t>Council for Advancement of School Education, USA</w:t>
      </w:r>
    </w:p>
    <w:p w:rsidR="00027D86" w:rsidRPr="00027D86" w:rsidRDefault="00027D86" w:rsidP="00027D86">
      <w:pPr>
        <w:spacing w:after="0"/>
        <w:jc w:val="both"/>
        <w:rPr>
          <w:rFonts w:ascii="Times New Roman" w:hAnsi="Times New Roman" w:cs="Times New Roman"/>
          <w:sz w:val="28"/>
          <w:szCs w:val="28"/>
        </w:rPr>
      </w:pPr>
      <w:r w:rsidRPr="00027D86">
        <w:rPr>
          <w:rFonts w:ascii="Times New Roman" w:hAnsi="Times New Roman" w:cs="Times New Roman"/>
          <w:sz w:val="28"/>
          <w:szCs w:val="28"/>
        </w:rPr>
        <w:t>The Council for Advancement and Support of Education is a membership association serving educational institutions and the advancement professionals who work on their behalf in alumni relations, communications, development, marketing and allied areas. CASE helps its members build stronger relationships with their alumni and donors, raise funds for campus projects, produce recruitment materials, market their institutions to prospective students, diversify the profession, and foster public support of education.</w:t>
      </w:r>
    </w:p>
    <w:p w:rsidR="00027D86" w:rsidRPr="00027D86" w:rsidRDefault="00027D86" w:rsidP="00027D86">
      <w:pPr>
        <w:spacing w:after="0"/>
        <w:jc w:val="both"/>
        <w:rPr>
          <w:rFonts w:ascii="Times New Roman" w:hAnsi="Times New Roman" w:cs="Times New Roman"/>
          <w:sz w:val="28"/>
          <w:szCs w:val="28"/>
        </w:rPr>
      </w:pPr>
      <w:r w:rsidRPr="00027D86">
        <w:rPr>
          <w:rFonts w:ascii="Times New Roman" w:hAnsi="Times New Roman" w:cs="Times New Roman"/>
          <w:sz w:val="28"/>
          <w:szCs w:val="28"/>
        </w:rPr>
        <w:t>To fulfill their missions and to meet both individual and societal needs, colleges, universities and independent schools rely on-and therefore must foster- the good will, active involvement, informed advocacy and enduring support of alumni, donors, prospective students, parents, government officials, community leaders, corporate executives, foundation officers and other external constituencies. CASE helps its members build stronger relationships with all of these constituencies by providing relevant research, supporting growth in the profession and fostering support of education. </w:t>
      </w:r>
    </w:p>
    <w:p w:rsidR="00027D86" w:rsidRPr="00027D86" w:rsidRDefault="00027D86" w:rsidP="00027D86">
      <w:pPr>
        <w:spacing w:after="0"/>
        <w:jc w:val="both"/>
        <w:rPr>
          <w:rFonts w:ascii="Times New Roman" w:hAnsi="Times New Roman" w:cs="Times New Roman"/>
          <w:sz w:val="28"/>
          <w:szCs w:val="28"/>
        </w:rPr>
      </w:pPr>
      <w:r w:rsidRPr="00027D86">
        <w:rPr>
          <w:rFonts w:ascii="Times New Roman" w:hAnsi="Times New Roman" w:cs="Times New Roman"/>
          <w:sz w:val="28"/>
          <w:szCs w:val="28"/>
        </w:rPr>
        <w:t>CASE also offers a variety of </w:t>
      </w:r>
      <w:hyperlink r:id="rId5" w:tooltip="Advancement Products" w:history="1">
        <w:r w:rsidRPr="00027D86">
          <w:rPr>
            <w:rStyle w:val="Hyperlink"/>
            <w:rFonts w:ascii="Times New Roman" w:hAnsi="Times New Roman" w:cs="Times New Roman"/>
            <w:sz w:val="28"/>
            <w:szCs w:val="28"/>
          </w:rPr>
          <w:t>advancement products</w:t>
        </w:r>
      </w:hyperlink>
      <w:r w:rsidRPr="00027D86">
        <w:rPr>
          <w:rFonts w:ascii="Times New Roman" w:hAnsi="Times New Roman" w:cs="Times New Roman"/>
          <w:sz w:val="28"/>
          <w:szCs w:val="28"/>
        </w:rPr>
        <w:t> and services, provides </w:t>
      </w:r>
      <w:hyperlink r:id="rId6" w:tooltip="standards and an ethical framework" w:history="1">
        <w:r w:rsidRPr="00027D86">
          <w:rPr>
            <w:rStyle w:val="Hyperlink"/>
            <w:rFonts w:ascii="Times New Roman" w:hAnsi="Times New Roman" w:cs="Times New Roman"/>
            <w:sz w:val="28"/>
            <w:szCs w:val="28"/>
          </w:rPr>
          <w:t>standards and an ethical framework</w:t>
        </w:r>
      </w:hyperlink>
      <w:r w:rsidRPr="00027D86">
        <w:rPr>
          <w:rFonts w:ascii="Times New Roman" w:hAnsi="Times New Roman" w:cs="Times New Roman"/>
          <w:sz w:val="28"/>
          <w:szCs w:val="28"/>
        </w:rPr>
        <w:t> for the profession, and works with other organizations to respond to public issues of concern while promoting the importance of education worldwide.</w:t>
      </w:r>
    </w:p>
    <w:p w:rsidR="00027D86" w:rsidRPr="00027D86" w:rsidRDefault="00027D86" w:rsidP="00027D86">
      <w:pPr>
        <w:spacing w:after="0"/>
        <w:jc w:val="both"/>
        <w:rPr>
          <w:rFonts w:ascii="Times New Roman" w:hAnsi="Times New Roman" w:cs="Times New Roman"/>
          <w:sz w:val="28"/>
          <w:szCs w:val="28"/>
        </w:rPr>
      </w:pPr>
      <w:r w:rsidRPr="00027D86">
        <w:rPr>
          <w:rFonts w:ascii="Times New Roman" w:hAnsi="Times New Roman" w:cs="Times New Roman"/>
          <w:sz w:val="28"/>
          <w:szCs w:val="28"/>
        </w:rPr>
        <w:t>Key facts about CASE:</w:t>
      </w:r>
    </w:p>
    <w:p w:rsidR="00027D86" w:rsidRPr="00027D86" w:rsidRDefault="00027D86" w:rsidP="00027D86">
      <w:pPr>
        <w:numPr>
          <w:ilvl w:val="0"/>
          <w:numId w:val="1"/>
        </w:numPr>
        <w:spacing w:after="0"/>
        <w:jc w:val="both"/>
        <w:rPr>
          <w:rFonts w:ascii="Times New Roman" w:hAnsi="Times New Roman" w:cs="Times New Roman"/>
          <w:sz w:val="28"/>
          <w:szCs w:val="28"/>
        </w:rPr>
      </w:pPr>
      <w:r w:rsidRPr="00027D86">
        <w:rPr>
          <w:rFonts w:ascii="Times New Roman" w:hAnsi="Times New Roman" w:cs="Times New Roman"/>
          <w:sz w:val="28"/>
          <w:szCs w:val="28"/>
        </w:rPr>
        <w:t>Founded in 1974 as the result of a merger between the American Alumni Council and the American College Public Relations Association</w:t>
      </w:r>
    </w:p>
    <w:p w:rsidR="00027D86" w:rsidRPr="00027D86" w:rsidRDefault="00027D86" w:rsidP="00027D86">
      <w:pPr>
        <w:numPr>
          <w:ilvl w:val="0"/>
          <w:numId w:val="1"/>
        </w:numPr>
        <w:spacing w:after="0"/>
        <w:jc w:val="both"/>
        <w:rPr>
          <w:rFonts w:ascii="Times New Roman" w:hAnsi="Times New Roman" w:cs="Times New Roman"/>
          <w:sz w:val="28"/>
          <w:szCs w:val="28"/>
        </w:rPr>
      </w:pPr>
      <w:r w:rsidRPr="00027D86">
        <w:rPr>
          <w:rFonts w:ascii="Times New Roman" w:hAnsi="Times New Roman" w:cs="Times New Roman"/>
          <w:sz w:val="28"/>
          <w:szCs w:val="28"/>
        </w:rPr>
        <w:t xml:space="preserve">Maintains headquarters in Washington, D.C., with offices in London (CASE Europe, 1994), Singapore (CASE Asia-Pacific, 2007) and Mexico City (CASE </w:t>
      </w:r>
      <w:proofErr w:type="spellStart"/>
      <w:r w:rsidRPr="00027D86">
        <w:rPr>
          <w:rFonts w:ascii="Times New Roman" w:hAnsi="Times New Roman" w:cs="Times New Roman"/>
          <w:sz w:val="28"/>
          <w:szCs w:val="28"/>
        </w:rPr>
        <w:t>América</w:t>
      </w:r>
      <w:proofErr w:type="spellEnd"/>
      <w:r w:rsidRPr="00027D86">
        <w:rPr>
          <w:rFonts w:ascii="Times New Roman" w:hAnsi="Times New Roman" w:cs="Times New Roman"/>
          <w:sz w:val="28"/>
          <w:szCs w:val="28"/>
        </w:rPr>
        <w:t xml:space="preserve"> Latina, 2011)</w:t>
      </w:r>
    </w:p>
    <w:p w:rsidR="00027D86" w:rsidRPr="00027D86" w:rsidRDefault="00027D86" w:rsidP="00027D86">
      <w:pPr>
        <w:numPr>
          <w:ilvl w:val="0"/>
          <w:numId w:val="1"/>
        </w:numPr>
        <w:spacing w:after="0"/>
        <w:jc w:val="both"/>
        <w:rPr>
          <w:rFonts w:ascii="Times New Roman" w:hAnsi="Times New Roman" w:cs="Times New Roman"/>
          <w:sz w:val="28"/>
          <w:szCs w:val="28"/>
        </w:rPr>
      </w:pPr>
      <w:r w:rsidRPr="00027D86">
        <w:rPr>
          <w:rFonts w:ascii="Times New Roman" w:hAnsi="Times New Roman" w:cs="Times New Roman"/>
          <w:sz w:val="28"/>
          <w:szCs w:val="28"/>
        </w:rPr>
        <w:t>Is one of the world's largest nonprofit educational associations in terms of institutional membership</w:t>
      </w:r>
    </w:p>
    <w:p w:rsidR="00027D86" w:rsidRPr="00027D86" w:rsidRDefault="00027D86" w:rsidP="00027D86">
      <w:pPr>
        <w:numPr>
          <w:ilvl w:val="0"/>
          <w:numId w:val="1"/>
        </w:numPr>
        <w:spacing w:after="0"/>
        <w:jc w:val="both"/>
        <w:rPr>
          <w:rFonts w:ascii="Times New Roman" w:hAnsi="Times New Roman" w:cs="Times New Roman"/>
          <w:sz w:val="28"/>
          <w:szCs w:val="28"/>
        </w:rPr>
      </w:pPr>
      <w:r w:rsidRPr="00027D86">
        <w:rPr>
          <w:rFonts w:ascii="Times New Roman" w:hAnsi="Times New Roman" w:cs="Times New Roman"/>
          <w:sz w:val="28"/>
          <w:szCs w:val="28"/>
        </w:rPr>
        <w:lastRenderedPageBreak/>
        <w:t>Includes more than 3,670 colleges and universities, primary and secondary independent and international schools, and nonprofit organizations in more than 82 countries around the globe</w:t>
      </w:r>
    </w:p>
    <w:p w:rsidR="00027D86" w:rsidRPr="00027D86" w:rsidRDefault="00027D86" w:rsidP="00027D86">
      <w:pPr>
        <w:numPr>
          <w:ilvl w:val="0"/>
          <w:numId w:val="1"/>
        </w:numPr>
        <w:spacing w:after="0"/>
        <w:jc w:val="both"/>
        <w:rPr>
          <w:rFonts w:ascii="Times New Roman" w:hAnsi="Times New Roman" w:cs="Times New Roman"/>
          <w:sz w:val="28"/>
          <w:szCs w:val="28"/>
        </w:rPr>
      </w:pPr>
      <w:r w:rsidRPr="00027D86">
        <w:rPr>
          <w:rFonts w:ascii="Times New Roman" w:hAnsi="Times New Roman" w:cs="Times New Roman"/>
          <w:sz w:val="28"/>
          <w:szCs w:val="28"/>
        </w:rPr>
        <w:t>Serves nearly 81,000 advancement professionals on the staffs of member institutions </w:t>
      </w:r>
    </w:p>
    <w:p w:rsidR="00027D86" w:rsidRPr="00027D86" w:rsidRDefault="00027D86" w:rsidP="00027D86">
      <w:pPr>
        <w:numPr>
          <w:ilvl w:val="0"/>
          <w:numId w:val="1"/>
        </w:numPr>
        <w:spacing w:after="0"/>
        <w:jc w:val="both"/>
        <w:rPr>
          <w:rFonts w:ascii="Times New Roman" w:hAnsi="Times New Roman" w:cs="Times New Roman"/>
          <w:sz w:val="28"/>
          <w:szCs w:val="28"/>
        </w:rPr>
      </w:pPr>
      <w:r w:rsidRPr="00027D86">
        <w:rPr>
          <w:rFonts w:ascii="Times New Roman" w:hAnsi="Times New Roman" w:cs="Times New Roman"/>
          <w:sz w:val="28"/>
          <w:szCs w:val="28"/>
        </w:rPr>
        <w:t>Led by volunteers with more than 4,850 advancement professionals serving as board members, speakers, authors, conferences planners and more</w:t>
      </w:r>
    </w:p>
    <w:p w:rsidR="00027D86" w:rsidRPr="00027D86" w:rsidRDefault="00027D86" w:rsidP="00027D86">
      <w:pPr>
        <w:spacing w:after="0"/>
        <w:jc w:val="both"/>
        <w:rPr>
          <w:rFonts w:ascii="Times New Roman" w:hAnsi="Times New Roman" w:cs="Times New Roman"/>
          <w:sz w:val="28"/>
          <w:szCs w:val="28"/>
        </w:rPr>
      </w:pPr>
    </w:p>
    <w:p w:rsidR="00CC0726" w:rsidRDefault="00CC0726" w:rsidP="00CC0726">
      <w:pPr>
        <w:jc w:val="both"/>
        <w:rPr>
          <w:rFonts w:ascii="Times New Roman" w:hAnsi="Times New Roman" w:cs="Times New Roman"/>
          <w:sz w:val="28"/>
          <w:szCs w:val="28"/>
        </w:rPr>
      </w:pPr>
      <w:r w:rsidRPr="00027D86">
        <w:rPr>
          <w:rFonts w:ascii="Times New Roman" w:hAnsi="Times New Roman" w:cs="Times New Roman"/>
          <w:b/>
          <w:sz w:val="28"/>
          <w:szCs w:val="28"/>
        </w:rPr>
        <w:t xml:space="preserve">IACET </w:t>
      </w:r>
      <w:r>
        <w:rPr>
          <w:rFonts w:ascii="Times New Roman" w:hAnsi="Times New Roman" w:cs="Times New Roman"/>
          <w:sz w:val="28"/>
          <w:szCs w:val="28"/>
        </w:rPr>
        <w:t xml:space="preserve">Mission to train a global workforce means that providers across the world have been able to achieve the </w:t>
      </w:r>
      <w:r w:rsidRPr="00027D86">
        <w:rPr>
          <w:rFonts w:ascii="Times New Roman" w:hAnsi="Times New Roman" w:cs="Times New Roman"/>
          <w:b/>
          <w:sz w:val="28"/>
          <w:szCs w:val="28"/>
        </w:rPr>
        <w:t xml:space="preserve">IACET </w:t>
      </w:r>
      <w:r>
        <w:rPr>
          <w:rFonts w:ascii="Times New Roman" w:hAnsi="Times New Roman" w:cs="Times New Roman"/>
          <w:sz w:val="28"/>
          <w:szCs w:val="28"/>
        </w:rPr>
        <w:t xml:space="preserve">Accreditation. With providers across the globe, </w:t>
      </w:r>
      <w:r w:rsidRPr="00027D86">
        <w:rPr>
          <w:rFonts w:ascii="Times New Roman" w:hAnsi="Times New Roman" w:cs="Times New Roman"/>
          <w:b/>
          <w:sz w:val="28"/>
          <w:szCs w:val="28"/>
        </w:rPr>
        <w:t>IACET</w:t>
      </w:r>
      <w:r>
        <w:rPr>
          <w:rFonts w:ascii="Times New Roman" w:hAnsi="Times New Roman" w:cs="Times New Roman"/>
          <w:sz w:val="28"/>
          <w:szCs w:val="28"/>
        </w:rPr>
        <w:t xml:space="preserve"> maintains an internationally recognized standard for continuing education &amp; Training. AIBET Bihar is admitted as individual member of international Association for continuing Education &amp; Training (IACET), USA.</w:t>
      </w:r>
    </w:p>
    <w:p w:rsidR="00A2371B" w:rsidRPr="00A2371B" w:rsidRDefault="00A2371B" w:rsidP="00A2371B">
      <w:pPr>
        <w:spacing w:after="0"/>
        <w:jc w:val="both"/>
        <w:rPr>
          <w:rFonts w:ascii="Times New Roman" w:hAnsi="Times New Roman" w:cs="Times New Roman"/>
          <w:sz w:val="28"/>
          <w:szCs w:val="28"/>
        </w:rPr>
      </w:pPr>
      <w:r w:rsidRPr="00A2371B">
        <w:rPr>
          <w:rFonts w:ascii="Times New Roman" w:hAnsi="Times New Roman" w:cs="Times New Roman"/>
          <w:b/>
          <w:sz w:val="28"/>
          <w:szCs w:val="28"/>
        </w:rPr>
        <w:t>ICDE:</w:t>
      </w:r>
      <w:r>
        <w:rPr>
          <w:rFonts w:ascii="Times New Roman" w:hAnsi="Times New Roman" w:cs="Times New Roman"/>
          <w:b/>
          <w:sz w:val="28"/>
          <w:szCs w:val="28"/>
        </w:rPr>
        <w:t xml:space="preserve"> </w:t>
      </w:r>
      <w:r w:rsidRPr="00A2371B">
        <w:rPr>
          <w:rFonts w:ascii="Times New Roman" w:hAnsi="Times New Roman" w:cs="Times New Roman"/>
          <w:sz w:val="28"/>
          <w:szCs w:val="28"/>
        </w:rPr>
        <w:t>The International Council for Open and Distance Education (ICDE) is the leading global membership organization for open, distance, flexible and online education, including e-learning, and draws its membership from institutions, educational authorities, commercial actors, and individuals.</w:t>
      </w:r>
    </w:p>
    <w:p w:rsidR="00A2371B" w:rsidRPr="00A2371B" w:rsidRDefault="00A2371B" w:rsidP="00A2371B">
      <w:pPr>
        <w:spacing w:after="0"/>
        <w:jc w:val="both"/>
        <w:rPr>
          <w:rFonts w:ascii="Times New Roman" w:hAnsi="Times New Roman" w:cs="Times New Roman"/>
          <w:sz w:val="28"/>
          <w:szCs w:val="28"/>
        </w:rPr>
      </w:pPr>
      <w:r w:rsidRPr="00A2371B">
        <w:rPr>
          <w:rFonts w:ascii="Times New Roman" w:hAnsi="Times New Roman" w:cs="Times New Roman"/>
          <w:sz w:val="28"/>
          <w:szCs w:val="28"/>
        </w:rPr>
        <w:t>ICDE has consultative partner status with UNESCO and shares UNESCO’s key value – the universal right to education for all. ICDE further derives its position from the unique knowledge and experience of its members throughout the world in the development and use of new methodologies and emerging technologies.</w:t>
      </w:r>
    </w:p>
    <w:p w:rsidR="00A2371B" w:rsidRPr="00A2371B" w:rsidRDefault="00A2371B" w:rsidP="00A2371B">
      <w:pPr>
        <w:spacing w:after="0"/>
        <w:jc w:val="both"/>
        <w:rPr>
          <w:rFonts w:ascii="Times New Roman" w:hAnsi="Times New Roman" w:cs="Times New Roman"/>
          <w:sz w:val="28"/>
          <w:szCs w:val="28"/>
        </w:rPr>
      </w:pPr>
      <w:r w:rsidRPr="00A2371B">
        <w:rPr>
          <w:rFonts w:ascii="Times New Roman" w:hAnsi="Times New Roman" w:cs="Times New Roman"/>
          <w:sz w:val="28"/>
          <w:szCs w:val="28"/>
        </w:rPr>
        <w:t>ICDE was founded in 1938 in Canada as the International Council for Correspondence Education and today has members from over 60 countries worldwide.</w:t>
      </w:r>
    </w:p>
    <w:p w:rsidR="00A2371B" w:rsidRPr="00A2371B" w:rsidRDefault="00A2371B" w:rsidP="00A2371B">
      <w:pPr>
        <w:spacing w:after="0"/>
        <w:jc w:val="both"/>
        <w:rPr>
          <w:rFonts w:ascii="Times New Roman" w:hAnsi="Times New Roman" w:cs="Times New Roman"/>
          <w:sz w:val="28"/>
          <w:szCs w:val="28"/>
        </w:rPr>
      </w:pPr>
      <w:r w:rsidRPr="00A2371B">
        <w:rPr>
          <w:rFonts w:ascii="Times New Roman" w:hAnsi="Times New Roman" w:cs="Times New Roman"/>
          <w:sz w:val="28"/>
          <w:szCs w:val="28"/>
        </w:rPr>
        <w:t>ICDE's Permanent Secretariat is in Oslo, Norway, and has been hosted by this country on a permanent basis since 1988. ICDE is supported by the Norwegian Ministry of Education and Research and by membership fees.</w:t>
      </w:r>
    </w:p>
    <w:p w:rsidR="00A2371B" w:rsidRPr="00A2371B" w:rsidRDefault="00A2371B" w:rsidP="00A2371B">
      <w:pPr>
        <w:spacing w:after="0"/>
        <w:jc w:val="both"/>
        <w:rPr>
          <w:rFonts w:ascii="Times New Roman" w:hAnsi="Times New Roman" w:cs="Times New Roman"/>
          <w:b/>
          <w:bCs/>
          <w:sz w:val="28"/>
          <w:szCs w:val="28"/>
        </w:rPr>
      </w:pPr>
      <w:r w:rsidRPr="00A2371B">
        <w:rPr>
          <w:rFonts w:ascii="Times New Roman" w:hAnsi="Times New Roman" w:cs="Times New Roman"/>
          <w:b/>
          <w:bCs/>
          <w:sz w:val="28"/>
          <w:szCs w:val="28"/>
        </w:rPr>
        <w:t>About ICDE</w:t>
      </w:r>
    </w:p>
    <w:p w:rsidR="00A2371B" w:rsidRPr="00A2371B" w:rsidRDefault="00A2371B" w:rsidP="00A2371B">
      <w:pPr>
        <w:numPr>
          <w:ilvl w:val="0"/>
          <w:numId w:val="2"/>
        </w:numPr>
        <w:spacing w:after="0"/>
        <w:jc w:val="both"/>
        <w:rPr>
          <w:rFonts w:ascii="Times New Roman" w:hAnsi="Times New Roman" w:cs="Times New Roman"/>
          <w:sz w:val="28"/>
          <w:szCs w:val="28"/>
        </w:rPr>
      </w:pPr>
      <w:r w:rsidRPr="00A2371B">
        <w:rPr>
          <w:rFonts w:ascii="Times New Roman" w:hAnsi="Times New Roman" w:cs="Times New Roman"/>
          <w:sz w:val="28"/>
          <w:szCs w:val="28"/>
        </w:rPr>
        <w:t>Enabling change to technology enhanced quality education across the globe.</w:t>
      </w:r>
    </w:p>
    <w:p w:rsidR="00A2371B" w:rsidRPr="00A2371B" w:rsidRDefault="00A2371B" w:rsidP="00A2371B">
      <w:pPr>
        <w:numPr>
          <w:ilvl w:val="0"/>
          <w:numId w:val="2"/>
        </w:numPr>
        <w:spacing w:after="0"/>
        <w:jc w:val="both"/>
        <w:rPr>
          <w:rFonts w:ascii="Times New Roman" w:hAnsi="Times New Roman" w:cs="Times New Roman"/>
          <w:sz w:val="28"/>
          <w:szCs w:val="28"/>
        </w:rPr>
      </w:pPr>
      <w:r w:rsidRPr="00A2371B">
        <w:rPr>
          <w:rFonts w:ascii="Times New Roman" w:hAnsi="Times New Roman" w:cs="Times New Roman"/>
          <w:sz w:val="28"/>
          <w:szCs w:val="28"/>
        </w:rPr>
        <w:t>Advocating for access, equity and quality learning through online, open and flexible learning.</w:t>
      </w:r>
    </w:p>
    <w:p w:rsidR="00A2371B" w:rsidRPr="00A2371B" w:rsidRDefault="00A2371B" w:rsidP="00A2371B">
      <w:pPr>
        <w:numPr>
          <w:ilvl w:val="0"/>
          <w:numId w:val="2"/>
        </w:numPr>
        <w:spacing w:after="0"/>
        <w:jc w:val="both"/>
        <w:rPr>
          <w:rFonts w:ascii="Times New Roman" w:hAnsi="Times New Roman" w:cs="Times New Roman"/>
          <w:sz w:val="28"/>
          <w:szCs w:val="28"/>
        </w:rPr>
      </w:pPr>
      <w:r w:rsidRPr="00A2371B">
        <w:rPr>
          <w:rFonts w:ascii="Times New Roman" w:hAnsi="Times New Roman" w:cs="Times New Roman"/>
          <w:sz w:val="28"/>
          <w:szCs w:val="28"/>
        </w:rPr>
        <w:t>A dynamic platform for cooperation on innovation and development, featuring key regional actors and leading experts.</w:t>
      </w:r>
    </w:p>
    <w:p w:rsidR="00A2371B" w:rsidRPr="00A2371B" w:rsidRDefault="00A2371B" w:rsidP="00A2371B">
      <w:pPr>
        <w:numPr>
          <w:ilvl w:val="0"/>
          <w:numId w:val="2"/>
        </w:numPr>
        <w:spacing w:after="0"/>
        <w:jc w:val="both"/>
        <w:rPr>
          <w:rFonts w:ascii="Times New Roman" w:hAnsi="Times New Roman" w:cs="Times New Roman"/>
          <w:sz w:val="28"/>
          <w:szCs w:val="28"/>
        </w:rPr>
      </w:pPr>
      <w:r w:rsidRPr="00A2371B">
        <w:rPr>
          <w:rFonts w:ascii="Times New Roman" w:hAnsi="Times New Roman" w:cs="Times New Roman"/>
          <w:sz w:val="28"/>
          <w:szCs w:val="28"/>
        </w:rPr>
        <w:t>Access to thousands of higher education institutions, networks and systems.</w:t>
      </w:r>
    </w:p>
    <w:p w:rsidR="00A2371B" w:rsidRPr="00A2371B" w:rsidRDefault="00A2371B" w:rsidP="00A2371B">
      <w:pPr>
        <w:numPr>
          <w:ilvl w:val="0"/>
          <w:numId w:val="2"/>
        </w:numPr>
        <w:spacing w:after="0"/>
        <w:jc w:val="both"/>
        <w:rPr>
          <w:rFonts w:ascii="Times New Roman" w:hAnsi="Times New Roman" w:cs="Times New Roman"/>
          <w:sz w:val="28"/>
          <w:szCs w:val="28"/>
        </w:rPr>
      </w:pPr>
      <w:r w:rsidRPr="00A2371B">
        <w:rPr>
          <w:rFonts w:ascii="Times New Roman" w:hAnsi="Times New Roman" w:cs="Times New Roman"/>
          <w:sz w:val="28"/>
          <w:szCs w:val="28"/>
        </w:rPr>
        <w:lastRenderedPageBreak/>
        <w:t>A key partner for UNESCO.</w:t>
      </w:r>
    </w:p>
    <w:p w:rsidR="00A2371B" w:rsidRPr="00A2371B" w:rsidRDefault="00A2371B" w:rsidP="00A2371B">
      <w:pPr>
        <w:numPr>
          <w:ilvl w:val="0"/>
          <w:numId w:val="2"/>
        </w:numPr>
        <w:spacing w:after="0"/>
        <w:jc w:val="both"/>
        <w:rPr>
          <w:rFonts w:ascii="Times New Roman" w:hAnsi="Times New Roman" w:cs="Times New Roman"/>
          <w:sz w:val="28"/>
          <w:szCs w:val="28"/>
        </w:rPr>
      </w:pPr>
      <w:r w:rsidRPr="00A2371B">
        <w:rPr>
          <w:rFonts w:ascii="Times New Roman" w:hAnsi="Times New Roman" w:cs="Times New Roman"/>
          <w:sz w:val="28"/>
          <w:szCs w:val="28"/>
        </w:rPr>
        <w:t>Part-funded by the Government of Norway.</w:t>
      </w:r>
    </w:p>
    <w:p w:rsidR="00A2371B" w:rsidRDefault="00A2371B" w:rsidP="00A2371B">
      <w:pPr>
        <w:spacing w:after="0"/>
        <w:jc w:val="both"/>
        <w:rPr>
          <w:rFonts w:ascii="Times New Roman" w:hAnsi="Times New Roman" w:cs="Times New Roman"/>
          <w:sz w:val="28"/>
          <w:szCs w:val="28"/>
        </w:rPr>
      </w:pPr>
    </w:p>
    <w:p w:rsidR="00CC0726" w:rsidRPr="00133912" w:rsidRDefault="00CC0726" w:rsidP="00CC0726">
      <w:pPr>
        <w:spacing w:after="0" w:line="462" w:lineRule="atLeast"/>
        <w:jc w:val="both"/>
        <w:outlineLvl w:val="0"/>
        <w:rPr>
          <w:rFonts w:ascii="Times New Roman" w:eastAsia="Times New Roman" w:hAnsi="Times New Roman" w:cs="Times New Roman"/>
          <w:b/>
          <w:bCs/>
          <w:kern w:val="36"/>
          <w:sz w:val="28"/>
          <w:szCs w:val="28"/>
        </w:rPr>
      </w:pPr>
      <w:r w:rsidRPr="00133912">
        <w:rPr>
          <w:rFonts w:ascii="Times New Roman" w:eastAsia="Times New Roman" w:hAnsi="Times New Roman" w:cs="Times New Roman"/>
          <w:b/>
          <w:bCs/>
          <w:kern w:val="36"/>
          <w:sz w:val="28"/>
          <w:szCs w:val="28"/>
        </w:rPr>
        <w:t>International Status</w:t>
      </w:r>
    </w:p>
    <w:p w:rsidR="00CC0726" w:rsidRPr="00133912" w:rsidRDefault="00CC0726" w:rsidP="00CC0726">
      <w:pPr>
        <w:spacing w:after="0" w:line="240" w:lineRule="auto"/>
        <w:jc w:val="both"/>
        <w:rPr>
          <w:rFonts w:ascii="Times New Roman" w:eastAsia="Times New Roman" w:hAnsi="Times New Roman" w:cs="Times New Roman"/>
          <w:sz w:val="28"/>
          <w:szCs w:val="28"/>
        </w:rPr>
      </w:pPr>
      <w:r w:rsidRPr="00E826AA">
        <w:rPr>
          <w:rFonts w:ascii="Times New Roman" w:eastAsia="Times New Roman" w:hAnsi="Times New Roman" w:cs="Times New Roman"/>
          <w:noProof/>
          <w:sz w:val="28"/>
          <w:szCs w:val="28"/>
        </w:rPr>
        <w:drawing>
          <wp:anchor distT="0" distB="0" distL="114300" distR="114300" simplePos="0" relativeHeight="251659264" behindDoc="1" locked="0" layoutInCell="1" allowOverlap="1">
            <wp:simplePos x="0" y="0"/>
            <wp:positionH relativeFrom="column">
              <wp:posOffset>4451230</wp:posOffset>
            </wp:positionH>
            <wp:positionV relativeFrom="paragraph">
              <wp:posOffset>327731</wp:posOffset>
            </wp:positionV>
            <wp:extent cx="992038" cy="1000665"/>
            <wp:effectExtent l="0" t="0" r="0" b="0"/>
            <wp:wrapNone/>
            <wp:docPr id="19" name="Picture 4" descr="C:\Users\Mantoo\Desktop\UNESC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antoo\Desktop\UNESCO.svg.png"/>
                    <pic:cNvPicPr>
                      <a:picLocks noChangeAspect="1" noChangeArrowheads="1"/>
                    </pic:cNvPicPr>
                  </pic:nvPicPr>
                  <pic:blipFill>
                    <a:blip r:embed="rId7" cstate="print"/>
                    <a:srcRect/>
                    <a:stretch>
                      <a:fillRect/>
                    </a:stretch>
                  </pic:blipFill>
                  <pic:spPr bwMode="auto">
                    <a:xfrm>
                      <a:off x="0" y="0"/>
                      <a:ext cx="992038" cy="1000665"/>
                    </a:xfrm>
                    <a:prstGeom prst="rect">
                      <a:avLst/>
                    </a:prstGeom>
                    <a:noFill/>
                    <a:ln w="9525">
                      <a:noFill/>
                      <a:miter lim="800000"/>
                      <a:headEnd/>
                      <a:tailEnd/>
                    </a:ln>
                  </pic:spPr>
                </pic:pic>
              </a:graphicData>
            </a:graphic>
          </wp:anchor>
        </w:drawing>
      </w:r>
      <w:r w:rsidRPr="00133912">
        <w:rPr>
          <w:rFonts w:ascii="Times New Roman" w:eastAsia="Times New Roman" w:hAnsi="Times New Roman" w:cs="Times New Roman"/>
          <w:sz w:val="28"/>
          <w:szCs w:val="28"/>
        </w:rPr>
        <w:t>ICDE has a number of collaborative partnerships and </w:t>
      </w:r>
      <w:r w:rsidRPr="00133912">
        <w:rPr>
          <w:rFonts w:ascii="Times New Roman" w:eastAsia="Times New Roman" w:hAnsi="Times New Roman" w:cs="Times New Roman"/>
          <w:sz w:val="28"/>
          <w:szCs w:val="28"/>
          <w:bdr w:val="none" w:sz="0" w:space="0" w:color="auto" w:frame="1"/>
        </w:rPr>
        <w:t xml:space="preserve">memorandum of understandings with </w:t>
      </w:r>
      <w:r w:rsidR="00A2371B" w:rsidRPr="00133912">
        <w:rPr>
          <w:rFonts w:ascii="Times New Roman" w:eastAsia="Times New Roman" w:hAnsi="Times New Roman" w:cs="Times New Roman"/>
          <w:sz w:val="28"/>
          <w:szCs w:val="28"/>
          <w:bdr w:val="none" w:sz="0" w:space="0" w:color="auto" w:frame="1"/>
        </w:rPr>
        <w:t>organizations</w:t>
      </w:r>
      <w:r w:rsidRPr="00133912">
        <w:rPr>
          <w:rFonts w:ascii="Times New Roman" w:eastAsia="Times New Roman" w:hAnsi="Times New Roman" w:cs="Times New Roman"/>
          <w:sz w:val="28"/>
          <w:szCs w:val="28"/>
          <w:bdr w:val="none" w:sz="0" w:space="0" w:color="auto" w:frame="1"/>
        </w:rPr>
        <w:t xml:space="preserve"> around the world. </w:t>
      </w:r>
    </w:p>
    <w:p w:rsidR="00CC0726" w:rsidRPr="00133912" w:rsidRDefault="00CC0726" w:rsidP="00CC0726">
      <w:pPr>
        <w:spacing w:after="0" w:line="462" w:lineRule="atLeast"/>
        <w:jc w:val="both"/>
        <w:outlineLvl w:val="0"/>
        <w:rPr>
          <w:rFonts w:ascii="Times New Roman" w:eastAsia="Times New Roman" w:hAnsi="Times New Roman" w:cs="Times New Roman"/>
          <w:b/>
          <w:bCs/>
          <w:kern w:val="36"/>
          <w:sz w:val="28"/>
          <w:szCs w:val="28"/>
        </w:rPr>
      </w:pPr>
      <w:r w:rsidRPr="00133912">
        <w:rPr>
          <w:rFonts w:ascii="Times New Roman" w:eastAsia="Times New Roman" w:hAnsi="Times New Roman" w:cs="Times New Roman"/>
          <w:b/>
          <w:bCs/>
          <w:kern w:val="36"/>
          <w:sz w:val="28"/>
          <w:szCs w:val="28"/>
          <w:bdr w:val="none" w:sz="0" w:space="0" w:color="auto" w:frame="1"/>
        </w:rPr>
        <w:t>Consultative Status</w:t>
      </w:r>
    </w:p>
    <w:p w:rsidR="00CC0726" w:rsidRPr="00133912" w:rsidRDefault="00CC0726" w:rsidP="00CC0726">
      <w:pPr>
        <w:spacing w:after="272" w:line="408" w:lineRule="atLeast"/>
        <w:jc w:val="both"/>
        <w:outlineLvl w:val="1"/>
        <w:rPr>
          <w:rFonts w:ascii="Times New Roman" w:eastAsia="Times New Roman" w:hAnsi="Times New Roman" w:cs="Times New Roman"/>
          <w:b/>
          <w:bCs/>
          <w:sz w:val="28"/>
          <w:szCs w:val="28"/>
        </w:rPr>
      </w:pPr>
      <w:r w:rsidRPr="00133912">
        <w:rPr>
          <w:rFonts w:ascii="Times New Roman" w:eastAsia="Times New Roman" w:hAnsi="Times New Roman" w:cs="Times New Roman"/>
          <w:b/>
          <w:bCs/>
          <w:sz w:val="28"/>
          <w:szCs w:val="28"/>
        </w:rPr>
        <w:t>UNESCO</w:t>
      </w:r>
    </w:p>
    <w:p w:rsidR="00CC0726" w:rsidRPr="00133912" w:rsidRDefault="00CC0726" w:rsidP="00CC0726">
      <w:pPr>
        <w:spacing w:after="0" w:line="240" w:lineRule="auto"/>
        <w:jc w:val="both"/>
        <w:rPr>
          <w:rFonts w:ascii="Times New Roman" w:eastAsia="Times New Roman" w:hAnsi="Times New Roman" w:cs="Times New Roman"/>
          <w:sz w:val="28"/>
          <w:szCs w:val="28"/>
        </w:rPr>
      </w:pPr>
      <w:r w:rsidRPr="00133912">
        <w:rPr>
          <w:rFonts w:ascii="Times New Roman" w:eastAsia="Times New Roman" w:hAnsi="Times New Roman" w:cs="Times New Roman"/>
          <w:sz w:val="28"/>
          <w:szCs w:val="28"/>
        </w:rPr>
        <w:t>ICDE is an NGO (non-governmental organization) having consultative status with UNESCO, and works together with UNESCO in the service of international cooperation and development.</w:t>
      </w:r>
    </w:p>
    <w:p w:rsidR="00CC0726" w:rsidRPr="00133912" w:rsidRDefault="00CC0726" w:rsidP="00CC0726">
      <w:pPr>
        <w:spacing w:after="0" w:line="240" w:lineRule="auto"/>
        <w:jc w:val="both"/>
        <w:rPr>
          <w:rFonts w:ascii="Times New Roman" w:eastAsia="Times New Roman" w:hAnsi="Times New Roman" w:cs="Times New Roman"/>
          <w:sz w:val="28"/>
          <w:szCs w:val="28"/>
        </w:rPr>
      </w:pPr>
      <w:r w:rsidRPr="00133912">
        <w:rPr>
          <w:rFonts w:ascii="Times New Roman" w:eastAsia="Times New Roman" w:hAnsi="Times New Roman" w:cs="Times New Roman"/>
          <w:sz w:val="28"/>
          <w:szCs w:val="28"/>
        </w:rPr>
        <w:t xml:space="preserve">This status grants ICDE’s members a voice at UNESCO, while obliging ICDE to acquaint its members with UNESCO </w:t>
      </w:r>
      <w:proofErr w:type="spellStart"/>
      <w:r w:rsidRPr="00133912">
        <w:rPr>
          <w:rFonts w:ascii="Times New Roman" w:eastAsia="Times New Roman" w:hAnsi="Times New Roman" w:cs="Times New Roman"/>
          <w:sz w:val="28"/>
          <w:szCs w:val="28"/>
        </w:rPr>
        <w:t>programmes</w:t>
      </w:r>
      <w:proofErr w:type="spellEnd"/>
      <w:r w:rsidRPr="00133912">
        <w:rPr>
          <w:rFonts w:ascii="Times New Roman" w:eastAsia="Times New Roman" w:hAnsi="Times New Roman" w:cs="Times New Roman"/>
          <w:sz w:val="28"/>
          <w:szCs w:val="28"/>
        </w:rPr>
        <w:t xml:space="preserve"> activities and achievements pertaining to open and distance education. ICDE has been formally affiliated to UNESCO since 1967.</w:t>
      </w:r>
    </w:p>
    <w:p w:rsidR="00CC0726" w:rsidRPr="00133912" w:rsidRDefault="00CC0726" w:rsidP="00CC072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60288" behindDoc="0" locked="0" layoutInCell="1" allowOverlap="1">
            <wp:simplePos x="0" y="0"/>
            <wp:positionH relativeFrom="column">
              <wp:posOffset>4349115</wp:posOffset>
            </wp:positionH>
            <wp:positionV relativeFrom="paragraph">
              <wp:posOffset>1169670</wp:posOffset>
            </wp:positionV>
            <wp:extent cx="1430020" cy="551815"/>
            <wp:effectExtent l="19050" t="0" r="0" b="0"/>
            <wp:wrapNone/>
            <wp:docPr id="20" name="Picture 61" descr="C:\Users\Mantoo\Desktop\sea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Mantoo\Desktop\seamo.png"/>
                    <pic:cNvPicPr>
                      <a:picLocks noChangeAspect="1" noChangeArrowheads="1"/>
                    </pic:cNvPicPr>
                  </pic:nvPicPr>
                  <pic:blipFill>
                    <a:blip r:embed="rId8"/>
                    <a:srcRect/>
                    <a:stretch>
                      <a:fillRect/>
                    </a:stretch>
                  </pic:blipFill>
                  <pic:spPr bwMode="auto">
                    <a:xfrm>
                      <a:off x="0" y="0"/>
                      <a:ext cx="1430020" cy="551815"/>
                    </a:xfrm>
                    <a:prstGeom prst="rect">
                      <a:avLst/>
                    </a:prstGeom>
                    <a:noFill/>
                    <a:ln w="9525">
                      <a:noFill/>
                      <a:miter lim="800000"/>
                      <a:headEnd/>
                      <a:tailEnd/>
                    </a:ln>
                  </pic:spPr>
                </pic:pic>
              </a:graphicData>
            </a:graphic>
          </wp:anchor>
        </w:drawing>
      </w:r>
      <w:r w:rsidRPr="00133912">
        <w:rPr>
          <w:rFonts w:ascii="Times New Roman" w:eastAsia="Times New Roman" w:hAnsi="Times New Roman" w:cs="Times New Roman"/>
          <w:sz w:val="28"/>
          <w:szCs w:val="28"/>
        </w:rPr>
        <w:t>“Consultative partnership is designed to enable UNESCO to establish and maintain flexible and dynamic partnerships with any organization of civil society that is active in UNESCO’s fields of competence at whatever level, and to benefit from its expertise, the representativeness of its networks for the dissemination of information and, if appropriate, its operational capacities in the field.” (Source: </w:t>
      </w:r>
      <w:hyperlink r:id="rId9" w:tgtFrame="_blank" w:history="1">
        <w:r w:rsidRPr="00E826AA">
          <w:rPr>
            <w:rFonts w:ascii="Times New Roman" w:eastAsia="Times New Roman" w:hAnsi="Times New Roman" w:cs="Times New Roman"/>
            <w:sz w:val="28"/>
            <w:szCs w:val="28"/>
            <w:u w:val="single"/>
          </w:rPr>
          <w:t>UNESCO</w:t>
        </w:r>
      </w:hyperlink>
      <w:r w:rsidRPr="00133912">
        <w:rPr>
          <w:rFonts w:ascii="Times New Roman" w:eastAsia="Times New Roman" w:hAnsi="Times New Roman" w:cs="Times New Roman"/>
          <w:sz w:val="28"/>
          <w:szCs w:val="28"/>
        </w:rPr>
        <w:t>)</w:t>
      </w:r>
    </w:p>
    <w:p w:rsidR="00CC0726" w:rsidRPr="00E826AA" w:rsidRDefault="00CC0726" w:rsidP="00CC0726">
      <w:pPr>
        <w:pStyle w:val="Heading2"/>
        <w:spacing w:before="0" w:beforeAutospacing="0" w:after="0" w:afterAutospacing="0" w:line="408" w:lineRule="atLeast"/>
        <w:jc w:val="both"/>
        <w:rPr>
          <w:sz w:val="28"/>
          <w:szCs w:val="28"/>
        </w:rPr>
      </w:pPr>
      <w:r w:rsidRPr="00133912">
        <w:rPr>
          <w:sz w:val="28"/>
          <w:szCs w:val="28"/>
        </w:rPr>
        <w:t> </w:t>
      </w:r>
      <w:r w:rsidRPr="00E826AA">
        <w:rPr>
          <w:rStyle w:val="Strong"/>
          <w:sz w:val="28"/>
          <w:szCs w:val="28"/>
          <w:bdr w:val="none" w:sz="0" w:space="0" w:color="auto" w:frame="1"/>
        </w:rPr>
        <w:t>SEAMEO</w:t>
      </w:r>
    </w:p>
    <w:p w:rsidR="00CC0726" w:rsidRPr="00E826AA" w:rsidRDefault="00CC0726" w:rsidP="00CC0726">
      <w:pPr>
        <w:pStyle w:val="Heading2"/>
        <w:spacing w:before="0" w:beforeAutospacing="0" w:after="0" w:afterAutospacing="0" w:line="408" w:lineRule="atLeast"/>
        <w:jc w:val="both"/>
        <w:rPr>
          <w:sz w:val="28"/>
          <w:szCs w:val="28"/>
        </w:rPr>
      </w:pPr>
    </w:p>
    <w:p w:rsidR="00CC0726" w:rsidRPr="00E826AA" w:rsidRDefault="00CC0726" w:rsidP="00CC0726">
      <w:pPr>
        <w:pStyle w:val="NormalWeb"/>
        <w:spacing w:before="0" w:beforeAutospacing="0" w:after="0" w:afterAutospacing="0"/>
        <w:jc w:val="both"/>
        <w:rPr>
          <w:sz w:val="28"/>
          <w:szCs w:val="28"/>
        </w:rPr>
      </w:pPr>
      <w:r w:rsidRPr="00E826AA">
        <w:rPr>
          <w:sz w:val="28"/>
          <w:szCs w:val="28"/>
        </w:rPr>
        <w:t>ICDE also has a highly active membership base in Asia, and the organization is duly proud of its status as affiliate member of the </w:t>
      </w:r>
      <w:hyperlink r:id="rId10" w:tgtFrame="_blank" w:history="1">
        <w:r w:rsidRPr="00E826AA">
          <w:rPr>
            <w:rStyle w:val="Hyperlink"/>
            <w:sz w:val="28"/>
            <w:szCs w:val="28"/>
            <w:bdr w:val="none" w:sz="0" w:space="0" w:color="auto" w:frame="1"/>
          </w:rPr>
          <w:t>Southeast Asian Ministers of Education Organization</w:t>
        </w:r>
      </w:hyperlink>
      <w:r w:rsidRPr="00E826AA">
        <w:rPr>
          <w:sz w:val="28"/>
          <w:szCs w:val="28"/>
        </w:rPr>
        <w:t> (SEAMEO), recognizing ICDE’s willingness to promote cooperation among Southeast Asian nations through education, science and culture. </w:t>
      </w:r>
    </w:p>
    <w:p w:rsidR="00CC0726" w:rsidRPr="00E826AA" w:rsidRDefault="00CC0726" w:rsidP="00CC0726">
      <w:pPr>
        <w:pStyle w:val="Heading1"/>
        <w:spacing w:before="0" w:beforeAutospacing="0" w:after="0" w:afterAutospacing="0" w:line="462" w:lineRule="atLeast"/>
        <w:jc w:val="both"/>
        <w:rPr>
          <w:sz w:val="28"/>
          <w:szCs w:val="28"/>
        </w:rPr>
      </w:pPr>
      <w:r>
        <w:rPr>
          <w:noProof/>
          <w:sz w:val="28"/>
          <w:szCs w:val="28"/>
        </w:rPr>
        <w:drawing>
          <wp:anchor distT="0" distB="0" distL="114300" distR="114300" simplePos="0" relativeHeight="251661312" behindDoc="0" locked="0" layoutInCell="1" allowOverlap="1">
            <wp:simplePos x="0" y="0"/>
            <wp:positionH relativeFrom="column">
              <wp:posOffset>5660726</wp:posOffset>
            </wp:positionH>
            <wp:positionV relativeFrom="paragraph">
              <wp:posOffset>16210</wp:posOffset>
            </wp:positionV>
            <wp:extent cx="826339" cy="828136"/>
            <wp:effectExtent l="19050" t="0" r="0" b="0"/>
            <wp:wrapNone/>
            <wp:docPr id="21" name="Picture 62" descr="C:\Users\Mantoo\Desktop\AIES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Mantoo\Desktop\AIESAD.png"/>
                    <pic:cNvPicPr>
                      <a:picLocks noChangeAspect="1" noChangeArrowheads="1"/>
                    </pic:cNvPicPr>
                  </pic:nvPicPr>
                  <pic:blipFill>
                    <a:blip r:embed="rId11"/>
                    <a:srcRect/>
                    <a:stretch>
                      <a:fillRect/>
                    </a:stretch>
                  </pic:blipFill>
                  <pic:spPr bwMode="auto">
                    <a:xfrm>
                      <a:off x="0" y="0"/>
                      <a:ext cx="826339" cy="828136"/>
                    </a:xfrm>
                    <a:prstGeom prst="rect">
                      <a:avLst/>
                    </a:prstGeom>
                    <a:noFill/>
                    <a:ln w="9525">
                      <a:noFill/>
                      <a:miter lim="800000"/>
                      <a:headEnd/>
                      <a:tailEnd/>
                    </a:ln>
                  </pic:spPr>
                </pic:pic>
              </a:graphicData>
            </a:graphic>
          </wp:anchor>
        </w:drawing>
      </w:r>
      <w:r w:rsidRPr="00E826AA">
        <w:rPr>
          <w:sz w:val="28"/>
          <w:szCs w:val="28"/>
        </w:rPr>
        <w:t> Memorandum of understanding</w:t>
      </w:r>
    </w:p>
    <w:p w:rsidR="00CC0726" w:rsidRPr="00E826AA" w:rsidRDefault="00CC0726" w:rsidP="00CC0726">
      <w:pPr>
        <w:pStyle w:val="Heading2"/>
        <w:spacing w:before="0" w:beforeAutospacing="0" w:after="272" w:afterAutospacing="0" w:line="408" w:lineRule="atLeast"/>
        <w:jc w:val="both"/>
        <w:rPr>
          <w:sz w:val="28"/>
          <w:szCs w:val="28"/>
        </w:rPr>
      </w:pPr>
      <w:proofErr w:type="spellStart"/>
      <w:r w:rsidRPr="00E826AA">
        <w:rPr>
          <w:sz w:val="28"/>
          <w:szCs w:val="28"/>
        </w:rPr>
        <w:t>Asociación</w:t>
      </w:r>
      <w:proofErr w:type="spellEnd"/>
      <w:r w:rsidRPr="00E826AA">
        <w:rPr>
          <w:sz w:val="28"/>
          <w:szCs w:val="28"/>
        </w:rPr>
        <w:t xml:space="preserve"> </w:t>
      </w:r>
      <w:proofErr w:type="spellStart"/>
      <w:r w:rsidRPr="00E826AA">
        <w:rPr>
          <w:sz w:val="28"/>
          <w:szCs w:val="28"/>
        </w:rPr>
        <w:t>Iberoamericana</w:t>
      </w:r>
      <w:proofErr w:type="spellEnd"/>
      <w:r w:rsidRPr="00E826AA">
        <w:rPr>
          <w:sz w:val="28"/>
          <w:szCs w:val="28"/>
        </w:rPr>
        <w:t xml:space="preserve"> de </w:t>
      </w:r>
      <w:proofErr w:type="spellStart"/>
      <w:r w:rsidRPr="00E826AA">
        <w:rPr>
          <w:sz w:val="28"/>
          <w:szCs w:val="28"/>
        </w:rPr>
        <w:t>Educación</w:t>
      </w:r>
      <w:proofErr w:type="spellEnd"/>
      <w:r w:rsidRPr="00E826AA">
        <w:rPr>
          <w:sz w:val="28"/>
          <w:szCs w:val="28"/>
        </w:rPr>
        <w:t xml:space="preserve"> Superior a </w:t>
      </w:r>
      <w:proofErr w:type="spellStart"/>
      <w:r w:rsidRPr="00E826AA">
        <w:rPr>
          <w:sz w:val="28"/>
          <w:szCs w:val="28"/>
        </w:rPr>
        <w:t>Distancia</w:t>
      </w:r>
      <w:proofErr w:type="spellEnd"/>
      <w:r w:rsidRPr="00E826AA">
        <w:rPr>
          <w:sz w:val="28"/>
          <w:szCs w:val="28"/>
        </w:rPr>
        <w:t xml:space="preserve"> (AIESAD)</w:t>
      </w:r>
    </w:p>
    <w:p w:rsidR="00CC0726" w:rsidRDefault="00CC0726" w:rsidP="00CC0726">
      <w:pPr>
        <w:pStyle w:val="NormalWeb"/>
        <w:spacing w:before="0" w:beforeAutospacing="0" w:after="0" w:afterAutospacing="0"/>
        <w:jc w:val="both"/>
        <w:rPr>
          <w:sz w:val="28"/>
          <w:szCs w:val="28"/>
        </w:rPr>
      </w:pPr>
    </w:p>
    <w:p w:rsidR="00CC0726" w:rsidRPr="00E826AA" w:rsidRDefault="00CC0726" w:rsidP="00CC0726">
      <w:pPr>
        <w:pStyle w:val="NormalWeb"/>
        <w:spacing w:before="0" w:beforeAutospacing="0" w:after="0" w:afterAutospacing="0"/>
        <w:jc w:val="both"/>
        <w:rPr>
          <w:sz w:val="28"/>
          <w:szCs w:val="28"/>
        </w:rPr>
      </w:pPr>
      <w:r w:rsidRPr="00E826AA">
        <w:rPr>
          <w:sz w:val="28"/>
          <w:szCs w:val="28"/>
        </w:rPr>
        <w:t>The purpose of the </w:t>
      </w:r>
      <w:hyperlink r:id="rId12" w:tgtFrame="_blank" w:history="1">
        <w:r w:rsidRPr="00E826AA">
          <w:rPr>
            <w:rStyle w:val="Hyperlink"/>
            <w:sz w:val="28"/>
            <w:szCs w:val="28"/>
            <w:bdr w:val="none" w:sz="0" w:space="0" w:color="auto" w:frame="1"/>
          </w:rPr>
          <w:t>AIESAD </w:t>
        </w:r>
      </w:hyperlink>
      <w:r w:rsidRPr="00E826AA">
        <w:rPr>
          <w:sz w:val="28"/>
          <w:szCs w:val="28"/>
        </w:rPr>
        <w:t xml:space="preserve"> is to contribute to the academic life of the directors, professors and students of the AIESAD member universities, through various projects of democratization of relevant and quality information in Distance Higher </w:t>
      </w:r>
      <w:r w:rsidRPr="00E826AA">
        <w:rPr>
          <w:sz w:val="28"/>
          <w:szCs w:val="28"/>
        </w:rPr>
        <w:lastRenderedPageBreak/>
        <w:t>Education (EAD), as well as the exchange of leading experiences in this area of ​​knowledge.</w:t>
      </w:r>
    </w:p>
    <w:p w:rsidR="00CC0726" w:rsidRDefault="00CC0726" w:rsidP="00CC0726">
      <w:pPr>
        <w:pStyle w:val="NormalWeb"/>
        <w:spacing w:before="0" w:beforeAutospacing="0" w:after="231" w:afterAutospacing="0"/>
        <w:jc w:val="both"/>
        <w:rPr>
          <w:b/>
          <w:sz w:val="28"/>
          <w:szCs w:val="28"/>
          <w:u w:val="single"/>
        </w:rPr>
      </w:pPr>
    </w:p>
    <w:p w:rsidR="00CC0726" w:rsidRDefault="00CC0726" w:rsidP="00CC0726">
      <w:pPr>
        <w:pStyle w:val="NormalWeb"/>
        <w:spacing w:before="0" w:beforeAutospacing="0" w:after="231" w:afterAutospacing="0"/>
        <w:jc w:val="both"/>
        <w:rPr>
          <w:b/>
          <w:sz w:val="28"/>
          <w:szCs w:val="28"/>
          <w:u w:val="single"/>
        </w:rPr>
      </w:pPr>
    </w:p>
    <w:p w:rsidR="00CC0726" w:rsidRPr="00E826AA" w:rsidRDefault="00CC0726" w:rsidP="00CC0726">
      <w:pPr>
        <w:pStyle w:val="NormalWeb"/>
        <w:spacing w:before="0" w:beforeAutospacing="0" w:after="231" w:afterAutospacing="0"/>
        <w:jc w:val="both"/>
        <w:rPr>
          <w:b/>
          <w:sz w:val="28"/>
          <w:szCs w:val="28"/>
          <w:u w:val="single"/>
        </w:rPr>
      </w:pPr>
      <w:r>
        <w:rPr>
          <w:b/>
          <w:noProof/>
          <w:sz w:val="28"/>
          <w:szCs w:val="28"/>
          <w:u w:val="single"/>
        </w:rPr>
        <w:drawing>
          <wp:anchor distT="0" distB="0" distL="114300" distR="114300" simplePos="0" relativeHeight="251662336" behindDoc="0" locked="0" layoutInCell="1" allowOverlap="1">
            <wp:simplePos x="0" y="0"/>
            <wp:positionH relativeFrom="column">
              <wp:posOffset>3849179</wp:posOffset>
            </wp:positionH>
            <wp:positionV relativeFrom="paragraph">
              <wp:posOffset>-146649</wp:posOffset>
            </wp:positionV>
            <wp:extent cx="2215191" cy="646981"/>
            <wp:effectExtent l="19050" t="0" r="0" b="0"/>
            <wp:wrapNone/>
            <wp:docPr id="22" name="Picture 63" descr="C:\Users\Mantoo\Desktop\AAOU-logo_lef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Mantoo\Desktop\AAOU-logo_left-1.jpg"/>
                    <pic:cNvPicPr>
                      <a:picLocks noChangeAspect="1" noChangeArrowheads="1"/>
                    </pic:cNvPicPr>
                  </pic:nvPicPr>
                  <pic:blipFill>
                    <a:blip r:embed="rId13" cstate="print"/>
                    <a:srcRect/>
                    <a:stretch>
                      <a:fillRect/>
                    </a:stretch>
                  </pic:blipFill>
                  <pic:spPr bwMode="auto">
                    <a:xfrm>
                      <a:off x="0" y="0"/>
                      <a:ext cx="2215191" cy="646981"/>
                    </a:xfrm>
                    <a:prstGeom prst="rect">
                      <a:avLst/>
                    </a:prstGeom>
                    <a:noFill/>
                    <a:ln w="9525">
                      <a:noFill/>
                      <a:miter lim="800000"/>
                      <a:headEnd/>
                      <a:tailEnd/>
                    </a:ln>
                  </pic:spPr>
                </pic:pic>
              </a:graphicData>
            </a:graphic>
          </wp:anchor>
        </w:drawing>
      </w:r>
      <w:r w:rsidRPr="00E826AA">
        <w:rPr>
          <w:b/>
          <w:sz w:val="28"/>
          <w:szCs w:val="28"/>
          <w:u w:val="single"/>
        </w:rPr>
        <w:t> </w:t>
      </w:r>
      <w:r w:rsidRPr="00E826AA">
        <w:rPr>
          <w:b/>
          <w:sz w:val="28"/>
          <w:szCs w:val="28"/>
          <w:u w:val="single"/>
          <w:bdr w:val="none" w:sz="0" w:space="0" w:color="auto" w:frame="1"/>
        </w:rPr>
        <w:t>Asian Association of Open Universities (AAOU)</w:t>
      </w:r>
      <w:r w:rsidRPr="00A02E9F">
        <w:rPr>
          <w:snapToGrid w:val="0"/>
          <w:color w:val="000000"/>
          <w:w w:val="0"/>
          <w:sz w:val="0"/>
          <w:szCs w:val="0"/>
          <w:u w:color="000000"/>
          <w:bdr w:val="none" w:sz="0" w:space="0" w:color="000000"/>
          <w:shd w:val="clear" w:color="000000" w:fill="000000"/>
        </w:rPr>
        <w:t xml:space="preserve"> </w:t>
      </w:r>
    </w:p>
    <w:p w:rsidR="00CC0726" w:rsidRDefault="00CC0726" w:rsidP="00CC0726">
      <w:pPr>
        <w:pStyle w:val="NormalWeb"/>
        <w:spacing w:before="0" w:beforeAutospacing="0" w:after="0" w:afterAutospacing="0"/>
        <w:jc w:val="both"/>
        <w:rPr>
          <w:sz w:val="28"/>
          <w:szCs w:val="28"/>
        </w:rPr>
      </w:pPr>
    </w:p>
    <w:p w:rsidR="00CC0726" w:rsidRPr="00E826AA" w:rsidRDefault="00CC0726" w:rsidP="00CC0726">
      <w:pPr>
        <w:pStyle w:val="NormalWeb"/>
        <w:spacing w:before="0" w:beforeAutospacing="0" w:after="0" w:afterAutospacing="0"/>
        <w:jc w:val="both"/>
        <w:rPr>
          <w:sz w:val="28"/>
          <w:szCs w:val="28"/>
        </w:rPr>
      </w:pPr>
      <w:r>
        <w:rPr>
          <w:noProof/>
          <w:sz w:val="28"/>
          <w:szCs w:val="28"/>
        </w:rPr>
        <w:drawing>
          <wp:anchor distT="0" distB="0" distL="114300" distR="114300" simplePos="0" relativeHeight="251663360" behindDoc="0" locked="0" layoutInCell="1" allowOverlap="1">
            <wp:simplePos x="0" y="0"/>
            <wp:positionH relativeFrom="column">
              <wp:posOffset>4718649</wp:posOffset>
            </wp:positionH>
            <wp:positionV relativeFrom="paragraph">
              <wp:posOffset>455139</wp:posOffset>
            </wp:positionV>
            <wp:extent cx="1043796" cy="960631"/>
            <wp:effectExtent l="19050" t="0" r="3954" b="0"/>
            <wp:wrapNone/>
            <wp:docPr id="23" name="Picture 64" descr="C:\Users\Mantoo\Desktop\ab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Mantoo\Desktop\abed.jpg"/>
                    <pic:cNvPicPr>
                      <a:picLocks noChangeAspect="1" noChangeArrowheads="1"/>
                    </pic:cNvPicPr>
                  </pic:nvPicPr>
                  <pic:blipFill>
                    <a:blip r:embed="rId14"/>
                    <a:srcRect/>
                    <a:stretch>
                      <a:fillRect/>
                    </a:stretch>
                  </pic:blipFill>
                  <pic:spPr bwMode="auto">
                    <a:xfrm>
                      <a:off x="0" y="0"/>
                      <a:ext cx="1045603" cy="962294"/>
                    </a:xfrm>
                    <a:prstGeom prst="rect">
                      <a:avLst/>
                    </a:prstGeom>
                    <a:noFill/>
                    <a:ln w="9525">
                      <a:noFill/>
                      <a:miter lim="800000"/>
                      <a:headEnd/>
                      <a:tailEnd/>
                    </a:ln>
                  </pic:spPr>
                </pic:pic>
              </a:graphicData>
            </a:graphic>
          </wp:anchor>
        </w:drawing>
      </w:r>
      <w:r w:rsidRPr="00E826AA">
        <w:rPr>
          <w:sz w:val="28"/>
          <w:szCs w:val="28"/>
        </w:rPr>
        <w:t>Founded in 1987, the </w:t>
      </w:r>
      <w:hyperlink r:id="rId15" w:tgtFrame="_blank" w:history="1">
        <w:r w:rsidRPr="00E826AA">
          <w:rPr>
            <w:rStyle w:val="Hyperlink"/>
            <w:sz w:val="28"/>
            <w:szCs w:val="28"/>
            <w:bdr w:val="none" w:sz="0" w:space="0" w:color="auto" w:frame="1"/>
          </w:rPr>
          <w:t>Asian Association of Open Universities</w:t>
        </w:r>
      </w:hyperlink>
      <w:r w:rsidRPr="00E826AA">
        <w:rPr>
          <w:sz w:val="28"/>
          <w:szCs w:val="28"/>
        </w:rPr>
        <w:t> (AAOU) is a non-profit organization of higher learning institutions that are primarily concerned with open and distance education. </w:t>
      </w:r>
    </w:p>
    <w:p w:rsidR="00CC0726" w:rsidRPr="00A02E9F" w:rsidRDefault="00CC0726" w:rsidP="00CC0726">
      <w:pPr>
        <w:pStyle w:val="Heading2"/>
        <w:spacing w:before="0" w:beforeAutospacing="0" w:after="272" w:afterAutospacing="0" w:line="408" w:lineRule="atLeast"/>
        <w:jc w:val="both"/>
        <w:rPr>
          <w:sz w:val="28"/>
          <w:szCs w:val="28"/>
          <w:u w:val="single"/>
        </w:rPr>
      </w:pPr>
      <w:r w:rsidRPr="00A02E9F">
        <w:rPr>
          <w:sz w:val="28"/>
          <w:szCs w:val="28"/>
          <w:u w:val="single"/>
        </w:rPr>
        <w:t>Brazilian Association for Distance Education (ABED) </w:t>
      </w:r>
    </w:p>
    <w:p w:rsidR="00CC0726" w:rsidRDefault="00CC0726" w:rsidP="00CC0726">
      <w:pPr>
        <w:pStyle w:val="NormalWeb"/>
        <w:spacing w:before="0" w:beforeAutospacing="0" w:after="231" w:afterAutospacing="0"/>
        <w:jc w:val="both"/>
        <w:rPr>
          <w:sz w:val="28"/>
          <w:szCs w:val="28"/>
        </w:rPr>
      </w:pPr>
    </w:p>
    <w:p w:rsidR="00CC0726" w:rsidRPr="00E826AA" w:rsidRDefault="00CC0726" w:rsidP="00CC0726">
      <w:pPr>
        <w:pStyle w:val="NormalWeb"/>
        <w:spacing w:before="0" w:beforeAutospacing="0" w:after="231" w:afterAutospacing="0"/>
        <w:jc w:val="both"/>
        <w:rPr>
          <w:sz w:val="28"/>
          <w:szCs w:val="28"/>
        </w:rPr>
      </w:pPr>
      <w:r>
        <w:rPr>
          <w:noProof/>
          <w:sz w:val="28"/>
          <w:szCs w:val="28"/>
        </w:rPr>
        <w:drawing>
          <wp:anchor distT="0" distB="0" distL="114300" distR="114300" simplePos="0" relativeHeight="251664384" behindDoc="0" locked="0" layoutInCell="1" allowOverlap="1">
            <wp:simplePos x="0" y="0"/>
            <wp:positionH relativeFrom="column">
              <wp:posOffset>4478906</wp:posOffset>
            </wp:positionH>
            <wp:positionV relativeFrom="paragraph">
              <wp:posOffset>886101</wp:posOffset>
            </wp:positionV>
            <wp:extent cx="1628967" cy="923026"/>
            <wp:effectExtent l="19050" t="0" r="9333" b="0"/>
            <wp:wrapNone/>
            <wp:docPr id="24" name="Picture 65" descr="C:\Users\Mantoo\Desktop\ACO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Mantoo\Desktop\ACODE.jpg"/>
                    <pic:cNvPicPr>
                      <a:picLocks noChangeAspect="1" noChangeArrowheads="1"/>
                    </pic:cNvPicPr>
                  </pic:nvPicPr>
                  <pic:blipFill>
                    <a:blip r:embed="rId16"/>
                    <a:srcRect/>
                    <a:stretch>
                      <a:fillRect/>
                    </a:stretch>
                  </pic:blipFill>
                  <pic:spPr bwMode="auto">
                    <a:xfrm>
                      <a:off x="0" y="0"/>
                      <a:ext cx="1628967" cy="923026"/>
                    </a:xfrm>
                    <a:prstGeom prst="rect">
                      <a:avLst/>
                    </a:prstGeom>
                    <a:noFill/>
                    <a:ln w="9525">
                      <a:noFill/>
                      <a:miter lim="800000"/>
                      <a:headEnd/>
                      <a:tailEnd/>
                    </a:ln>
                  </pic:spPr>
                </pic:pic>
              </a:graphicData>
            </a:graphic>
          </wp:anchor>
        </w:drawing>
      </w:r>
      <w:r w:rsidRPr="00E826AA">
        <w:rPr>
          <w:sz w:val="28"/>
          <w:szCs w:val="28"/>
        </w:rPr>
        <w:t>The Brazilian Association for Distance Education - ABED, is a non-profit society, which, since 1995 has promoted the diffusion of open, flexible and distance education. It was founded by a group of academics interested in distance education and new learning technologies.</w:t>
      </w:r>
    </w:p>
    <w:p w:rsidR="00CC0726" w:rsidRPr="00E826AA" w:rsidRDefault="00CC0726" w:rsidP="00CC0726">
      <w:pPr>
        <w:pStyle w:val="Heading2"/>
        <w:spacing w:before="0" w:beforeAutospacing="0" w:after="0" w:afterAutospacing="0" w:line="408" w:lineRule="atLeast"/>
        <w:rPr>
          <w:sz w:val="28"/>
          <w:szCs w:val="28"/>
        </w:rPr>
      </w:pPr>
      <w:r w:rsidRPr="00A02E9F">
        <w:rPr>
          <w:sz w:val="28"/>
          <w:szCs w:val="28"/>
          <w:u w:val="single"/>
          <w:bdr w:val="none" w:sz="0" w:space="0" w:color="auto" w:frame="1"/>
        </w:rPr>
        <w:t>Australasian Council on Open, Distance and e-</w:t>
      </w:r>
      <w:proofErr w:type="gramStart"/>
      <w:r w:rsidRPr="00A02E9F">
        <w:rPr>
          <w:sz w:val="28"/>
          <w:szCs w:val="28"/>
          <w:u w:val="single"/>
          <w:bdr w:val="none" w:sz="0" w:space="0" w:color="auto" w:frame="1"/>
        </w:rPr>
        <w:t>Learning</w:t>
      </w:r>
      <w:r w:rsidRPr="00E826AA">
        <w:rPr>
          <w:sz w:val="28"/>
          <w:szCs w:val="28"/>
          <w:bdr w:val="none" w:sz="0" w:space="0" w:color="auto" w:frame="1"/>
        </w:rPr>
        <w:t xml:space="preserve"> </w:t>
      </w:r>
      <w:r w:rsidRPr="00A02E9F">
        <w:rPr>
          <w:sz w:val="28"/>
          <w:szCs w:val="28"/>
          <w:bdr w:val="none" w:sz="0" w:space="0" w:color="auto" w:frame="1"/>
        </w:rPr>
        <w:t xml:space="preserve"> </w:t>
      </w:r>
      <w:r w:rsidRPr="00E826AA">
        <w:rPr>
          <w:sz w:val="28"/>
          <w:szCs w:val="28"/>
          <w:bdr w:val="none" w:sz="0" w:space="0" w:color="auto" w:frame="1"/>
        </w:rPr>
        <w:t>(</w:t>
      </w:r>
      <w:proofErr w:type="gramEnd"/>
      <w:r w:rsidRPr="00E826AA">
        <w:rPr>
          <w:sz w:val="28"/>
          <w:szCs w:val="28"/>
          <w:bdr w:val="none" w:sz="0" w:space="0" w:color="auto" w:frame="1"/>
        </w:rPr>
        <w:t>ACODE)</w:t>
      </w:r>
      <w:r w:rsidRPr="007F0B0C">
        <w:rPr>
          <w:sz w:val="28"/>
          <w:szCs w:val="28"/>
          <w:bdr w:val="none" w:sz="0" w:space="0" w:color="auto" w:frame="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2.7pt;height:57.1pt"/>
        </w:pict>
      </w:r>
    </w:p>
    <w:p w:rsidR="00CC0726" w:rsidRPr="00E826AA" w:rsidRDefault="00CC0726" w:rsidP="00CC0726">
      <w:pPr>
        <w:pStyle w:val="NormalWeb"/>
        <w:spacing w:before="0" w:beforeAutospacing="0" w:after="0" w:afterAutospacing="0"/>
        <w:jc w:val="both"/>
        <w:rPr>
          <w:sz w:val="28"/>
          <w:szCs w:val="28"/>
        </w:rPr>
      </w:pPr>
      <w:r>
        <w:rPr>
          <w:noProof/>
          <w:sz w:val="28"/>
          <w:szCs w:val="28"/>
        </w:rPr>
        <w:drawing>
          <wp:anchor distT="0" distB="0" distL="114300" distR="114300" simplePos="0" relativeHeight="251665408" behindDoc="0" locked="0" layoutInCell="1" allowOverlap="1">
            <wp:simplePos x="0" y="0"/>
            <wp:positionH relativeFrom="column">
              <wp:posOffset>4780832</wp:posOffset>
            </wp:positionH>
            <wp:positionV relativeFrom="paragraph">
              <wp:posOffset>469828</wp:posOffset>
            </wp:positionV>
            <wp:extent cx="1128263" cy="1026544"/>
            <wp:effectExtent l="19050" t="0" r="0" b="0"/>
            <wp:wrapNone/>
            <wp:docPr id="25" name="Picture 66" descr="C:\Users\Mantoo\Desktop\ac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C:\Users\Mantoo\Desktop\acde.jpg"/>
                    <pic:cNvPicPr>
                      <a:picLocks noChangeAspect="1" noChangeArrowheads="1"/>
                    </pic:cNvPicPr>
                  </pic:nvPicPr>
                  <pic:blipFill>
                    <a:blip r:embed="rId17"/>
                    <a:srcRect/>
                    <a:stretch>
                      <a:fillRect/>
                    </a:stretch>
                  </pic:blipFill>
                  <pic:spPr bwMode="auto">
                    <a:xfrm>
                      <a:off x="0" y="0"/>
                      <a:ext cx="1128263" cy="1026544"/>
                    </a:xfrm>
                    <a:prstGeom prst="rect">
                      <a:avLst/>
                    </a:prstGeom>
                    <a:noFill/>
                    <a:ln w="9525">
                      <a:noFill/>
                      <a:miter lim="800000"/>
                      <a:headEnd/>
                      <a:tailEnd/>
                    </a:ln>
                  </pic:spPr>
                </pic:pic>
              </a:graphicData>
            </a:graphic>
          </wp:anchor>
        </w:drawing>
      </w:r>
      <w:r w:rsidRPr="00E826AA">
        <w:rPr>
          <w:sz w:val="28"/>
          <w:szCs w:val="28"/>
        </w:rPr>
        <w:t>The </w:t>
      </w:r>
      <w:hyperlink r:id="rId18" w:tgtFrame="_blank" w:history="1">
        <w:r w:rsidRPr="00E826AA">
          <w:rPr>
            <w:rStyle w:val="Hyperlink"/>
            <w:sz w:val="28"/>
            <w:szCs w:val="28"/>
            <w:bdr w:val="none" w:sz="0" w:space="0" w:color="auto" w:frame="1"/>
          </w:rPr>
          <w:t>Australasian Council on Open, Distance and e-Learning</w:t>
        </w:r>
      </w:hyperlink>
      <w:r w:rsidRPr="00E826AA">
        <w:rPr>
          <w:sz w:val="28"/>
          <w:szCs w:val="28"/>
        </w:rPr>
        <w:t xml:space="preserve"> (ACODE) </w:t>
      </w:r>
      <w:proofErr w:type="gramStart"/>
      <w:r w:rsidRPr="00E826AA">
        <w:rPr>
          <w:sz w:val="28"/>
          <w:szCs w:val="28"/>
        </w:rPr>
        <w:t>is</w:t>
      </w:r>
      <w:proofErr w:type="gramEnd"/>
      <w:r w:rsidRPr="00E826AA">
        <w:rPr>
          <w:sz w:val="28"/>
          <w:szCs w:val="28"/>
        </w:rPr>
        <w:t xml:space="preserve"> the peak Australasian </w:t>
      </w:r>
      <w:proofErr w:type="spellStart"/>
      <w:r w:rsidRPr="00E826AA">
        <w:rPr>
          <w:sz w:val="28"/>
          <w:szCs w:val="28"/>
        </w:rPr>
        <w:t>organisation</w:t>
      </w:r>
      <w:proofErr w:type="spellEnd"/>
      <w:r w:rsidRPr="00E826AA">
        <w:rPr>
          <w:sz w:val="28"/>
          <w:szCs w:val="28"/>
        </w:rPr>
        <w:t xml:space="preserve"> for universities engaged or interested in technology enhanced learning and teaching.</w:t>
      </w:r>
    </w:p>
    <w:p w:rsidR="00CC0726" w:rsidRDefault="00CC0726" w:rsidP="00CC0726">
      <w:pPr>
        <w:pStyle w:val="NormalWeb"/>
        <w:spacing w:before="0" w:beforeAutospacing="0" w:after="231" w:afterAutospacing="0"/>
        <w:jc w:val="both"/>
        <w:rPr>
          <w:sz w:val="28"/>
          <w:szCs w:val="28"/>
        </w:rPr>
      </w:pPr>
      <w:r w:rsidRPr="00E826AA">
        <w:rPr>
          <w:sz w:val="28"/>
          <w:szCs w:val="28"/>
        </w:rPr>
        <w:t> </w:t>
      </w:r>
    </w:p>
    <w:p w:rsidR="00CC0726" w:rsidRPr="00A02E9F" w:rsidRDefault="00CC0726" w:rsidP="00CC0726">
      <w:pPr>
        <w:pStyle w:val="NormalWeb"/>
        <w:spacing w:before="0" w:beforeAutospacing="0" w:after="231" w:afterAutospacing="0"/>
        <w:jc w:val="both"/>
        <w:rPr>
          <w:b/>
          <w:sz w:val="28"/>
          <w:szCs w:val="28"/>
          <w:u w:val="single"/>
        </w:rPr>
      </w:pPr>
      <w:r w:rsidRPr="00A02E9F">
        <w:rPr>
          <w:b/>
          <w:sz w:val="28"/>
          <w:szCs w:val="28"/>
          <w:u w:val="single"/>
        </w:rPr>
        <w:t>African Council for Distance Education (ACDE) </w:t>
      </w:r>
    </w:p>
    <w:p w:rsidR="00CC0726" w:rsidRDefault="00CC0726" w:rsidP="00CC0726">
      <w:pPr>
        <w:pStyle w:val="NormalWeb"/>
        <w:spacing w:before="0" w:beforeAutospacing="0" w:after="0" w:afterAutospacing="0"/>
        <w:jc w:val="both"/>
        <w:rPr>
          <w:sz w:val="28"/>
          <w:szCs w:val="28"/>
        </w:rPr>
      </w:pPr>
    </w:p>
    <w:p w:rsidR="00CC0726" w:rsidRPr="00E826AA" w:rsidRDefault="00CC0726" w:rsidP="00CC0726">
      <w:pPr>
        <w:pStyle w:val="NormalWeb"/>
        <w:spacing w:before="0" w:beforeAutospacing="0" w:after="0" w:afterAutospacing="0" w:line="360" w:lineRule="auto"/>
        <w:jc w:val="both"/>
        <w:rPr>
          <w:sz w:val="28"/>
          <w:szCs w:val="28"/>
        </w:rPr>
      </w:pPr>
      <w:hyperlink r:id="rId19" w:tgtFrame="_blank" w:history="1">
        <w:r w:rsidRPr="00E826AA">
          <w:rPr>
            <w:rStyle w:val="Hyperlink"/>
            <w:sz w:val="28"/>
            <w:szCs w:val="28"/>
            <w:bdr w:val="none" w:sz="0" w:space="0" w:color="auto" w:frame="1"/>
          </w:rPr>
          <w:t>The African Council for Distance Education (ACDE)</w:t>
        </w:r>
      </w:hyperlink>
      <w:r w:rsidRPr="00E826AA">
        <w:rPr>
          <w:sz w:val="28"/>
          <w:szCs w:val="28"/>
        </w:rPr>
        <w:t xml:space="preserve"> is a continental educational organization comprising African universities and other higher education institutions, which are committed to expanding access to quality education and training through open and distance learning. The mandate of the ACDE, as a unifying body of ODL providers in Africa, is primarily to promote research, policy </w:t>
      </w:r>
      <w:r w:rsidRPr="00E826AA">
        <w:rPr>
          <w:sz w:val="28"/>
          <w:szCs w:val="28"/>
        </w:rPr>
        <w:lastRenderedPageBreak/>
        <w:t>and quality in open and distance learning to increase access to education and training in Africa. We do this by building capacity, fostering collaboration and partnership, and advocacy.</w:t>
      </w:r>
    </w:p>
    <w:p w:rsidR="00CC0726" w:rsidRPr="00E826AA" w:rsidRDefault="00CC0726" w:rsidP="00CC0726">
      <w:pPr>
        <w:pStyle w:val="NormalWeb"/>
        <w:spacing w:before="0" w:beforeAutospacing="0" w:after="231" w:afterAutospacing="0"/>
        <w:jc w:val="both"/>
        <w:rPr>
          <w:sz w:val="28"/>
          <w:szCs w:val="28"/>
        </w:rPr>
      </w:pPr>
      <w:r w:rsidRPr="00E826AA">
        <w:rPr>
          <w:sz w:val="28"/>
          <w:szCs w:val="28"/>
        </w:rPr>
        <w:t> </w:t>
      </w:r>
    </w:p>
    <w:p w:rsidR="00CC0726" w:rsidRPr="00E826AA" w:rsidRDefault="00CC0726" w:rsidP="00CC0726">
      <w:pPr>
        <w:pStyle w:val="Heading2"/>
        <w:spacing w:before="0" w:beforeAutospacing="0" w:after="272" w:afterAutospacing="0" w:line="408" w:lineRule="atLeast"/>
        <w:jc w:val="both"/>
        <w:rPr>
          <w:sz w:val="28"/>
          <w:szCs w:val="28"/>
        </w:rPr>
      </w:pPr>
      <w:r>
        <w:rPr>
          <w:noProof/>
          <w:sz w:val="28"/>
          <w:szCs w:val="28"/>
        </w:rPr>
        <w:drawing>
          <wp:anchor distT="0" distB="0" distL="114300" distR="114300" simplePos="0" relativeHeight="251666432" behindDoc="0" locked="0" layoutInCell="1" allowOverlap="1">
            <wp:simplePos x="0" y="0"/>
            <wp:positionH relativeFrom="column">
              <wp:posOffset>3978575</wp:posOffset>
            </wp:positionH>
            <wp:positionV relativeFrom="paragraph">
              <wp:posOffset>-396815</wp:posOffset>
            </wp:positionV>
            <wp:extent cx="1930519" cy="1061049"/>
            <wp:effectExtent l="19050" t="0" r="0" b="0"/>
            <wp:wrapNone/>
            <wp:docPr id="26" name="Picture 67" descr="C:\Users\Mantoo\Desktop\CO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C:\Users\Mantoo\Desktop\COL.jpeg"/>
                    <pic:cNvPicPr>
                      <a:picLocks noChangeAspect="1" noChangeArrowheads="1"/>
                    </pic:cNvPicPr>
                  </pic:nvPicPr>
                  <pic:blipFill>
                    <a:blip r:embed="rId20"/>
                    <a:srcRect/>
                    <a:stretch>
                      <a:fillRect/>
                    </a:stretch>
                  </pic:blipFill>
                  <pic:spPr bwMode="auto">
                    <a:xfrm>
                      <a:off x="0" y="0"/>
                      <a:ext cx="1930519" cy="1061049"/>
                    </a:xfrm>
                    <a:prstGeom prst="rect">
                      <a:avLst/>
                    </a:prstGeom>
                    <a:noFill/>
                    <a:ln w="9525">
                      <a:noFill/>
                      <a:miter lim="800000"/>
                      <a:headEnd/>
                      <a:tailEnd/>
                    </a:ln>
                  </pic:spPr>
                </pic:pic>
              </a:graphicData>
            </a:graphic>
          </wp:anchor>
        </w:drawing>
      </w:r>
      <w:r w:rsidRPr="00E826AA">
        <w:rPr>
          <w:sz w:val="28"/>
          <w:szCs w:val="28"/>
        </w:rPr>
        <w:t>The Commonwealth of Learning (COL)</w:t>
      </w:r>
      <w:r w:rsidRPr="00A02E9F">
        <w:rPr>
          <w:snapToGrid w:val="0"/>
          <w:color w:val="000000"/>
          <w:w w:val="0"/>
          <w:sz w:val="0"/>
          <w:szCs w:val="0"/>
          <w:u w:color="000000"/>
          <w:bdr w:val="none" w:sz="0" w:space="0" w:color="000000"/>
          <w:shd w:val="clear" w:color="000000" w:fill="000000"/>
        </w:rPr>
        <w:t xml:space="preserve"> </w:t>
      </w:r>
    </w:p>
    <w:p w:rsidR="00CC0726" w:rsidRDefault="00CC0726" w:rsidP="00CC0726">
      <w:pPr>
        <w:pStyle w:val="NormalWeb"/>
        <w:spacing w:before="0" w:beforeAutospacing="0" w:after="0" w:afterAutospacing="0"/>
        <w:jc w:val="both"/>
        <w:rPr>
          <w:sz w:val="28"/>
          <w:szCs w:val="28"/>
        </w:rPr>
      </w:pPr>
    </w:p>
    <w:p w:rsidR="00CC0726" w:rsidRPr="00E826AA" w:rsidRDefault="00CC0726" w:rsidP="00CC0726">
      <w:pPr>
        <w:pStyle w:val="NormalWeb"/>
        <w:spacing w:before="0" w:beforeAutospacing="0" w:after="0" w:afterAutospacing="0"/>
        <w:jc w:val="both"/>
        <w:rPr>
          <w:sz w:val="28"/>
          <w:szCs w:val="28"/>
        </w:rPr>
      </w:pPr>
      <w:r w:rsidRPr="00E826AA">
        <w:rPr>
          <w:sz w:val="28"/>
          <w:szCs w:val="28"/>
        </w:rPr>
        <w:t>The </w:t>
      </w:r>
      <w:hyperlink r:id="rId21" w:tgtFrame="_blank" w:history="1">
        <w:r w:rsidRPr="00E826AA">
          <w:rPr>
            <w:rStyle w:val="Hyperlink"/>
            <w:sz w:val="28"/>
            <w:szCs w:val="28"/>
            <w:bdr w:val="none" w:sz="0" w:space="0" w:color="auto" w:frame="1"/>
          </w:rPr>
          <w:t>Commonwealth of Learning</w:t>
        </w:r>
      </w:hyperlink>
      <w:r w:rsidRPr="00E826AA">
        <w:rPr>
          <w:sz w:val="28"/>
          <w:szCs w:val="28"/>
        </w:rPr>
        <w:t xml:space="preserve"> (COL) is an intergovernmental </w:t>
      </w:r>
      <w:proofErr w:type="spellStart"/>
      <w:r w:rsidRPr="00E826AA">
        <w:rPr>
          <w:sz w:val="28"/>
          <w:szCs w:val="28"/>
        </w:rPr>
        <w:t>organisation</w:t>
      </w:r>
      <w:proofErr w:type="spellEnd"/>
      <w:r w:rsidRPr="00E826AA">
        <w:rPr>
          <w:sz w:val="28"/>
          <w:szCs w:val="28"/>
        </w:rPr>
        <w:t xml:space="preserve"> created by Commonwealth Heads of Government in 1987 to promote the development and sharing of open learning and distance education knowledge, resources and technologies.</w:t>
      </w:r>
    </w:p>
    <w:p w:rsidR="00CC0726" w:rsidRDefault="00CC0726" w:rsidP="00CC0726">
      <w:pPr>
        <w:pStyle w:val="Heading2"/>
        <w:spacing w:before="0" w:beforeAutospacing="0" w:after="0" w:afterAutospacing="0" w:line="360" w:lineRule="auto"/>
        <w:jc w:val="both"/>
        <w:rPr>
          <w:rStyle w:val="Strong"/>
          <w:b/>
          <w:bCs/>
          <w:sz w:val="28"/>
          <w:szCs w:val="28"/>
          <w:bdr w:val="none" w:sz="0" w:space="0" w:color="auto" w:frame="1"/>
        </w:rPr>
      </w:pPr>
      <w:r>
        <w:rPr>
          <w:noProof/>
          <w:sz w:val="28"/>
          <w:szCs w:val="28"/>
        </w:rPr>
        <w:drawing>
          <wp:anchor distT="0" distB="0" distL="114300" distR="114300" simplePos="0" relativeHeight="251667456" behindDoc="0" locked="0" layoutInCell="1" allowOverlap="1">
            <wp:simplePos x="0" y="0"/>
            <wp:positionH relativeFrom="column">
              <wp:posOffset>5117261</wp:posOffset>
            </wp:positionH>
            <wp:positionV relativeFrom="paragraph">
              <wp:posOffset>210748</wp:posOffset>
            </wp:positionV>
            <wp:extent cx="1222368" cy="543464"/>
            <wp:effectExtent l="19050" t="0" r="0" b="0"/>
            <wp:wrapNone/>
            <wp:docPr id="27" name="Picture 68" descr="C:\Users\Mantoo\Desktop\EAD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C:\Users\Mantoo\Desktop\EADTU.jpg"/>
                    <pic:cNvPicPr>
                      <a:picLocks noChangeAspect="1" noChangeArrowheads="1"/>
                    </pic:cNvPicPr>
                  </pic:nvPicPr>
                  <pic:blipFill>
                    <a:blip r:embed="rId22"/>
                    <a:srcRect/>
                    <a:stretch>
                      <a:fillRect/>
                    </a:stretch>
                  </pic:blipFill>
                  <pic:spPr bwMode="auto">
                    <a:xfrm>
                      <a:off x="0" y="0"/>
                      <a:ext cx="1224783" cy="544538"/>
                    </a:xfrm>
                    <a:prstGeom prst="rect">
                      <a:avLst/>
                    </a:prstGeom>
                    <a:noFill/>
                    <a:ln w="9525">
                      <a:noFill/>
                      <a:miter lim="800000"/>
                      <a:headEnd/>
                      <a:tailEnd/>
                    </a:ln>
                  </pic:spPr>
                </pic:pic>
              </a:graphicData>
            </a:graphic>
          </wp:anchor>
        </w:drawing>
      </w:r>
    </w:p>
    <w:p w:rsidR="00CC0726" w:rsidRPr="00E826AA" w:rsidRDefault="00CC0726" w:rsidP="00CC0726">
      <w:pPr>
        <w:pStyle w:val="Heading2"/>
        <w:spacing w:before="0" w:beforeAutospacing="0" w:after="0" w:afterAutospacing="0" w:line="360" w:lineRule="auto"/>
        <w:jc w:val="both"/>
        <w:rPr>
          <w:sz w:val="28"/>
          <w:szCs w:val="28"/>
        </w:rPr>
      </w:pPr>
      <w:r w:rsidRPr="00E826AA">
        <w:rPr>
          <w:rStyle w:val="Strong"/>
          <w:sz w:val="28"/>
          <w:szCs w:val="28"/>
          <w:bdr w:val="none" w:sz="0" w:space="0" w:color="auto" w:frame="1"/>
        </w:rPr>
        <w:t>European Association of Distance Teaching Universities (EADTU) </w:t>
      </w:r>
    </w:p>
    <w:p w:rsidR="00CC0726" w:rsidRDefault="00CC0726" w:rsidP="00CC0726">
      <w:pPr>
        <w:pStyle w:val="NormalWeb"/>
        <w:spacing w:before="0" w:beforeAutospacing="0" w:after="0" w:afterAutospacing="0" w:line="360" w:lineRule="auto"/>
        <w:jc w:val="both"/>
        <w:rPr>
          <w:sz w:val="28"/>
          <w:szCs w:val="28"/>
        </w:rPr>
      </w:pPr>
    </w:p>
    <w:p w:rsidR="00CC0726" w:rsidRPr="00E826AA" w:rsidRDefault="00CC0726" w:rsidP="00CC0726">
      <w:pPr>
        <w:pStyle w:val="NormalWeb"/>
        <w:spacing w:before="0" w:beforeAutospacing="0" w:after="0" w:afterAutospacing="0" w:line="360" w:lineRule="auto"/>
        <w:jc w:val="both"/>
        <w:rPr>
          <w:sz w:val="28"/>
          <w:szCs w:val="28"/>
        </w:rPr>
      </w:pPr>
      <w:r w:rsidRPr="00E826AA">
        <w:rPr>
          <w:sz w:val="28"/>
          <w:szCs w:val="28"/>
        </w:rPr>
        <w:t>The </w:t>
      </w:r>
      <w:hyperlink r:id="rId23" w:tgtFrame="_blank" w:history="1">
        <w:r w:rsidRPr="00E826AA">
          <w:rPr>
            <w:rStyle w:val="Hyperlink"/>
            <w:sz w:val="28"/>
            <w:szCs w:val="28"/>
            <w:bdr w:val="none" w:sz="0" w:space="0" w:color="auto" w:frame="1"/>
          </w:rPr>
          <w:t>European Association of Distance Teaching Universities </w:t>
        </w:r>
      </w:hyperlink>
      <w:r w:rsidRPr="00E826AA">
        <w:rPr>
          <w:sz w:val="28"/>
          <w:szCs w:val="28"/>
        </w:rPr>
        <w:t xml:space="preserve"> (EADTU) is Europe's leading institutional association in online, open and flexible higher education, and is at the heart of the </w:t>
      </w:r>
      <w:proofErr w:type="spellStart"/>
      <w:r w:rsidRPr="00E826AA">
        <w:rPr>
          <w:sz w:val="28"/>
          <w:szCs w:val="28"/>
        </w:rPr>
        <w:t>modernisation</w:t>
      </w:r>
      <w:proofErr w:type="spellEnd"/>
      <w:r w:rsidRPr="00E826AA">
        <w:rPr>
          <w:sz w:val="28"/>
          <w:szCs w:val="28"/>
        </w:rPr>
        <w:t xml:space="preserve"> agenda of European universities. </w:t>
      </w:r>
      <w:proofErr w:type="gramStart"/>
      <w:r w:rsidRPr="00E826AA">
        <w:rPr>
          <w:sz w:val="28"/>
          <w:szCs w:val="28"/>
        </w:rPr>
        <w:t>Growing from its eleven founding members in ten European nations.</w:t>
      </w:r>
      <w:proofErr w:type="gramEnd"/>
    </w:p>
    <w:p w:rsidR="00CC0726" w:rsidRDefault="00CC0726" w:rsidP="00CC0726">
      <w:pPr>
        <w:pStyle w:val="NormalWeb"/>
        <w:spacing w:before="0" w:beforeAutospacing="0" w:after="231" w:afterAutospacing="0"/>
        <w:jc w:val="both"/>
        <w:rPr>
          <w:b/>
          <w:sz w:val="28"/>
          <w:szCs w:val="28"/>
          <w:u w:val="single"/>
        </w:rPr>
      </w:pPr>
      <w:r>
        <w:rPr>
          <w:b/>
          <w:noProof/>
          <w:sz w:val="28"/>
          <w:szCs w:val="28"/>
          <w:u w:val="single"/>
        </w:rPr>
        <w:drawing>
          <wp:anchor distT="0" distB="0" distL="114300" distR="114300" simplePos="0" relativeHeight="251668480" behindDoc="0" locked="0" layoutInCell="1" allowOverlap="1">
            <wp:simplePos x="0" y="0"/>
            <wp:positionH relativeFrom="column">
              <wp:posOffset>4151103</wp:posOffset>
            </wp:positionH>
            <wp:positionV relativeFrom="paragraph">
              <wp:posOffset>4757</wp:posOffset>
            </wp:positionV>
            <wp:extent cx="1602716" cy="859097"/>
            <wp:effectExtent l="19050" t="0" r="0" b="0"/>
            <wp:wrapNone/>
            <wp:docPr id="28" name="Picture 69" descr="C:\Users\Mantoo\Desktop\Fleksibel_utdanning_Norge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Users\Mantoo\Desktop\Fleksibel_utdanning_Norge_logo.PNG"/>
                    <pic:cNvPicPr>
                      <a:picLocks noChangeAspect="1" noChangeArrowheads="1"/>
                    </pic:cNvPicPr>
                  </pic:nvPicPr>
                  <pic:blipFill>
                    <a:blip r:embed="rId24"/>
                    <a:srcRect/>
                    <a:stretch>
                      <a:fillRect/>
                    </a:stretch>
                  </pic:blipFill>
                  <pic:spPr bwMode="auto">
                    <a:xfrm>
                      <a:off x="0" y="0"/>
                      <a:ext cx="1606891" cy="861335"/>
                    </a:xfrm>
                    <a:prstGeom prst="rect">
                      <a:avLst/>
                    </a:prstGeom>
                    <a:noFill/>
                    <a:ln w="9525">
                      <a:noFill/>
                      <a:miter lim="800000"/>
                      <a:headEnd/>
                      <a:tailEnd/>
                    </a:ln>
                  </pic:spPr>
                </pic:pic>
              </a:graphicData>
            </a:graphic>
          </wp:anchor>
        </w:drawing>
      </w:r>
    </w:p>
    <w:p w:rsidR="00CC0726" w:rsidRPr="00A02E9F" w:rsidRDefault="00CC0726" w:rsidP="00CC0726">
      <w:pPr>
        <w:pStyle w:val="NormalWeb"/>
        <w:spacing w:before="0" w:beforeAutospacing="0" w:after="231" w:afterAutospacing="0"/>
        <w:jc w:val="both"/>
        <w:rPr>
          <w:rStyle w:val="Strong"/>
          <w:b w:val="0"/>
          <w:bCs w:val="0"/>
          <w:sz w:val="28"/>
          <w:szCs w:val="28"/>
          <w:u w:val="single"/>
          <w:bdr w:val="none" w:sz="0" w:space="0" w:color="auto" w:frame="1"/>
        </w:rPr>
      </w:pPr>
      <w:r w:rsidRPr="00A02E9F">
        <w:rPr>
          <w:b/>
          <w:sz w:val="28"/>
          <w:szCs w:val="28"/>
          <w:u w:val="single"/>
        </w:rPr>
        <w:t> </w:t>
      </w:r>
      <w:proofErr w:type="spellStart"/>
      <w:r w:rsidRPr="00A02E9F">
        <w:rPr>
          <w:rStyle w:val="Strong"/>
          <w:sz w:val="28"/>
          <w:szCs w:val="28"/>
          <w:u w:val="single"/>
          <w:bdr w:val="none" w:sz="0" w:space="0" w:color="auto" w:frame="1"/>
        </w:rPr>
        <w:t>Fleksibel</w:t>
      </w:r>
      <w:proofErr w:type="spellEnd"/>
      <w:r w:rsidRPr="00A02E9F">
        <w:rPr>
          <w:rStyle w:val="Strong"/>
          <w:sz w:val="28"/>
          <w:szCs w:val="28"/>
          <w:u w:val="single"/>
          <w:bdr w:val="none" w:sz="0" w:space="0" w:color="auto" w:frame="1"/>
        </w:rPr>
        <w:t xml:space="preserve"> </w:t>
      </w:r>
      <w:proofErr w:type="spellStart"/>
      <w:r w:rsidRPr="00A02E9F">
        <w:rPr>
          <w:rStyle w:val="Strong"/>
          <w:sz w:val="28"/>
          <w:szCs w:val="28"/>
          <w:u w:val="single"/>
          <w:bdr w:val="none" w:sz="0" w:space="0" w:color="auto" w:frame="1"/>
        </w:rPr>
        <w:t>utdanning</w:t>
      </w:r>
      <w:proofErr w:type="spellEnd"/>
      <w:r w:rsidRPr="00A02E9F">
        <w:rPr>
          <w:rStyle w:val="Strong"/>
          <w:sz w:val="28"/>
          <w:szCs w:val="28"/>
          <w:u w:val="single"/>
          <w:bdr w:val="none" w:sz="0" w:space="0" w:color="auto" w:frame="1"/>
        </w:rPr>
        <w:t xml:space="preserve"> </w:t>
      </w:r>
      <w:proofErr w:type="spellStart"/>
      <w:r w:rsidRPr="00A02E9F">
        <w:rPr>
          <w:rStyle w:val="Strong"/>
          <w:sz w:val="28"/>
          <w:szCs w:val="28"/>
          <w:u w:val="single"/>
          <w:bdr w:val="none" w:sz="0" w:space="0" w:color="auto" w:frame="1"/>
        </w:rPr>
        <w:t>Norge</w:t>
      </w:r>
      <w:proofErr w:type="spellEnd"/>
      <w:r w:rsidRPr="00A02E9F">
        <w:rPr>
          <w:rStyle w:val="Strong"/>
          <w:sz w:val="28"/>
          <w:szCs w:val="28"/>
          <w:u w:val="single"/>
          <w:bdr w:val="none" w:sz="0" w:space="0" w:color="auto" w:frame="1"/>
        </w:rPr>
        <w:t xml:space="preserve"> (</w:t>
      </w:r>
      <w:proofErr w:type="spellStart"/>
      <w:r w:rsidRPr="00A02E9F">
        <w:rPr>
          <w:rStyle w:val="Strong"/>
          <w:sz w:val="28"/>
          <w:szCs w:val="28"/>
          <w:u w:val="single"/>
          <w:bdr w:val="none" w:sz="0" w:space="0" w:color="auto" w:frame="1"/>
        </w:rPr>
        <w:t>FuN</w:t>
      </w:r>
      <w:proofErr w:type="spellEnd"/>
      <w:r w:rsidRPr="00A02E9F">
        <w:rPr>
          <w:rStyle w:val="Strong"/>
          <w:sz w:val="28"/>
          <w:szCs w:val="28"/>
          <w:u w:val="single"/>
          <w:bdr w:val="none" w:sz="0" w:space="0" w:color="auto" w:frame="1"/>
        </w:rPr>
        <w:t>) </w:t>
      </w:r>
    </w:p>
    <w:p w:rsidR="00CC0726" w:rsidRPr="00E826AA" w:rsidRDefault="00CC0726" w:rsidP="00CC0726">
      <w:pPr>
        <w:pStyle w:val="Heading2"/>
        <w:spacing w:before="0" w:beforeAutospacing="0" w:after="0" w:afterAutospacing="0" w:line="408" w:lineRule="atLeast"/>
        <w:jc w:val="both"/>
        <w:rPr>
          <w:sz w:val="28"/>
          <w:szCs w:val="28"/>
        </w:rPr>
      </w:pPr>
    </w:p>
    <w:p w:rsidR="00CC0726" w:rsidRPr="00E826AA" w:rsidRDefault="00CC0726" w:rsidP="00CC0726">
      <w:pPr>
        <w:pStyle w:val="NormalWeb"/>
        <w:spacing w:before="0" w:beforeAutospacing="0" w:after="0" w:afterAutospacing="0" w:line="276" w:lineRule="auto"/>
        <w:jc w:val="both"/>
        <w:rPr>
          <w:sz w:val="28"/>
          <w:szCs w:val="28"/>
        </w:rPr>
      </w:pPr>
      <w:hyperlink r:id="rId25" w:tgtFrame="_blank" w:history="1">
        <w:proofErr w:type="spellStart"/>
        <w:r w:rsidRPr="00E826AA">
          <w:rPr>
            <w:rStyle w:val="Hyperlink"/>
            <w:sz w:val="28"/>
            <w:szCs w:val="28"/>
            <w:bdr w:val="none" w:sz="0" w:space="0" w:color="auto" w:frame="1"/>
          </w:rPr>
          <w:t>FuN</w:t>
        </w:r>
        <w:proofErr w:type="spellEnd"/>
        <w:r w:rsidRPr="00E826AA">
          <w:rPr>
            <w:rStyle w:val="Hyperlink"/>
            <w:sz w:val="28"/>
            <w:szCs w:val="28"/>
            <w:bdr w:val="none" w:sz="0" w:space="0" w:color="auto" w:frame="1"/>
          </w:rPr>
          <w:t> </w:t>
        </w:r>
      </w:hyperlink>
      <w:r w:rsidRPr="00E826AA">
        <w:rPr>
          <w:sz w:val="28"/>
          <w:szCs w:val="28"/>
        </w:rPr>
        <w:t>is an acronym for “</w:t>
      </w:r>
      <w:proofErr w:type="spellStart"/>
      <w:r w:rsidRPr="00E826AA">
        <w:rPr>
          <w:sz w:val="28"/>
          <w:szCs w:val="28"/>
        </w:rPr>
        <w:t>Fleksibel</w:t>
      </w:r>
      <w:proofErr w:type="spellEnd"/>
      <w:r w:rsidRPr="00E826AA">
        <w:rPr>
          <w:sz w:val="28"/>
          <w:szCs w:val="28"/>
        </w:rPr>
        <w:t xml:space="preserve"> </w:t>
      </w:r>
      <w:proofErr w:type="spellStart"/>
      <w:r w:rsidRPr="00E826AA">
        <w:rPr>
          <w:sz w:val="28"/>
          <w:szCs w:val="28"/>
        </w:rPr>
        <w:t>utdanning</w:t>
      </w:r>
      <w:proofErr w:type="spellEnd"/>
      <w:r w:rsidRPr="00E826AA">
        <w:rPr>
          <w:sz w:val="28"/>
          <w:szCs w:val="28"/>
        </w:rPr>
        <w:t xml:space="preserve"> </w:t>
      </w:r>
      <w:proofErr w:type="spellStart"/>
      <w:r w:rsidRPr="00E826AA">
        <w:rPr>
          <w:sz w:val="28"/>
          <w:szCs w:val="28"/>
        </w:rPr>
        <w:t>Norge</w:t>
      </w:r>
      <w:proofErr w:type="spellEnd"/>
      <w:r w:rsidRPr="00E826AA">
        <w:rPr>
          <w:sz w:val="28"/>
          <w:szCs w:val="28"/>
        </w:rPr>
        <w:t>” which translates to “Flexible Education Norway”. </w:t>
      </w:r>
      <w:proofErr w:type="spellStart"/>
      <w:r w:rsidRPr="00E826AA">
        <w:rPr>
          <w:sz w:val="28"/>
          <w:szCs w:val="28"/>
        </w:rPr>
        <w:t>FuN</w:t>
      </w:r>
      <w:proofErr w:type="spellEnd"/>
      <w:r w:rsidRPr="00E826AA">
        <w:rPr>
          <w:sz w:val="28"/>
          <w:szCs w:val="28"/>
        </w:rPr>
        <w:t xml:space="preserve"> organizes 50 Norwegian providers of flexible education; including independent distance education institutions, public universities and colleges, private institutions and training centers for business and industry. Our members provide an extensive range of subjects, courses and study programs from primary to university level, and customized courses for professionals.</w:t>
      </w:r>
    </w:p>
    <w:p w:rsidR="00CC0726" w:rsidRPr="00E826AA" w:rsidRDefault="00CC0726" w:rsidP="00CC0726">
      <w:pPr>
        <w:pStyle w:val="Heading2"/>
        <w:spacing w:before="0" w:beforeAutospacing="0" w:after="272" w:afterAutospacing="0" w:line="408" w:lineRule="atLeast"/>
        <w:jc w:val="both"/>
        <w:rPr>
          <w:sz w:val="28"/>
          <w:szCs w:val="28"/>
        </w:rPr>
      </w:pPr>
      <w:r>
        <w:rPr>
          <w:noProof/>
          <w:sz w:val="28"/>
          <w:szCs w:val="28"/>
        </w:rPr>
        <w:drawing>
          <wp:anchor distT="0" distB="0" distL="114300" distR="114300" simplePos="0" relativeHeight="251669504" behindDoc="0" locked="0" layoutInCell="1" allowOverlap="1">
            <wp:simplePos x="0" y="0"/>
            <wp:positionH relativeFrom="column">
              <wp:posOffset>4703193</wp:posOffset>
            </wp:positionH>
            <wp:positionV relativeFrom="paragraph">
              <wp:posOffset>48428</wp:posOffset>
            </wp:positionV>
            <wp:extent cx="1835630" cy="1000664"/>
            <wp:effectExtent l="19050" t="0" r="0" b="0"/>
            <wp:wrapNone/>
            <wp:docPr id="29" name="Picture 70" descr="C:\Users\Mantoo\Desktop\fie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C:\Users\Mantoo\Desktop\fied 3.png"/>
                    <pic:cNvPicPr>
                      <a:picLocks noChangeAspect="1" noChangeArrowheads="1"/>
                    </pic:cNvPicPr>
                  </pic:nvPicPr>
                  <pic:blipFill>
                    <a:blip r:embed="rId26"/>
                    <a:srcRect/>
                    <a:stretch>
                      <a:fillRect/>
                    </a:stretch>
                  </pic:blipFill>
                  <pic:spPr bwMode="auto">
                    <a:xfrm>
                      <a:off x="0" y="0"/>
                      <a:ext cx="1835630" cy="1000664"/>
                    </a:xfrm>
                    <a:prstGeom prst="rect">
                      <a:avLst/>
                    </a:prstGeom>
                    <a:noFill/>
                    <a:ln w="9525">
                      <a:noFill/>
                      <a:miter lim="800000"/>
                      <a:headEnd/>
                      <a:tailEnd/>
                    </a:ln>
                  </pic:spPr>
                </pic:pic>
              </a:graphicData>
            </a:graphic>
          </wp:anchor>
        </w:drawing>
      </w:r>
      <w:r w:rsidRPr="00E826AA">
        <w:rPr>
          <w:sz w:val="28"/>
          <w:szCs w:val="28"/>
        </w:rPr>
        <w:t> </w:t>
      </w:r>
    </w:p>
    <w:p w:rsidR="00CC0726" w:rsidRPr="00E826AA" w:rsidRDefault="00CC0726" w:rsidP="00CC0726">
      <w:pPr>
        <w:pStyle w:val="Heading2"/>
        <w:spacing w:before="0" w:beforeAutospacing="0" w:after="272" w:afterAutospacing="0" w:line="408" w:lineRule="atLeast"/>
        <w:jc w:val="both"/>
        <w:rPr>
          <w:sz w:val="28"/>
          <w:szCs w:val="28"/>
        </w:rPr>
      </w:pPr>
      <w:r w:rsidRPr="00E826AA">
        <w:rPr>
          <w:sz w:val="28"/>
          <w:szCs w:val="28"/>
        </w:rPr>
        <w:t>Interuniversity Federation of Distance Education (FIED)</w:t>
      </w:r>
      <w:r>
        <w:rPr>
          <w:sz w:val="28"/>
          <w:szCs w:val="28"/>
        </w:rPr>
        <w:t xml:space="preserve">  </w:t>
      </w:r>
    </w:p>
    <w:p w:rsidR="00CC0726" w:rsidRDefault="00CC0726" w:rsidP="00CC0726">
      <w:pPr>
        <w:pStyle w:val="NormalWeb"/>
        <w:spacing w:before="0" w:beforeAutospacing="0" w:after="0" w:afterAutospacing="0" w:line="276" w:lineRule="auto"/>
        <w:jc w:val="both"/>
        <w:rPr>
          <w:sz w:val="28"/>
          <w:szCs w:val="28"/>
        </w:rPr>
      </w:pPr>
    </w:p>
    <w:p w:rsidR="00CC0726" w:rsidRPr="00E826AA" w:rsidRDefault="00CC0726" w:rsidP="00CC0726">
      <w:pPr>
        <w:pStyle w:val="NormalWeb"/>
        <w:spacing w:before="0" w:beforeAutospacing="0" w:after="0" w:afterAutospacing="0" w:line="276" w:lineRule="auto"/>
        <w:jc w:val="both"/>
        <w:rPr>
          <w:sz w:val="28"/>
          <w:szCs w:val="28"/>
        </w:rPr>
      </w:pPr>
      <w:hyperlink r:id="rId27" w:tgtFrame="_blank" w:history="1">
        <w:r w:rsidRPr="00E826AA">
          <w:rPr>
            <w:rStyle w:val="Hyperlink"/>
            <w:sz w:val="28"/>
            <w:szCs w:val="28"/>
            <w:bdr w:val="none" w:sz="0" w:space="0" w:color="auto" w:frame="1"/>
          </w:rPr>
          <w:t>The Interuniversity Federation of Distance Education (FIED)</w:t>
        </w:r>
      </w:hyperlink>
      <w:r w:rsidRPr="00E826AA">
        <w:rPr>
          <w:sz w:val="28"/>
          <w:szCs w:val="28"/>
        </w:rPr>
        <w:t>, recognized by the French Ministry of Higher Education and Research) and ICDE have a </w:t>
      </w:r>
      <w:r w:rsidRPr="00E826AA">
        <w:rPr>
          <w:sz w:val="28"/>
          <w:szCs w:val="28"/>
          <w:bdr w:val="none" w:sz="0" w:space="0" w:color="auto" w:frame="1"/>
        </w:rPr>
        <w:t>Memorandum of Understanding on FIED supporting the representation of ICDE at the UNESCO headquarters in Paris.</w:t>
      </w:r>
    </w:p>
    <w:p w:rsidR="00CC0726" w:rsidRPr="00E826AA" w:rsidRDefault="00CC0726" w:rsidP="00CC0726">
      <w:pPr>
        <w:pStyle w:val="NormalWeb"/>
        <w:spacing w:before="0" w:beforeAutospacing="0" w:after="231" w:afterAutospacing="0"/>
        <w:jc w:val="both"/>
        <w:rPr>
          <w:sz w:val="28"/>
          <w:szCs w:val="28"/>
        </w:rPr>
      </w:pPr>
      <w:r w:rsidRPr="00E826AA">
        <w:rPr>
          <w:sz w:val="28"/>
          <w:szCs w:val="28"/>
        </w:rPr>
        <w:t> </w:t>
      </w:r>
    </w:p>
    <w:p w:rsidR="00CC0726" w:rsidRPr="00300B29" w:rsidRDefault="00CC0726" w:rsidP="00CC0726">
      <w:pPr>
        <w:pStyle w:val="Heading2"/>
        <w:spacing w:before="0" w:beforeAutospacing="0" w:after="272" w:afterAutospacing="0" w:line="408" w:lineRule="atLeast"/>
        <w:jc w:val="both"/>
        <w:rPr>
          <w:sz w:val="28"/>
          <w:szCs w:val="28"/>
          <w:u w:val="single"/>
        </w:rPr>
      </w:pPr>
      <w:r w:rsidRPr="00300B29">
        <w:rPr>
          <w:noProof/>
          <w:sz w:val="28"/>
          <w:szCs w:val="28"/>
          <w:u w:val="single"/>
        </w:rPr>
        <w:drawing>
          <wp:anchor distT="0" distB="0" distL="114300" distR="114300" simplePos="0" relativeHeight="251670528" behindDoc="0" locked="0" layoutInCell="1" allowOverlap="1">
            <wp:simplePos x="0" y="0"/>
            <wp:positionH relativeFrom="column">
              <wp:posOffset>4927480</wp:posOffset>
            </wp:positionH>
            <wp:positionV relativeFrom="paragraph">
              <wp:posOffset>-258792</wp:posOffset>
            </wp:positionV>
            <wp:extent cx="1630871" cy="871267"/>
            <wp:effectExtent l="19050" t="0" r="7429" b="0"/>
            <wp:wrapNone/>
            <wp:docPr id="30" name="Picture 71" descr="C:\Users\Mantoo\Desktop\ODLAA_Logo_Stacked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Users\Mantoo\Desktop\ODLAA_Logo_Stacked_CMYK.jpg"/>
                    <pic:cNvPicPr>
                      <a:picLocks noChangeAspect="1" noChangeArrowheads="1"/>
                    </pic:cNvPicPr>
                  </pic:nvPicPr>
                  <pic:blipFill>
                    <a:blip r:embed="rId28"/>
                    <a:srcRect/>
                    <a:stretch>
                      <a:fillRect/>
                    </a:stretch>
                  </pic:blipFill>
                  <pic:spPr bwMode="auto">
                    <a:xfrm>
                      <a:off x="0" y="0"/>
                      <a:ext cx="1630871" cy="871267"/>
                    </a:xfrm>
                    <a:prstGeom prst="rect">
                      <a:avLst/>
                    </a:prstGeom>
                    <a:noFill/>
                    <a:ln w="9525">
                      <a:noFill/>
                      <a:miter lim="800000"/>
                      <a:headEnd/>
                      <a:tailEnd/>
                    </a:ln>
                  </pic:spPr>
                </pic:pic>
              </a:graphicData>
            </a:graphic>
          </wp:anchor>
        </w:drawing>
      </w:r>
      <w:r w:rsidRPr="00300B29">
        <w:rPr>
          <w:sz w:val="28"/>
          <w:szCs w:val="28"/>
          <w:u w:val="single"/>
        </w:rPr>
        <w:t>Open and Distance Learning Association of Australia (ODLAA)</w:t>
      </w:r>
      <w:r w:rsidRPr="00300B29">
        <w:rPr>
          <w:snapToGrid w:val="0"/>
          <w:color w:val="000000"/>
          <w:w w:val="0"/>
          <w:sz w:val="0"/>
          <w:szCs w:val="0"/>
          <w:u w:val="single" w:color="000000"/>
          <w:bdr w:val="none" w:sz="0" w:space="0" w:color="000000"/>
          <w:shd w:val="clear" w:color="000000" w:fill="000000"/>
        </w:rPr>
        <w:t xml:space="preserve"> </w:t>
      </w:r>
    </w:p>
    <w:p w:rsidR="00CC0726" w:rsidRDefault="00CC0726" w:rsidP="00CC0726">
      <w:pPr>
        <w:pStyle w:val="NormalWeb"/>
        <w:spacing w:before="0" w:beforeAutospacing="0" w:after="0" w:afterAutospacing="0" w:line="276" w:lineRule="auto"/>
        <w:jc w:val="both"/>
        <w:rPr>
          <w:sz w:val="28"/>
          <w:szCs w:val="28"/>
        </w:rPr>
      </w:pPr>
    </w:p>
    <w:p w:rsidR="00CC0726" w:rsidRPr="00E826AA" w:rsidRDefault="00CC0726" w:rsidP="00CC0726">
      <w:pPr>
        <w:pStyle w:val="NormalWeb"/>
        <w:spacing w:before="0" w:beforeAutospacing="0" w:after="0" w:afterAutospacing="0" w:line="276" w:lineRule="auto"/>
        <w:jc w:val="both"/>
        <w:rPr>
          <w:sz w:val="28"/>
          <w:szCs w:val="28"/>
        </w:rPr>
      </w:pPr>
      <w:r>
        <w:rPr>
          <w:noProof/>
          <w:sz w:val="28"/>
          <w:szCs w:val="28"/>
        </w:rPr>
        <w:drawing>
          <wp:anchor distT="0" distB="0" distL="114300" distR="114300" simplePos="0" relativeHeight="251671552" behindDoc="0" locked="0" layoutInCell="1" allowOverlap="1">
            <wp:simplePos x="0" y="0"/>
            <wp:positionH relativeFrom="column">
              <wp:posOffset>4349511</wp:posOffset>
            </wp:positionH>
            <wp:positionV relativeFrom="paragraph">
              <wp:posOffset>1248314</wp:posOffset>
            </wp:positionV>
            <wp:extent cx="998867" cy="776378"/>
            <wp:effectExtent l="19050" t="0" r="0" b="0"/>
            <wp:wrapNone/>
            <wp:docPr id="31" name="Picture 72" descr="C:\Users\Mantoo\Desktop\o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Users\Mantoo\Desktop\oec.png"/>
                    <pic:cNvPicPr>
                      <a:picLocks noChangeAspect="1" noChangeArrowheads="1"/>
                    </pic:cNvPicPr>
                  </pic:nvPicPr>
                  <pic:blipFill>
                    <a:blip r:embed="rId29" cstate="print"/>
                    <a:srcRect/>
                    <a:stretch>
                      <a:fillRect/>
                    </a:stretch>
                  </pic:blipFill>
                  <pic:spPr bwMode="auto">
                    <a:xfrm>
                      <a:off x="0" y="0"/>
                      <a:ext cx="998867" cy="776378"/>
                    </a:xfrm>
                    <a:prstGeom prst="rect">
                      <a:avLst/>
                    </a:prstGeom>
                    <a:noFill/>
                    <a:ln w="9525">
                      <a:noFill/>
                      <a:miter lim="800000"/>
                      <a:headEnd/>
                      <a:tailEnd/>
                    </a:ln>
                  </pic:spPr>
                </pic:pic>
              </a:graphicData>
            </a:graphic>
          </wp:anchor>
        </w:drawing>
      </w:r>
      <w:hyperlink r:id="rId30" w:tgtFrame="_blank" w:history="1">
        <w:r w:rsidRPr="00E826AA">
          <w:rPr>
            <w:rStyle w:val="Hyperlink"/>
            <w:sz w:val="28"/>
            <w:szCs w:val="28"/>
            <w:bdr w:val="none" w:sz="0" w:space="0" w:color="auto" w:frame="1"/>
          </w:rPr>
          <w:t>ODLAA </w:t>
        </w:r>
      </w:hyperlink>
      <w:r w:rsidRPr="00E826AA">
        <w:rPr>
          <w:sz w:val="28"/>
          <w:szCs w:val="28"/>
        </w:rPr>
        <w:t>connects professionals in order to share experiences and disseminate information with respect to open and distance learning. Our members come from all educational sectors plus commercial training providers and training units in the corporate sector. They are involved in management, administration, design, development, research and teaching in multiple modes that may best be described as ‘outside the traditional classroom’.</w:t>
      </w:r>
    </w:p>
    <w:p w:rsidR="00CC0726" w:rsidRPr="00300B29" w:rsidRDefault="00CC0726" w:rsidP="00CC0726">
      <w:pPr>
        <w:pStyle w:val="Heading2"/>
        <w:spacing w:before="0" w:beforeAutospacing="0" w:after="272" w:afterAutospacing="0" w:line="408" w:lineRule="atLeast"/>
        <w:jc w:val="both"/>
        <w:rPr>
          <w:sz w:val="28"/>
          <w:szCs w:val="28"/>
          <w:u w:val="single"/>
        </w:rPr>
      </w:pPr>
      <w:r w:rsidRPr="00300B29">
        <w:rPr>
          <w:sz w:val="28"/>
          <w:szCs w:val="28"/>
          <w:u w:val="single"/>
        </w:rPr>
        <w:t>Open Education Consortium </w:t>
      </w:r>
    </w:p>
    <w:p w:rsidR="00CC0726" w:rsidRDefault="00CC0726" w:rsidP="00CC0726">
      <w:pPr>
        <w:pStyle w:val="NormalWeb"/>
        <w:spacing w:before="0" w:beforeAutospacing="0" w:after="0" w:afterAutospacing="0" w:line="276" w:lineRule="auto"/>
        <w:jc w:val="both"/>
        <w:rPr>
          <w:sz w:val="28"/>
          <w:szCs w:val="28"/>
        </w:rPr>
      </w:pPr>
    </w:p>
    <w:p w:rsidR="00CC0726" w:rsidRPr="00E826AA" w:rsidRDefault="00CC0726" w:rsidP="00CC0726">
      <w:pPr>
        <w:pStyle w:val="NormalWeb"/>
        <w:spacing w:before="0" w:beforeAutospacing="0" w:after="0" w:afterAutospacing="0" w:line="276" w:lineRule="auto"/>
        <w:jc w:val="both"/>
        <w:rPr>
          <w:sz w:val="28"/>
          <w:szCs w:val="28"/>
        </w:rPr>
      </w:pPr>
      <w:r>
        <w:rPr>
          <w:noProof/>
          <w:sz w:val="28"/>
          <w:szCs w:val="28"/>
        </w:rPr>
        <w:drawing>
          <wp:anchor distT="0" distB="0" distL="114300" distR="114300" simplePos="0" relativeHeight="251672576" behindDoc="0" locked="0" layoutInCell="1" allowOverlap="1">
            <wp:simplePos x="0" y="0"/>
            <wp:positionH relativeFrom="column">
              <wp:posOffset>3512748</wp:posOffset>
            </wp:positionH>
            <wp:positionV relativeFrom="paragraph">
              <wp:posOffset>1128791</wp:posOffset>
            </wp:positionV>
            <wp:extent cx="1412935" cy="681487"/>
            <wp:effectExtent l="19050" t="0" r="0" b="0"/>
            <wp:wrapNone/>
            <wp:docPr id="32" name="Picture 73" descr="C:\Users\Mantoo\Desktop\oer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C:\Users\Mantoo\Desktop\oeru.png"/>
                    <pic:cNvPicPr>
                      <a:picLocks noChangeAspect="1" noChangeArrowheads="1"/>
                    </pic:cNvPicPr>
                  </pic:nvPicPr>
                  <pic:blipFill>
                    <a:blip r:embed="rId31" cstate="print"/>
                    <a:srcRect/>
                    <a:stretch>
                      <a:fillRect/>
                    </a:stretch>
                  </pic:blipFill>
                  <pic:spPr bwMode="auto">
                    <a:xfrm>
                      <a:off x="0" y="0"/>
                      <a:ext cx="1412935" cy="681487"/>
                    </a:xfrm>
                    <a:prstGeom prst="rect">
                      <a:avLst/>
                    </a:prstGeom>
                    <a:noFill/>
                    <a:ln w="9525">
                      <a:noFill/>
                      <a:miter lim="800000"/>
                      <a:headEnd/>
                      <a:tailEnd/>
                    </a:ln>
                  </pic:spPr>
                </pic:pic>
              </a:graphicData>
            </a:graphic>
          </wp:anchor>
        </w:drawing>
      </w:r>
      <w:hyperlink r:id="rId32" w:tgtFrame="_blank" w:history="1">
        <w:r w:rsidRPr="00E826AA">
          <w:rPr>
            <w:rStyle w:val="Hyperlink"/>
            <w:sz w:val="28"/>
            <w:szCs w:val="28"/>
            <w:bdr w:val="none" w:sz="0" w:space="0" w:color="auto" w:frame="1"/>
          </w:rPr>
          <w:t>Open Education Consortium</w:t>
        </w:r>
      </w:hyperlink>
      <w:r w:rsidRPr="00E826AA">
        <w:rPr>
          <w:sz w:val="28"/>
          <w:szCs w:val="28"/>
        </w:rPr>
        <w:t xml:space="preserve"> (former </w:t>
      </w:r>
      <w:proofErr w:type="spellStart"/>
      <w:r w:rsidRPr="00E826AA">
        <w:rPr>
          <w:sz w:val="28"/>
          <w:szCs w:val="28"/>
        </w:rPr>
        <w:t>OpenCourseWare</w:t>
      </w:r>
      <w:proofErr w:type="spellEnd"/>
      <w:r w:rsidRPr="00E826AA">
        <w:rPr>
          <w:sz w:val="28"/>
          <w:szCs w:val="28"/>
        </w:rPr>
        <w:t xml:space="preserve"> Consortium) is a worldwide community of hundreds of higher education institutions and associated organizations committed to advancing open education and its impact on global education. ICDE and Open Education Consortium share a Memorandum of Understanding, where the two organizations agree to collaborate with each other. </w:t>
      </w:r>
    </w:p>
    <w:p w:rsidR="00CC0726" w:rsidRPr="00300B29" w:rsidRDefault="00CC0726" w:rsidP="00CC0726">
      <w:pPr>
        <w:pStyle w:val="Heading2"/>
        <w:spacing w:before="0" w:beforeAutospacing="0" w:after="272" w:afterAutospacing="0" w:line="408" w:lineRule="atLeast"/>
        <w:jc w:val="both"/>
        <w:rPr>
          <w:sz w:val="28"/>
          <w:szCs w:val="28"/>
          <w:u w:val="single"/>
        </w:rPr>
      </w:pPr>
      <w:proofErr w:type="spellStart"/>
      <w:r w:rsidRPr="00300B29">
        <w:rPr>
          <w:sz w:val="28"/>
          <w:szCs w:val="28"/>
          <w:u w:val="single"/>
        </w:rPr>
        <w:t>OERu</w:t>
      </w:r>
      <w:proofErr w:type="spellEnd"/>
    </w:p>
    <w:p w:rsidR="00CC0726" w:rsidRDefault="00CC0726" w:rsidP="00CC0726">
      <w:pPr>
        <w:pStyle w:val="NormalWeb"/>
        <w:spacing w:before="0" w:beforeAutospacing="0" w:after="0" w:afterAutospacing="0"/>
        <w:jc w:val="both"/>
        <w:rPr>
          <w:sz w:val="28"/>
          <w:szCs w:val="28"/>
        </w:rPr>
      </w:pPr>
    </w:p>
    <w:p w:rsidR="00CC0726" w:rsidRPr="00E826AA" w:rsidRDefault="00CC0726" w:rsidP="00CC0726">
      <w:pPr>
        <w:pStyle w:val="NormalWeb"/>
        <w:spacing w:before="0" w:beforeAutospacing="0" w:after="0" w:afterAutospacing="0" w:line="276" w:lineRule="auto"/>
        <w:jc w:val="both"/>
        <w:rPr>
          <w:sz w:val="28"/>
          <w:szCs w:val="28"/>
        </w:rPr>
      </w:pPr>
      <w:r>
        <w:rPr>
          <w:noProof/>
          <w:sz w:val="28"/>
          <w:szCs w:val="28"/>
        </w:rPr>
        <w:drawing>
          <wp:anchor distT="0" distB="0" distL="114300" distR="114300" simplePos="0" relativeHeight="251673600" behindDoc="0" locked="0" layoutInCell="1" allowOverlap="1">
            <wp:simplePos x="0" y="0"/>
            <wp:positionH relativeFrom="column">
              <wp:posOffset>3719782</wp:posOffset>
            </wp:positionH>
            <wp:positionV relativeFrom="paragraph">
              <wp:posOffset>1094177</wp:posOffset>
            </wp:positionV>
            <wp:extent cx="1459613" cy="957532"/>
            <wp:effectExtent l="19050" t="0" r="7237" b="0"/>
            <wp:wrapNone/>
            <wp:docPr id="33" name="Picture 76" descr="C:\Users\Mantoo\Desktop\QUALITY 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Mantoo\Desktop\QUALITY M.jpg"/>
                    <pic:cNvPicPr>
                      <a:picLocks noChangeAspect="1" noChangeArrowheads="1"/>
                    </pic:cNvPicPr>
                  </pic:nvPicPr>
                  <pic:blipFill>
                    <a:blip r:embed="rId33"/>
                    <a:srcRect/>
                    <a:stretch>
                      <a:fillRect/>
                    </a:stretch>
                  </pic:blipFill>
                  <pic:spPr bwMode="auto">
                    <a:xfrm>
                      <a:off x="0" y="0"/>
                      <a:ext cx="1459613" cy="957532"/>
                    </a:xfrm>
                    <a:prstGeom prst="rect">
                      <a:avLst/>
                    </a:prstGeom>
                    <a:noFill/>
                    <a:ln w="9525">
                      <a:noFill/>
                      <a:miter lim="800000"/>
                      <a:headEnd/>
                      <a:tailEnd/>
                    </a:ln>
                  </pic:spPr>
                </pic:pic>
              </a:graphicData>
            </a:graphic>
          </wp:anchor>
        </w:drawing>
      </w:r>
      <w:r w:rsidRPr="00E826AA">
        <w:rPr>
          <w:sz w:val="28"/>
          <w:szCs w:val="28"/>
        </w:rPr>
        <w:t>The </w:t>
      </w:r>
      <w:proofErr w:type="spellStart"/>
      <w:r w:rsidRPr="00E826AA">
        <w:rPr>
          <w:sz w:val="28"/>
          <w:szCs w:val="28"/>
        </w:rPr>
        <w:fldChar w:fldCharType="begin"/>
      </w:r>
      <w:r w:rsidRPr="00E826AA">
        <w:rPr>
          <w:sz w:val="28"/>
          <w:szCs w:val="28"/>
        </w:rPr>
        <w:instrText xml:space="preserve"> HYPERLINK "https://oeru.org/" \t "_blank" </w:instrText>
      </w:r>
      <w:r w:rsidRPr="00E826AA">
        <w:rPr>
          <w:sz w:val="28"/>
          <w:szCs w:val="28"/>
        </w:rPr>
        <w:fldChar w:fldCharType="separate"/>
      </w:r>
      <w:r w:rsidRPr="00E826AA">
        <w:rPr>
          <w:rStyle w:val="Hyperlink"/>
          <w:sz w:val="28"/>
          <w:szCs w:val="28"/>
          <w:bdr w:val="none" w:sz="0" w:space="0" w:color="auto" w:frame="1"/>
        </w:rPr>
        <w:t>OERu</w:t>
      </w:r>
      <w:proofErr w:type="spellEnd"/>
      <w:r w:rsidRPr="00E826AA">
        <w:rPr>
          <w:rStyle w:val="Hyperlink"/>
          <w:sz w:val="28"/>
          <w:szCs w:val="28"/>
          <w:bdr w:val="none" w:sz="0" w:space="0" w:color="auto" w:frame="1"/>
        </w:rPr>
        <w:t> </w:t>
      </w:r>
      <w:r w:rsidRPr="00E826AA">
        <w:rPr>
          <w:sz w:val="28"/>
          <w:szCs w:val="28"/>
        </w:rPr>
        <w:fldChar w:fldCharType="end"/>
      </w:r>
      <w:r w:rsidRPr="00E826AA">
        <w:rPr>
          <w:sz w:val="28"/>
          <w:szCs w:val="28"/>
        </w:rPr>
        <w:t xml:space="preserve"> is a virtual collaboration of like-minded institutions committed to creating flexible pathways for OER learners to gain formal academic credit. The </w:t>
      </w:r>
      <w:proofErr w:type="spellStart"/>
      <w:r w:rsidRPr="00E826AA">
        <w:rPr>
          <w:sz w:val="28"/>
          <w:szCs w:val="28"/>
        </w:rPr>
        <w:t>OERu</w:t>
      </w:r>
      <w:proofErr w:type="spellEnd"/>
      <w:r w:rsidRPr="00E826AA">
        <w:rPr>
          <w:sz w:val="28"/>
          <w:szCs w:val="28"/>
        </w:rPr>
        <w:t xml:space="preserve"> aims to provide free learning opportunities to all </w:t>
      </w:r>
      <w:proofErr w:type="gramStart"/>
      <w:r w:rsidRPr="00E826AA">
        <w:rPr>
          <w:sz w:val="28"/>
          <w:szCs w:val="28"/>
        </w:rPr>
        <w:t>students</w:t>
      </w:r>
      <w:proofErr w:type="gramEnd"/>
      <w:r w:rsidRPr="00E826AA">
        <w:rPr>
          <w:sz w:val="28"/>
          <w:szCs w:val="28"/>
        </w:rPr>
        <w:t xml:space="preserve"> worldwide using OER learning materials with pathways to gain credible qualifications from </w:t>
      </w:r>
      <w:proofErr w:type="spellStart"/>
      <w:r w:rsidRPr="00E826AA">
        <w:rPr>
          <w:sz w:val="28"/>
          <w:szCs w:val="28"/>
        </w:rPr>
        <w:t>recognised</w:t>
      </w:r>
      <w:proofErr w:type="spellEnd"/>
      <w:r w:rsidRPr="00E826AA">
        <w:rPr>
          <w:sz w:val="28"/>
          <w:szCs w:val="28"/>
        </w:rPr>
        <w:t xml:space="preserve"> education institutions.</w:t>
      </w:r>
    </w:p>
    <w:p w:rsidR="00CC0726" w:rsidRDefault="00CC0726" w:rsidP="00CC0726">
      <w:pPr>
        <w:pStyle w:val="NormalWeb"/>
        <w:spacing w:before="0" w:beforeAutospacing="0" w:after="231" w:afterAutospacing="0"/>
        <w:jc w:val="both"/>
        <w:rPr>
          <w:sz w:val="28"/>
          <w:szCs w:val="28"/>
        </w:rPr>
      </w:pPr>
    </w:p>
    <w:p w:rsidR="00CC0726" w:rsidRPr="00300B29" w:rsidRDefault="00CC0726" w:rsidP="00CC0726">
      <w:pPr>
        <w:pStyle w:val="NormalWeb"/>
        <w:spacing w:before="0" w:beforeAutospacing="0" w:after="231" w:afterAutospacing="0"/>
        <w:jc w:val="both"/>
        <w:rPr>
          <w:sz w:val="28"/>
          <w:szCs w:val="28"/>
          <w:u w:val="single"/>
        </w:rPr>
      </w:pPr>
      <w:r w:rsidRPr="00E826AA">
        <w:rPr>
          <w:sz w:val="28"/>
          <w:szCs w:val="28"/>
        </w:rPr>
        <w:t> </w:t>
      </w:r>
      <w:r w:rsidRPr="00300B29">
        <w:rPr>
          <w:rStyle w:val="Strong"/>
          <w:sz w:val="28"/>
          <w:szCs w:val="28"/>
          <w:u w:val="single"/>
          <w:bdr w:val="none" w:sz="0" w:space="0" w:color="auto" w:frame="1"/>
        </w:rPr>
        <w:t>Quality Matters </w:t>
      </w:r>
    </w:p>
    <w:p w:rsidR="00CC0726" w:rsidRDefault="00CC0726" w:rsidP="00CC0726">
      <w:pPr>
        <w:pStyle w:val="NormalWeb"/>
        <w:spacing w:before="0" w:beforeAutospacing="0" w:after="0" w:afterAutospacing="0"/>
        <w:jc w:val="both"/>
        <w:rPr>
          <w:sz w:val="28"/>
          <w:szCs w:val="28"/>
        </w:rPr>
      </w:pPr>
    </w:p>
    <w:p w:rsidR="00CC0726" w:rsidRPr="00E826AA" w:rsidRDefault="00CC0726" w:rsidP="00CC0726">
      <w:pPr>
        <w:pStyle w:val="NormalWeb"/>
        <w:spacing w:before="0" w:beforeAutospacing="0" w:after="0" w:afterAutospacing="0" w:line="360" w:lineRule="auto"/>
        <w:jc w:val="both"/>
        <w:rPr>
          <w:sz w:val="28"/>
          <w:szCs w:val="28"/>
        </w:rPr>
      </w:pPr>
      <w:hyperlink r:id="rId34" w:tgtFrame="_blank" w:history="1">
        <w:r w:rsidRPr="00E826AA">
          <w:rPr>
            <w:rStyle w:val="Hyperlink"/>
            <w:sz w:val="28"/>
            <w:szCs w:val="28"/>
            <w:bdr w:val="none" w:sz="0" w:space="0" w:color="auto" w:frame="1"/>
          </w:rPr>
          <w:t>Quality Matters</w:t>
        </w:r>
      </w:hyperlink>
      <w:r w:rsidRPr="00E826AA">
        <w:rPr>
          <w:sz w:val="28"/>
          <w:szCs w:val="28"/>
        </w:rPr>
        <w:t> is a nonprofit organization comprised of a dedicated staff that works together virtually—from cities all over the United States—to support everyone's quality assurance goals.</w:t>
      </w:r>
    </w:p>
    <w:p w:rsidR="00CC0726" w:rsidRPr="00E826AA" w:rsidRDefault="00CC0726" w:rsidP="00CC0726">
      <w:pPr>
        <w:pStyle w:val="NormalWeb"/>
        <w:spacing w:before="0" w:beforeAutospacing="0" w:after="231" w:afterAutospacing="0"/>
        <w:jc w:val="both"/>
        <w:rPr>
          <w:sz w:val="28"/>
          <w:szCs w:val="28"/>
        </w:rPr>
      </w:pPr>
      <w:r w:rsidRPr="00E826AA">
        <w:rPr>
          <w:sz w:val="28"/>
          <w:szCs w:val="28"/>
        </w:rPr>
        <w:t> </w:t>
      </w:r>
    </w:p>
    <w:p w:rsidR="00CC0726" w:rsidRDefault="00CC0726" w:rsidP="00CC0726">
      <w:pPr>
        <w:pStyle w:val="Heading2"/>
        <w:spacing w:before="0" w:beforeAutospacing="0" w:after="272" w:afterAutospacing="0" w:line="408" w:lineRule="atLeast"/>
        <w:jc w:val="both"/>
        <w:rPr>
          <w:sz w:val="28"/>
          <w:szCs w:val="28"/>
        </w:rPr>
      </w:pPr>
    </w:p>
    <w:p w:rsidR="00CC0726" w:rsidRPr="00300B29" w:rsidRDefault="00CC0726" w:rsidP="00CC0726">
      <w:pPr>
        <w:pStyle w:val="Heading2"/>
        <w:spacing w:before="0" w:beforeAutospacing="0" w:after="272" w:afterAutospacing="0" w:line="276" w:lineRule="auto"/>
        <w:jc w:val="both"/>
        <w:rPr>
          <w:sz w:val="28"/>
          <w:szCs w:val="28"/>
          <w:u w:val="single"/>
        </w:rPr>
      </w:pPr>
      <w:r>
        <w:rPr>
          <w:noProof/>
          <w:sz w:val="28"/>
          <w:szCs w:val="28"/>
          <w:u w:val="single"/>
        </w:rPr>
        <w:drawing>
          <wp:anchor distT="0" distB="0" distL="114300" distR="114300" simplePos="0" relativeHeight="251674624" behindDoc="0" locked="0" layoutInCell="1" allowOverlap="1">
            <wp:simplePos x="0" y="0"/>
            <wp:positionH relativeFrom="column">
              <wp:posOffset>4340884</wp:posOffset>
            </wp:positionH>
            <wp:positionV relativeFrom="paragraph">
              <wp:posOffset>-353683</wp:posOffset>
            </wp:positionV>
            <wp:extent cx="1965025" cy="957532"/>
            <wp:effectExtent l="19050" t="0" r="0" b="0"/>
            <wp:wrapNone/>
            <wp:docPr id="34" name="Picture 77" descr="C:\Users\Mantoo\Desktop\SAI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Mantoo\Desktop\SAIDE.png"/>
                    <pic:cNvPicPr>
                      <a:picLocks noChangeAspect="1" noChangeArrowheads="1"/>
                    </pic:cNvPicPr>
                  </pic:nvPicPr>
                  <pic:blipFill>
                    <a:blip r:embed="rId35"/>
                    <a:srcRect/>
                    <a:stretch>
                      <a:fillRect/>
                    </a:stretch>
                  </pic:blipFill>
                  <pic:spPr bwMode="auto">
                    <a:xfrm>
                      <a:off x="0" y="0"/>
                      <a:ext cx="1965025" cy="957532"/>
                    </a:xfrm>
                    <a:prstGeom prst="rect">
                      <a:avLst/>
                    </a:prstGeom>
                    <a:noFill/>
                    <a:ln w="9525">
                      <a:noFill/>
                      <a:miter lim="800000"/>
                      <a:headEnd/>
                      <a:tailEnd/>
                    </a:ln>
                  </pic:spPr>
                </pic:pic>
              </a:graphicData>
            </a:graphic>
          </wp:anchor>
        </w:drawing>
      </w:r>
      <w:r w:rsidRPr="00300B29">
        <w:rPr>
          <w:sz w:val="28"/>
          <w:szCs w:val="28"/>
          <w:u w:val="single"/>
        </w:rPr>
        <w:t>South African Institute for Distance Education (SAIDE)</w:t>
      </w:r>
      <w:r w:rsidRPr="00300B29">
        <w:rPr>
          <w:snapToGrid w:val="0"/>
          <w:color w:val="000000"/>
          <w:w w:val="0"/>
          <w:sz w:val="0"/>
          <w:szCs w:val="0"/>
          <w:u w:color="000000"/>
          <w:bdr w:val="none" w:sz="0" w:space="0" w:color="000000"/>
          <w:shd w:val="clear" w:color="000000" w:fill="000000"/>
        </w:rPr>
        <w:t xml:space="preserve"> </w:t>
      </w:r>
    </w:p>
    <w:p w:rsidR="00CC0726" w:rsidRDefault="00CC0726" w:rsidP="00CC0726">
      <w:pPr>
        <w:pStyle w:val="NormalWeb"/>
        <w:spacing w:before="0" w:beforeAutospacing="0" w:after="0" w:afterAutospacing="0" w:line="276" w:lineRule="auto"/>
        <w:jc w:val="both"/>
        <w:rPr>
          <w:sz w:val="28"/>
          <w:szCs w:val="28"/>
          <w:bdr w:val="none" w:sz="0" w:space="0" w:color="auto" w:frame="1"/>
        </w:rPr>
      </w:pPr>
    </w:p>
    <w:p w:rsidR="00CC0726" w:rsidRPr="00E826AA" w:rsidRDefault="00CC0726" w:rsidP="00CC0726">
      <w:pPr>
        <w:pStyle w:val="NormalWeb"/>
        <w:spacing w:before="0" w:beforeAutospacing="0" w:after="0" w:afterAutospacing="0" w:line="276" w:lineRule="auto"/>
        <w:jc w:val="both"/>
        <w:rPr>
          <w:sz w:val="28"/>
          <w:szCs w:val="28"/>
        </w:rPr>
      </w:pPr>
      <w:hyperlink r:id="rId36" w:tgtFrame="_blank" w:history="1">
        <w:proofErr w:type="spellStart"/>
        <w:r w:rsidRPr="00E826AA">
          <w:rPr>
            <w:rStyle w:val="Hyperlink"/>
            <w:sz w:val="28"/>
            <w:szCs w:val="28"/>
            <w:bdr w:val="none" w:sz="0" w:space="0" w:color="auto" w:frame="1"/>
          </w:rPr>
          <w:t>Saide</w:t>
        </w:r>
        <w:proofErr w:type="spellEnd"/>
        <w:r w:rsidRPr="00E826AA">
          <w:rPr>
            <w:rStyle w:val="Hyperlink"/>
            <w:sz w:val="28"/>
            <w:szCs w:val="28"/>
            <w:bdr w:val="none" w:sz="0" w:space="0" w:color="auto" w:frame="1"/>
          </w:rPr>
          <w:t> </w:t>
        </w:r>
      </w:hyperlink>
      <w:r w:rsidRPr="00E826AA">
        <w:rPr>
          <w:sz w:val="28"/>
          <w:szCs w:val="28"/>
          <w:bdr w:val="none" w:sz="0" w:space="0" w:color="auto" w:frame="1"/>
        </w:rPr>
        <w:t>is committed to the process of transformation of education and training so to increase equitable and meaningful access to knowledge, skills and learning through the adoption of open learning principles, distance education methods and educational technology.</w:t>
      </w:r>
    </w:p>
    <w:p w:rsidR="00CC0726" w:rsidRPr="00E826AA" w:rsidRDefault="00CC0726" w:rsidP="00CC0726">
      <w:pPr>
        <w:pStyle w:val="NormalWeb"/>
        <w:spacing w:before="0" w:beforeAutospacing="0" w:after="231" w:afterAutospacing="0"/>
        <w:jc w:val="both"/>
        <w:rPr>
          <w:sz w:val="28"/>
          <w:szCs w:val="28"/>
        </w:rPr>
      </w:pPr>
      <w:r>
        <w:rPr>
          <w:noProof/>
          <w:sz w:val="28"/>
          <w:szCs w:val="28"/>
        </w:rPr>
        <w:drawing>
          <wp:anchor distT="0" distB="0" distL="114300" distR="114300" simplePos="0" relativeHeight="251675648" behindDoc="0" locked="0" layoutInCell="1" allowOverlap="1">
            <wp:simplePos x="0" y="0"/>
            <wp:positionH relativeFrom="column">
              <wp:posOffset>2236039</wp:posOffset>
            </wp:positionH>
            <wp:positionV relativeFrom="paragraph">
              <wp:posOffset>176098</wp:posOffset>
            </wp:positionV>
            <wp:extent cx="3095457" cy="871268"/>
            <wp:effectExtent l="19050" t="0" r="0" b="0"/>
            <wp:wrapNone/>
            <wp:docPr id="35" name="Picture 78" descr="C:\Users\Mantoo\Desktop\drexel thu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Mantoo\Desktop\drexel thump.png"/>
                    <pic:cNvPicPr>
                      <a:picLocks noChangeAspect="1" noChangeArrowheads="1"/>
                    </pic:cNvPicPr>
                  </pic:nvPicPr>
                  <pic:blipFill>
                    <a:blip r:embed="rId37"/>
                    <a:srcRect/>
                    <a:stretch>
                      <a:fillRect/>
                    </a:stretch>
                  </pic:blipFill>
                  <pic:spPr bwMode="auto">
                    <a:xfrm>
                      <a:off x="0" y="0"/>
                      <a:ext cx="3095457" cy="871268"/>
                    </a:xfrm>
                    <a:prstGeom prst="rect">
                      <a:avLst/>
                    </a:prstGeom>
                    <a:noFill/>
                    <a:ln w="9525">
                      <a:noFill/>
                      <a:miter lim="800000"/>
                      <a:headEnd/>
                      <a:tailEnd/>
                    </a:ln>
                  </pic:spPr>
                </pic:pic>
              </a:graphicData>
            </a:graphic>
          </wp:anchor>
        </w:drawing>
      </w:r>
      <w:r w:rsidRPr="00E826AA">
        <w:rPr>
          <w:sz w:val="28"/>
          <w:szCs w:val="28"/>
        </w:rPr>
        <w:t> </w:t>
      </w:r>
    </w:p>
    <w:p w:rsidR="00CC0726" w:rsidRPr="00E826AA" w:rsidRDefault="00CC0726" w:rsidP="00CC0726">
      <w:pPr>
        <w:pStyle w:val="Heading2"/>
        <w:spacing w:before="0" w:beforeAutospacing="0" w:after="272" w:afterAutospacing="0" w:line="408" w:lineRule="atLeast"/>
        <w:jc w:val="both"/>
        <w:rPr>
          <w:sz w:val="28"/>
          <w:szCs w:val="28"/>
        </w:rPr>
      </w:pPr>
      <w:r w:rsidRPr="00E826AA">
        <w:rPr>
          <w:sz w:val="28"/>
          <w:szCs w:val="28"/>
        </w:rPr>
        <w:t>Virtually Inspired </w:t>
      </w:r>
    </w:p>
    <w:p w:rsidR="00CC0726" w:rsidRPr="00E826AA" w:rsidRDefault="00CC0726" w:rsidP="00CC0726">
      <w:pPr>
        <w:pStyle w:val="Heading2"/>
        <w:spacing w:before="0" w:beforeAutospacing="0" w:after="0" w:afterAutospacing="0" w:line="408" w:lineRule="atLeast"/>
        <w:jc w:val="both"/>
        <w:rPr>
          <w:sz w:val="28"/>
          <w:szCs w:val="28"/>
        </w:rPr>
      </w:pPr>
    </w:p>
    <w:p w:rsidR="00CC0726" w:rsidRPr="00E826AA" w:rsidRDefault="00CC0726" w:rsidP="00CC0726">
      <w:pPr>
        <w:pStyle w:val="NormalWeb"/>
        <w:spacing w:before="0" w:beforeAutospacing="0" w:after="0" w:afterAutospacing="0" w:line="276" w:lineRule="auto"/>
        <w:jc w:val="both"/>
        <w:rPr>
          <w:sz w:val="28"/>
          <w:szCs w:val="28"/>
        </w:rPr>
      </w:pPr>
      <w:hyperlink r:id="rId38" w:tgtFrame="_blank" w:history="1">
        <w:proofErr w:type="gramStart"/>
        <w:r w:rsidRPr="00E826AA">
          <w:rPr>
            <w:rStyle w:val="Hyperlink"/>
            <w:sz w:val="28"/>
            <w:szCs w:val="28"/>
            <w:bdr w:val="none" w:sz="0" w:space="0" w:color="auto" w:frame="1"/>
          </w:rPr>
          <w:t>Virtually Inspired</w:t>
        </w:r>
      </w:hyperlink>
      <w:r w:rsidRPr="00E826AA">
        <w:rPr>
          <w:sz w:val="28"/>
          <w:szCs w:val="28"/>
        </w:rPr>
        <w:t> serves as a repository for knowledge-sharing; a place where educators facing the unique opportunities and challenges of the digital age can come for inspiration.</w:t>
      </w:r>
      <w:proofErr w:type="gramEnd"/>
      <w:r w:rsidRPr="00E826AA">
        <w:rPr>
          <w:sz w:val="28"/>
          <w:szCs w:val="28"/>
        </w:rPr>
        <w:t xml:space="preserve"> This website’s high-quality videos provide a quick and easy way to see how creative professionals around the globe are infusing learning with technology.</w:t>
      </w:r>
    </w:p>
    <w:p w:rsidR="00CC0726" w:rsidRPr="00133912" w:rsidRDefault="00CC0726" w:rsidP="00CC0726">
      <w:pPr>
        <w:spacing w:after="272" w:line="408" w:lineRule="atLeast"/>
        <w:jc w:val="both"/>
        <w:outlineLvl w:val="1"/>
        <w:rPr>
          <w:rFonts w:ascii="Times New Roman" w:eastAsia="Times New Roman" w:hAnsi="Times New Roman" w:cs="Times New Roman"/>
          <w:b/>
          <w:bCs/>
          <w:sz w:val="28"/>
          <w:szCs w:val="28"/>
        </w:rPr>
      </w:pPr>
    </w:p>
    <w:p w:rsidR="00CC0726" w:rsidRPr="00E826AA" w:rsidRDefault="00CC0726" w:rsidP="00CC0726">
      <w:pPr>
        <w:jc w:val="both"/>
        <w:rPr>
          <w:rFonts w:ascii="Times New Roman" w:hAnsi="Times New Roman" w:cs="Times New Roman"/>
          <w:sz w:val="28"/>
          <w:szCs w:val="28"/>
        </w:rPr>
      </w:pPr>
    </w:p>
    <w:p w:rsidR="00382F4E" w:rsidRDefault="006F50A2"/>
    <w:p w:rsidR="00236D23" w:rsidRDefault="00236D23"/>
    <w:p w:rsidR="00236D23" w:rsidRDefault="00236D23"/>
    <w:p w:rsidR="00236D23" w:rsidRDefault="00236D23"/>
    <w:p w:rsidR="00236D23" w:rsidRDefault="00236D23"/>
    <w:p w:rsidR="00236D23" w:rsidRDefault="00236D23"/>
    <w:p w:rsidR="00236D23" w:rsidRDefault="00236D23"/>
    <w:p w:rsidR="00236D23" w:rsidRDefault="00236D23"/>
    <w:p w:rsidR="00236D23" w:rsidRDefault="00236D23"/>
    <w:p w:rsidR="00236D23" w:rsidRDefault="00236D23"/>
    <w:sectPr w:rsidR="00236D23" w:rsidSect="00A902B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67C24"/>
    <w:multiLevelType w:val="hybridMultilevel"/>
    <w:tmpl w:val="96244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9B60DF"/>
    <w:multiLevelType w:val="multilevel"/>
    <w:tmpl w:val="18D2A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9703212"/>
    <w:multiLevelType w:val="multilevel"/>
    <w:tmpl w:val="104E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doNotDisplayPageBoundaries/>
  <w:proofState w:spelling="clean" w:grammar="clean"/>
  <w:defaultTabStop w:val="720"/>
  <w:characterSpacingControl w:val="doNotCompress"/>
  <w:compat/>
  <w:rsids>
    <w:rsidRoot w:val="00CC0726"/>
    <w:rsid w:val="00027D86"/>
    <w:rsid w:val="00236D23"/>
    <w:rsid w:val="005004C1"/>
    <w:rsid w:val="006F50A2"/>
    <w:rsid w:val="008F094A"/>
    <w:rsid w:val="00A2371B"/>
    <w:rsid w:val="00A902B5"/>
    <w:rsid w:val="00CC0726"/>
    <w:rsid w:val="00FB31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0726"/>
  </w:style>
  <w:style w:type="paragraph" w:styleId="Heading1">
    <w:name w:val="heading 1"/>
    <w:basedOn w:val="Normal"/>
    <w:link w:val="Heading1Char"/>
    <w:uiPriority w:val="9"/>
    <w:qFormat/>
    <w:rsid w:val="00CC07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CC0726"/>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72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CC0726"/>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CC0726"/>
    <w:rPr>
      <w:color w:val="0000FF" w:themeColor="hyperlink"/>
      <w:u w:val="single"/>
    </w:rPr>
  </w:style>
  <w:style w:type="paragraph" w:styleId="NormalWeb">
    <w:name w:val="Normal (Web)"/>
    <w:basedOn w:val="Normal"/>
    <w:uiPriority w:val="99"/>
    <w:unhideWhenUsed/>
    <w:rsid w:val="00CC072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0726"/>
    <w:rPr>
      <w:b/>
      <w:bCs/>
    </w:rPr>
  </w:style>
  <w:style w:type="paragraph" w:styleId="ListParagraph">
    <w:name w:val="List Paragraph"/>
    <w:basedOn w:val="Normal"/>
    <w:uiPriority w:val="34"/>
    <w:qFormat/>
    <w:rsid w:val="00A2371B"/>
    <w:pPr>
      <w:ind w:left="720"/>
      <w:contextualSpacing/>
    </w:pPr>
  </w:style>
</w:styles>
</file>

<file path=word/webSettings.xml><?xml version="1.0" encoding="utf-8"?>
<w:webSettings xmlns:r="http://schemas.openxmlformats.org/officeDocument/2006/relationships" xmlns:w="http://schemas.openxmlformats.org/wordprocessingml/2006/main">
  <w:divs>
    <w:div w:id="418648063">
      <w:bodyDiv w:val="1"/>
      <w:marLeft w:val="0"/>
      <w:marRight w:val="0"/>
      <w:marTop w:val="0"/>
      <w:marBottom w:val="0"/>
      <w:divBdr>
        <w:top w:val="none" w:sz="0" w:space="0" w:color="auto"/>
        <w:left w:val="none" w:sz="0" w:space="0" w:color="auto"/>
        <w:bottom w:val="none" w:sz="0" w:space="0" w:color="auto"/>
        <w:right w:val="none" w:sz="0" w:space="0" w:color="auto"/>
      </w:divBdr>
    </w:div>
    <w:div w:id="428548363">
      <w:bodyDiv w:val="1"/>
      <w:marLeft w:val="0"/>
      <w:marRight w:val="0"/>
      <w:marTop w:val="0"/>
      <w:marBottom w:val="0"/>
      <w:divBdr>
        <w:top w:val="none" w:sz="0" w:space="0" w:color="auto"/>
        <w:left w:val="none" w:sz="0" w:space="0" w:color="auto"/>
        <w:bottom w:val="none" w:sz="0" w:space="0" w:color="auto"/>
        <w:right w:val="none" w:sz="0" w:space="0" w:color="auto"/>
      </w:divBdr>
    </w:div>
    <w:div w:id="496459916">
      <w:bodyDiv w:val="1"/>
      <w:marLeft w:val="0"/>
      <w:marRight w:val="0"/>
      <w:marTop w:val="0"/>
      <w:marBottom w:val="0"/>
      <w:divBdr>
        <w:top w:val="none" w:sz="0" w:space="0" w:color="auto"/>
        <w:left w:val="none" w:sz="0" w:space="0" w:color="auto"/>
        <w:bottom w:val="none" w:sz="0" w:space="0" w:color="auto"/>
        <w:right w:val="none" w:sz="0" w:space="0" w:color="auto"/>
      </w:divBdr>
    </w:div>
    <w:div w:id="639459906">
      <w:bodyDiv w:val="1"/>
      <w:marLeft w:val="0"/>
      <w:marRight w:val="0"/>
      <w:marTop w:val="0"/>
      <w:marBottom w:val="0"/>
      <w:divBdr>
        <w:top w:val="none" w:sz="0" w:space="0" w:color="auto"/>
        <w:left w:val="none" w:sz="0" w:space="0" w:color="auto"/>
        <w:bottom w:val="none" w:sz="0" w:space="0" w:color="auto"/>
        <w:right w:val="none" w:sz="0" w:space="0" w:color="auto"/>
      </w:divBdr>
    </w:div>
    <w:div w:id="1045135009">
      <w:bodyDiv w:val="1"/>
      <w:marLeft w:val="0"/>
      <w:marRight w:val="0"/>
      <w:marTop w:val="0"/>
      <w:marBottom w:val="0"/>
      <w:divBdr>
        <w:top w:val="none" w:sz="0" w:space="0" w:color="auto"/>
        <w:left w:val="none" w:sz="0" w:space="0" w:color="auto"/>
        <w:bottom w:val="none" w:sz="0" w:space="0" w:color="auto"/>
        <w:right w:val="none" w:sz="0" w:space="0" w:color="auto"/>
      </w:divBdr>
    </w:div>
    <w:div w:id="212634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hyperlink" Target="https://www.acode.edu.au/" TargetMode="External"/><Relationship Id="rId26" Type="http://schemas.openxmlformats.org/officeDocument/2006/relationships/image" Target="media/image11.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col.org/" TargetMode="External"/><Relationship Id="rId34" Type="http://schemas.openxmlformats.org/officeDocument/2006/relationships/hyperlink" Target="https://www.qualitymatters.org/" TargetMode="External"/><Relationship Id="rId7" Type="http://schemas.openxmlformats.org/officeDocument/2006/relationships/image" Target="media/image1.png"/><Relationship Id="rId12" Type="http://schemas.openxmlformats.org/officeDocument/2006/relationships/hyperlink" Target="http://www.aiesad.org/" TargetMode="External"/><Relationship Id="rId17" Type="http://schemas.openxmlformats.org/officeDocument/2006/relationships/image" Target="media/image7.jpeg"/><Relationship Id="rId25" Type="http://schemas.openxmlformats.org/officeDocument/2006/relationships/hyperlink" Target="https://fleksibelutdanning.no/" TargetMode="External"/><Relationship Id="rId33" Type="http://schemas.openxmlformats.org/officeDocument/2006/relationships/image" Target="media/image15.jpeg"/><Relationship Id="rId38" Type="http://schemas.openxmlformats.org/officeDocument/2006/relationships/hyperlink" Target="https://virtuallyinspired.org/"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hyperlink" Target="https://www.case.org/Samples_Research_and_Tools/Principles_of_Practice.html" TargetMode="Externa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hyperlink" Target="http://www.oeconsortium.org/" TargetMode="External"/><Relationship Id="rId37" Type="http://schemas.openxmlformats.org/officeDocument/2006/relationships/image" Target="media/image17.png"/><Relationship Id="rId40" Type="http://schemas.openxmlformats.org/officeDocument/2006/relationships/theme" Target="theme/theme1.xml"/><Relationship Id="rId5" Type="http://schemas.openxmlformats.org/officeDocument/2006/relationships/hyperlink" Target="http://store.case.org/personifyebusiness/Default.aspx?TabID=258" TargetMode="External"/><Relationship Id="rId15" Type="http://schemas.openxmlformats.org/officeDocument/2006/relationships/hyperlink" Target="http://aaou.upou.edu.ph/" TargetMode="External"/><Relationship Id="rId23" Type="http://schemas.openxmlformats.org/officeDocument/2006/relationships/hyperlink" Target="https://eadtu.eu/" TargetMode="External"/><Relationship Id="rId28" Type="http://schemas.openxmlformats.org/officeDocument/2006/relationships/image" Target="media/image12.jpeg"/><Relationship Id="rId36" Type="http://schemas.openxmlformats.org/officeDocument/2006/relationships/hyperlink" Target="https://www.saide.org.za/" TargetMode="External"/><Relationship Id="rId10" Type="http://schemas.openxmlformats.org/officeDocument/2006/relationships/hyperlink" Target="http://www.seameo.org/" TargetMode="External"/><Relationship Id="rId19" Type="http://schemas.openxmlformats.org/officeDocument/2006/relationships/hyperlink" Target="http://acde-afri.org/" TargetMode="External"/><Relationship Id="rId31"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hyperlink" Target="http://portal.unesco.org/en/ev.php-URL_ID=48835&amp;URL_DO=DO_TOPIC&amp;URL_SECTION=201.html"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www.fied.fr/fr/index.html" TargetMode="External"/><Relationship Id="rId30" Type="http://schemas.openxmlformats.org/officeDocument/2006/relationships/hyperlink" Target="https://odlaa.org/" TargetMode="External"/><Relationship Id="rId35"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9</Pages>
  <Words>2144</Words>
  <Characters>12223</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adsa</dc:creator>
  <cp:lastModifiedBy>adsa</cp:lastModifiedBy>
  <cp:revision>2</cp:revision>
  <dcterms:created xsi:type="dcterms:W3CDTF">2018-12-06T12:55:00Z</dcterms:created>
  <dcterms:modified xsi:type="dcterms:W3CDTF">2018-12-06T15:30:00Z</dcterms:modified>
</cp:coreProperties>
</file>