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B9E1" w14:textId="77777777" w:rsidR="00E22852" w:rsidRPr="00E22852" w:rsidRDefault="00E22852">
      <w:pPr>
        <w:rPr>
          <w:rFonts w:ascii="Montserrat" w:hAnsi="Montserrat"/>
          <w:sz w:val="20"/>
          <w:szCs w:val="20"/>
        </w:rPr>
      </w:pPr>
    </w:p>
    <w:p w14:paraId="72B98FB9" w14:textId="18D74E38" w:rsidR="00E22852" w:rsidRDefault="00F2184B">
      <w:pPr>
        <w:rPr>
          <w:rFonts w:ascii="Montserrat" w:hAnsi="Montserrat"/>
          <w:b/>
          <w:bCs/>
          <w:sz w:val="22"/>
          <w:szCs w:val="22"/>
        </w:rPr>
      </w:pPr>
      <w:r w:rsidRPr="00F2184B">
        <w:rPr>
          <w:rFonts w:ascii="Montserrat" w:hAnsi="Montserrat"/>
          <w:b/>
          <w:bCs/>
          <w:sz w:val="22"/>
          <w:szCs w:val="22"/>
        </w:rPr>
        <w:t>SECTION 1: IDENTIFICATION OF THE SUBSTANCE OR MIXTURE AND OF THE COMPANY OR ENTERPRISE</w:t>
      </w:r>
    </w:p>
    <w:p w14:paraId="3DEA000B" w14:textId="77777777" w:rsidR="00F2184B" w:rsidRPr="00E22852" w:rsidRDefault="00F2184B">
      <w:pPr>
        <w:rPr>
          <w:rFonts w:ascii="Montserrat" w:hAnsi="Montserrat"/>
          <w:sz w:val="20"/>
          <w:szCs w:val="20"/>
        </w:rPr>
      </w:pPr>
    </w:p>
    <w:p w14:paraId="43D95566" w14:textId="6EA4CEAC" w:rsidR="00E22852" w:rsidRPr="00E22852" w:rsidRDefault="00E22852" w:rsidP="00E22852">
      <w:pPr>
        <w:pStyle w:val="ListParagraph"/>
        <w:numPr>
          <w:ilvl w:val="1"/>
          <w:numId w:val="2"/>
        </w:num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Product identification</w:t>
      </w:r>
    </w:p>
    <w:p w14:paraId="621A7BE5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Product type: Fertilizer</w:t>
      </w:r>
    </w:p>
    <w:p w14:paraId="2D0FE38C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Product name: Cropcell-K</w:t>
      </w:r>
    </w:p>
    <w:p w14:paraId="7EBD7961" w14:textId="55994627" w:rsidR="00E22852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Name of substance: Potassium solution (20)</w:t>
      </w:r>
    </w:p>
    <w:p w14:paraId="51468782" w14:textId="77777777" w:rsidR="00F2184B" w:rsidRPr="00E22852" w:rsidRDefault="00F2184B" w:rsidP="00F2184B">
      <w:pPr>
        <w:rPr>
          <w:rFonts w:ascii="Montserrat" w:hAnsi="Montserrat"/>
          <w:sz w:val="20"/>
          <w:szCs w:val="20"/>
        </w:rPr>
      </w:pPr>
    </w:p>
    <w:p w14:paraId="37A155F5" w14:textId="28D9E95C" w:rsidR="00E22852" w:rsidRPr="00E22852" w:rsidRDefault="00F2184B" w:rsidP="00E22852">
      <w:pPr>
        <w:rPr>
          <w:rFonts w:ascii="Montserrat" w:hAnsi="Montserrat"/>
          <w:b/>
          <w:bCs/>
          <w:sz w:val="20"/>
          <w:szCs w:val="20"/>
        </w:rPr>
      </w:pPr>
      <w:r w:rsidRPr="00F2184B">
        <w:rPr>
          <w:rFonts w:ascii="Montserrat" w:hAnsi="Montserrat"/>
          <w:b/>
          <w:bCs/>
          <w:sz w:val="20"/>
          <w:szCs w:val="20"/>
        </w:rPr>
        <w:t>1.2 Relevant identified uses of the substance or mixture and uses advised against</w:t>
      </w:r>
    </w:p>
    <w:p w14:paraId="436B6C86" w14:textId="03071E7D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1.2.1</w:t>
      </w:r>
      <w:r>
        <w:rPr>
          <w:rFonts w:ascii="Montserrat" w:hAnsi="Montserrat"/>
          <w:sz w:val="20"/>
          <w:szCs w:val="20"/>
        </w:rPr>
        <w:t xml:space="preserve"> </w:t>
      </w:r>
      <w:r w:rsidRPr="00E22852">
        <w:rPr>
          <w:rFonts w:ascii="Montserrat" w:hAnsi="Montserrat"/>
          <w:sz w:val="20"/>
          <w:szCs w:val="20"/>
        </w:rPr>
        <w:t>Relevant identified uses</w:t>
      </w:r>
    </w:p>
    <w:p w14:paraId="0B2F2654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Agriculture: Fertilizer for professional use in agricultural crops and plantations</w:t>
      </w:r>
    </w:p>
    <w:p w14:paraId="2ADE093B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1.2.2. Uses advised against</w:t>
      </w:r>
    </w:p>
    <w:p w14:paraId="35A79125" w14:textId="2314F66D" w:rsid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No further information available</w:t>
      </w:r>
    </w:p>
    <w:p w14:paraId="65BD06A8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1CE36B75" w14:textId="3AFF83DB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1.3 Safety data sheet supplier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22852" w14:paraId="19669E48" w14:textId="77777777" w:rsidTr="00E22852">
        <w:tc>
          <w:tcPr>
            <w:tcW w:w="4675" w:type="dxa"/>
          </w:tcPr>
          <w:p w14:paraId="1EBDDE89" w14:textId="77777777" w:rsidR="00E22852" w:rsidRP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Supplier:</w:t>
            </w:r>
          </w:p>
          <w:p w14:paraId="750EE716" w14:textId="77777777" w:rsidR="00E22852" w:rsidRP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CROPCELL WORLD S.L.</w:t>
            </w:r>
          </w:p>
          <w:p w14:paraId="57C43578" w14:textId="77777777" w:rsidR="00E22852" w:rsidRP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Av. Constitución 43</w:t>
            </w:r>
          </w:p>
          <w:p w14:paraId="5F899316" w14:textId="70585547" w:rsid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07340 Alaró (Illes Balears)</w:t>
            </w:r>
          </w:p>
        </w:tc>
        <w:tc>
          <w:tcPr>
            <w:tcW w:w="4675" w:type="dxa"/>
          </w:tcPr>
          <w:p w14:paraId="07CC7963" w14:textId="43496E22" w:rsidR="00E22852" w:rsidRP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Distributor:</w:t>
            </w:r>
          </w:p>
          <w:p w14:paraId="4A59705B" w14:textId="77777777" w:rsidR="00E22852" w:rsidRP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CROPCELL WORLD S.L.</w:t>
            </w:r>
          </w:p>
          <w:p w14:paraId="64381F09" w14:textId="77777777" w:rsidR="00E22852" w:rsidRP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Av. Constitución 43</w:t>
            </w:r>
          </w:p>
          <w:p w14:paraId="3BDC9C58" w14:textId="4BCD15B0" w:rsidR="00E22852" w:rsidRDefault="00E22852" w:rsidP="00E22852">
            <w:pPr>
              <w:rPr>
                <w:rFonts w:ascii="Montserrat" w:hAnsi="Montserrat"/>
                <w:sz w:val="20"/>
                <w:szCs w:val="20"/>
              </w:rPr>
            </w:pPr>
            <w:r w:rsidRPr="00E22852">
              <w:rPr>
                <w:rFonts w:ascii="Montserrat" w:hAnsi="Montserrat"/>
                <w:sz w:val="20"/>
                <w:szCs w:val="20"/>
              </w:rPr>
              <w:t>07340 Alaró (Illes Balears)</w:t>
            </w:r>
          </w:p>
        </w:tc>
      </w:tr>
    </w:tbl>
    <w:p w14:paraId="0B0403C6" w14:textId="3E42C4D5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3C162ACF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1.4 Emergency telephone</w:t>
      </w:r>
    </w:p>
    <w:p w14:paraId="229EB539" w14:textId="39750F35" w:rsid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National Institute of Toxicology: 915 620 420</w:t>
      </w:r>
    </w:p>
    <w:p w14:paraId="42A1E60B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0A7B424B" w14:textId="440097C2" w:rsidR="00E22852" w:rsidRDefault="00E22852" w:rsidP="00E22852">
      <w:pPr>
        <w:rPr>
          <w:rFonts w:ascii="Montserrat" w:hAnsi="Montserrat"/>
          <w:b/>
          <w:bCs/>
        </w:rPr>
      </w:pPr>
      <w:r w:rsidRPr="00E22852">
        <w:rPr>
          <w:rFonts w:ascii="Montserrat" w:hAnsi="Montserrat"/>
          <w:b/>
          <w:bCs/>
        </w:rPr>
        <w:t>SECTION 2: HAZARD IDENTIFICATION</w:t>
      </w:r>
    </w:p>
    <w:p w14:paraId="6CB787FF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2.1 Classification of the substance or mixture</w:t>
      </w:r>
    </w:p>
    <w:p w14:paraId="57E91FE5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Classification according to European Regulation 1272/2008: Not classified</w:t>
      </w:r>
    </w:p>
    <w:p w14:paraId="2579815D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Classification according to Directive 67/548/EEC: Not classified</w:t>
      </w:r>
    </w:p>
    <w:p w14:paraId="4B5690F2" w14:textId="30EB1CD8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Most important adverse health effects: The product presents no particular hazards if handled according to</w:t>
      </w:r>
      <w:r w:rsidR="00F2184B">
        <w:rPr>
          <w:rFonts w:ascii="Montserrat" w:hAnsi="Montserrat"/>
          <w:sz w:val="20"/>
          <w:szCs w:val="20"/>
        </w:rPr>
        <w:t xml:space="preserve"> </w:t>
      </w:r>
      <w:r w:rsidRPr="00E22852">
        <w:rPr>
          <w:rFonts w:ascii="Montserrat" w:hAnsi="Montserrat"/>
          <w:sz w:val="20"/>
          <w:szCs w:val="20"/>
        </w:rPr>
        <w:t>appropriate safety and hygiene measures.</w:t>
      </w:r>
    </w:p>
    <w:p w14:paraId="53037612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Significant adverse effects on the environment: Not classified</w:t>
      </w:r>
    </w:p>
    <w:p w14:paraId="1F2E465D" w14:textId="77777777" w:rsid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</w:p>
    <w:p w14:paraId="46D5686E" w14:textId="0D62B7B5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lastRenderedPageBreak/>
        <w:t>2.2 Label elements</w:t>
      </w:r>
    </w:p>
    <w:p w14:paraId="04142047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Labelling according to European Regulation 1272/2008</w:t>
      </w:r>
    </w:p>
    <w:p w14:paraId="1326EEE1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Pictogram: not required</w:t>
      </w:r>
    </w:p>
    <w:p w14:paraId="25147E29" w14:textId="57A6F239" w:rsid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Signal word: not required</w:t>
      </w:r>
    </w:p>
    <w:p w14:paraId="4B1519AE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59E0BE80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Precautionary statements</w:t>
      </w:r>
    </w:p>
    <w:p w14:paraId="1DF926D8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P102 Keep out of the reach of children.</w:t>
      </w:r>
    </w:p>
    <w:p w14:paraId="7A53E6FC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P270 Do not eat, drink or smoke during use.</w:t>
      </w:r>
    </w:p>
    <w:p w14:paraId="7FD14C6D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See Section 16 for information on full text hazard statements (H).</w:t>
      </w:r>
    </w:p>
    <w:p w14:paraId="1B6DED9B" w14:textId="77777777" w:rsid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Supplementary information: Not applicable</w:t>
      </w:r>
    </w:p>
    <w:p w14:paraId="7D3648F2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</w:p>
    <w:p w14:paraId="543A75D3" w14:textId="52BA32AF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2.3 Other hazards</w:t>
      </w:r>
    </w:p>
    <w:p w14:paraId="61C6FB23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Substance meets BBT criteria according to Regulation EC 1907/2006, Annex XIII: NA</w:t>
      </w:r>
    </w:p>
    <w:p w14:paraId="299D659A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Substance meets vPvB criteria according to Regulation EC 1907/2006, Annex XIII: NA</w:t>
      </w:r>
    </w:p>
    <w:p w14:paraId="164F9067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Other hazards not resulting from classification: NA</w:t>
      </w:r>
    </w:p>
    <w:p w14:paraId="6B83941E" w14:textId="05636F87" w:rsid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See Section 11 for more detailed information on symptoms and health effects.</w:t>
      </w:r>
    </w:p>
    <w:p w14:paraId="3F99E13D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1F34EE5B" w14:textId="77777777" w:rsidR="00E22852" w:rsidRPr="00E22852" w:rsidRDefault="00E22852" w:rsidP="00E22852">
      <w:pPr>
        <w:rPr>
          <w:rFonts w:ascii="Montserrat" w:hAnsi="Montserrat"/>
          <w:b/>
          <w:bCs/>
          <w:sz w:val="22"/>
          <w:szCs w:val="22"/>
        </w:rPr>
      </w:pPr>
      <w:r w:rsidRPr="00E22852">
        <w:rPr>
          <w:rFonts w:ascii="Montserrat" w:hAnsi="Montserrat"/>
          <w:b/>
          <w:bCs/>
          <w:sz w:val="22"/>
          <w:szCs w:val="22"/>
        </w:rPr>
        <w:t>SECTION 3: COMPOSITION/INFORMATION ON COMPONENTS</w:t>
      </w:r>
    </w:p>
    <w:p w14:paraId="1B1E3CD4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4CA8E87B" w14:textId="60E0620B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3.1 Substances</w:t>
      </w:r>
    </w:p>
    <w:p w14:paraId="78A6FED5" w14:textId="08DABB8E" w:rsidR="00E22852" w:rsidRDefault="00F2184B" w:rsidP="00E22852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Not applicable</w:t>
      </w:r>
    </w:p>
    <w:p w14:paraId="75196921" w14:textId="77777777" w:rsidR="00F2184B" w:rsidRDefault="00F2184B" w:rsidP="00E22852">
      <w:pPr>
        <w:rPr>
          <w:rFonts w:ascii="Montserrat" w:hAnsi="Montserrat"/>
          <w:sz w:val="20"/>
          <w:szCs w:val="20"/>
        </w:rPr>
      </w:pPr>
    </w:p>
    <w:p w14:paraId="192D92A9" w14:textId="72105C04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3.2 Mixtures</w:t>
      </w:r>
    </w:p>
    <w:p w14:paraId="2D7561CE" w14:textId="14D8C7B1" w:rsidR="00E22852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There are no ingredients in the present formulation that, to the best of the supplier's knowledge and at the applicable</w:t>
      </w:r>
      <w:r>
        <w:rPr>
          <w:rFonts w:ascii="Montserrat" w:hAnsi="Montserrat"/>
          <w:sz w:val="20"/>
          <w:szCs w:val="20"/>
        </w:rPr>
        <w:t xml:space="preserve"> </w:t>
      </w:r>
      <w:r w:rsidRPr="00F2184B">
        <w:rPr>
          <w:rFonts w:ascii="Montserrat" w:hAnsi="Montserrat"/>
          <w:sz w:val="20"/>
          <w:szCs w:val="20"/>
        </w:rPr>
        <w:t>concentrations, are classified as hazardous to health or the environment and require to be concentrations are classified</w:t>
      </w:r>
      <w:r>
        <w:rPr>
          <w:rFonts w:ascii="Montserrat" w:hAnsi="Montserrat"/>
          <w:sz w:val="20"/>
          <w:szCs w:val="20"/>
        </w:rPr>
        <w:t xml:space="preserve"> </w:t>
      </w:r>
      <w:r w:rsidRPr="00F2184B">
        <w:rPr>
          <w:rFonts w:ascii="Montserrat" w:hAnsi="Montserrat"/>
          <w:sz w:val="20"/>
          <w:szCs w:val="20"/>
        </w:rPr>
        <w:t>as hazardous to health or the environment and require listing in this section.</w:t>
      </w:r>
    </w:p>
    <w:p w14:paraId="7B2E32B0" w14:textId="77777777" w:rsidR="00E22852" w:rsidRDefault="00E22852">
      <w:pPr>
        <w:rPr>
          <w:rFonts w:ascii="Montserrat" w:hAnsi="Montserrat"/>
          <w:b/>
          <w:bCs/>
          <w:sz w:val="22"/>
          <w:szCs w:val="22"/>
        </w:rPr>
      </w:pPr>
      <w:r>
        <w:rPr>
          <w:rFonts w:ascii="Montserrat" w:hAnsi="Montserrat"/>
          <w:b/>
          <w:bCs/>
          <w:sz w:val="22"/>
          <w:szCs w:val="22"/>
        </w:rPr>
        <w:br w:type="page"/>
      </w:r>
    </w:p>
    <w:p w14:paraId="16F367F1" w14:textId="6EC448EA" w:rsidR="00E22852" w:rsidRPr="00E22852" w:rsidRDefault="00E22852" w:rsidP="00E22852">
      <w:pPr>
        <w:rPr>
          <w:rFonts w:ascii="Montserrat" w:hAnsi="Montserrat"/>
          <w:b/>
          <w:bCs/>
        </w:rPr>
      </w:pPr>
      <w:r w:rsidRPr="00E22852">
        <w:rPr>
          <w:rFonts w:ascii="Montserrat" w:hAnsi="Montserrat"/>
          <w:b/>
          <w:bCs/>
        </w:rPr>
        <w:lastRenderedPageBreak/>
        <w:t>SECTION 4: FIRST AID</w:t>
      </w:r>
    </w:p>
    <w:p w14:paraId="70B859DB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12E74B51" w14:textId="365B898B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4.1 Description of first aid measures</w:t>
      </w:r>
    </w:p>
    <w:p w14:paraId="340B4474" w14:textId="77777777" w:rsid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General first-aid measures: In case of feeling unwell, consult a doctor (show the label whenever possible).</w:t>
      </w:r>
    </w:p>
    <w:p w14:paraId="716911CB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</w:p>
    <w:p w14:paraId="2F4DD5C2" w14:textId="77777777" w:rsid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First-aid measures in case of inhalation: Remove casualty to fresh air. In case of feeling unwell, consult a doctor.</w:t>
      </w:r>
    </w:p>
    <w:p w14:paraId="35B3ED2B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</w:p>
    <w:p w14:paraId="33328238" w14:textId="18264913" w:rsid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First-aid measures after skin contact: Remove affected clothing and wash exposed skin areas with mild soap and water,</w:t>
      </w:r>
      <w:r>
        <w:rPr>
          <w:rFonts w:ascii="Montserrat" w:hAnsi="Montserrat"/>
          <w:sz w:val="20"/>
          <w:szCs w:val="20"/>
        </w:rPr>
        <w:t xml:space="preserve"> </w:t>
      </w:r>
      <w:r w:rsidRPr="00F2184B">
        <w:rPr>
          <w:rFonts w:ascii="Montserrat" w:hAnsi="Montserrat"/>
          <w:sz w:val="20"/>
          <w:szCs w:val="20"/>
        </w:rPr>
        <w:t>then rinse with warm water. In case of skin irritation: consult a doctor.</w:t>
      </w:r>
    </w:p>
    <w:p w14:paraId="2121F8CF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</w:p>
    <w:p w14:paraId="33BA5C89" w14:textId="77777777" w:rsid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First-aid measures after eye contact: IN CASE OF EYE CONTACT: Rinse cautiously with water for several minutes.</w:t>
      </w:r>
    </w:p>
    <w:p w14:paraId="3BFA3033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</w:p>
    <w:p w14:paraId="0F7CC478" w14:textId="77777777" w:rsid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Remove contact lenses, if present and easy to do. Continue rinsing. If eye irritation persists: Consult a physician.</w:t>
      </w:r>
    </w:p>
    <w:p w14:paraId="103A49A4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</w:p>
    <w:p w14:paraId="608B4700" w14:textId="74CB4C09" w:rsidR="00E22852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First-aid measures after ingestion: If swallowed, rinse mouth with water (only if the person is conscious). Do not induce</w:t>
      </w:r>
      <w:r>
        <w:rPr>
          <w:rFonts w:ascii="Montserrat" w:hAnsi="Montserrat"/>
          <w:sz w:val="20"/>
          <w:szCs w:val="20"/>
        </w:rPr>
        <w:t xml:space="preserve"> </w:t>
      </w:r>
      <w:r w:rsidRPr="00F2184B">
        <w:rPr>
          <w:rFonts w:ascii="Montserrat" w:hAnsi="Montserrat"/>
          <w:sz w:val="20"/>
          <w:szCs w:val="20"/>
        </w:rPr>
        <w:t>vomiting. Consult a doctor in case of feeling unwell.</w:t>
      </w:r>
    </w:p>
    <w:p w14:paraId="1A2D0B37" w14:textId="77777777" w:rsidR="00F2184B" w:rsidRPr="00E22852" w:rsidRDefault="00F2184B" w:rsidP="00F2184B">
      <w:pPr>
        <w:rPr>
          <w:rFonts w:ascii="Montserrat" w:hAnsi="Montserrat"/>
          <w:sz w:val="20"/>
          <w:szCs w:val="20"/>
        </w:rPr>
      </w:pPr>
    </w:p>
    <w:p w14:paraId="5EA526F7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4.2 Main symptoms and effects, acute and delayed</w:t>
      </w:r>
    </w:p>
    <w:p w14:paraId="00D4CC2B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Potential acute health effects</w:t>
      </w:r>
    </w:p>
    <w:p w14:paraId="7EA93973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Inhalation: No known critical hazards or significant effect</w:t>
      </w:r>
    </w:p>
    <w:p w14:paraId="3D0DFAF2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Ingestion: No known critical hazards or significant effects</w:t>
      </w:r>
    </w:p>
    <w:p w14:paraId="5C60F931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Skin contact: No known critical hazards or significant effects</w:t>
      </w:r>
    </w:p>
    <w:p w14:paraId="0F44C07E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Eye contact: No known critical hazards or significant effects</w:t>
      </w:r>
    </w:p>
    <w:p w14:paraId="5B9966A2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</w:p>
    <w:p w14:paraId="14CAFE56" w14:textId="77777777" w:rsidR="00F2184B" w:rsidRDefault="00F2184B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br w:type="page"/>
      </w:r>
    </w:p>
    <w:p w14:paraId="75E98A9F" w14:textId="77777777" w:rsidR="00F2184B" w:rsidRDefault="00F2184B" w:rsidP="00E22852">
      <w:pPr>
        <w:rPr>
          <w:rFonts w:ascii="Montserrat" w:hAnsi="Montserrat"/>
          <w:b/>
          <w:bCs/>
          <w:sz w:val="20"/>
          <w:szCs w:val="20"/>
        </w:rPr>
      </w:pPr>
    </w:p>
    <w:p w14:paraId="1507A1D2" w14:textId="4A8BF2AC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4.3 Indication of any medical care and special treatment that should be given immediately</w:t>
      </w:r>
    </w:p>
    <w:p w14:paraId="60D7A2C5" w14:textId="0B680809" w:rsidR="00E22852" w:rsidRPr="00E22852" w:rsidRDefault="00F2184B" w:rsidP="00E22852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Symptomatic treatment.</w:t>
      </w:r>
    </w:p>
    <w:p w14:paraId="75CD047C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4B8C4338" w14:textId="5A2FC608" w:rsidR="00E22852" w:rsidRPr="00E22852" w:rsidRDefault="00E22852" w:rsidP="00E22852">
      <w:pPr>
        <w:rPr>
          <w:rFonts w:ascii="Montserrat" w:hAnsi="Montserrat"/>
          <w:b/>
          <w:bCs/>
        </w:rPr>
      </w:pPr>
      <w:r w:rsidRPr="00E22852">
        <w:rPr>
          <w:rFonts w:ascii="Montserrat" w:hAnsi="Montserrat"/>
          <w:b/>
          <w:bCs/>
        </w:rPr>
        <w:t>SECTION 5: FIREFIGHTING MEASURES</w:t>
      </w:r>
    </w:p>
    <w:p w14:paraId="7A2DFC7A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5EFBAB83" w14:textId="5B878CB6" w:rsid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5.1 Extinguishing media</w:t>
      </w:r>
    </w:p>
    <w:p w14:paraId="3B70ECDE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Suitable extinguishing media: Any extinguishing agent may be used.</w:t>
      </w:r>
    </w:p>
    <w:p w14:paraId="41290378" w14:textId="763BCEA5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Unsuitable extinguishing media: None known</w:t>
      </w:r>
    </w:p>
    <w:p w14:paraId="77EF9734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</w:p>
    <w:p w14:paraId="3D88A532" w14:textId="77777777" w:rsid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5.2 Hazards specific to the substance or mixture</w:t>
      </w:r>
    </w:p>
    <w:p w14:paraId="1CEDD078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Fire hazard: Non-combustible</w:t>
      </w:r>
    </w:p>
    <w:p w14:paraId="6A635B51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Explosion hazard: Not classified</w:t>
      </w:r>
    </w:p>
    <w:p w14:paraId="00B31676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In case of fire: Use appropriate extinguishing media: fire extinguishers, dry foam, water or other compounds.</w:t>
      </w:r>
    </w:p>
    <w:p w14:paraId="71714CC9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Unusual fire or explosion hazards: Low amounts of oxides may occur.</w:t>
      </w:r>
    </w:p>
    <w:p w14:paraId="229BA366" w14:textId="77777777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Explosion hazards by impact: Not available</w:t>
      </w:r>
    </w:p>
    <w:p w14:paraId="3FEF074B" w14:textId="47D83FF8" w:rsidR="00F2184B" w:rsidRPr="00F2184B" w:rsidRDefault="00F2184B" w:rsidP="00F2184B">
      <w:pPr>
        <w:rPr>
          <w:rFonts w:ascii="Montserrat" w:hAnsi="Montserrat"/>
          <w:sz w:val="20"/>
          <w:szCs w:val="20"/>
        </w:rPr>
      </w:pPr>
      <w:r w:rsidRPr="00F2184B">
        <w:rPr>
          <w:rFonts w:ascii="Montserrat" w:hAnsi="Montserrat"/>
          <w:sz w:val="20"/>
          <w:szCs w:val="20"/>
        </w:rPr>
        <w:t>Explosion hazards from static electricity discharge: Not available</w:t>
      </w:r>
    </w:p>
    <w:p w14:paraId="3E363A05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</w:p>
    <w:p w14:paraId="415C96E7" w14:textId="77777777" w:rsid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5.3 Recommendations for firefighting personnel</w:t>
      </w:r>
    </w:p>
    <w:p w14:paraId="5310D219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Fire precautions: Observe safety instructions</w:t>
      </w:r>
    </w:p>
    <w:p w14:paraId="3A50AF06" w14:textId="0B30AA68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Firefighting instructions: All firefighting personnel must wear protective suits. Use appropriate means to fight</w:t>
      </w:r>
      <w:r>
        <w:rPr>
          <w:rFonts w:ascii="Montserrat" w:hAnsi="Montserrat"/>
          <w:sz w:val="20"/>
          <w:szCs w:val="20"/>
        </w:rPr>
        <w:t xml:space="preserve"> </w:t>
      </w:r>
      <w:r w:rsidRPr="00DB519C">
        <w:rPr>
          <w:rFonts w:ascii="Montserrat" w:hAnsi="Montserrat"/>
          <w:sz w:val="20"/>
          <w:szCs w:val="20"/>
        </w:rPr>
        <w:t>surrounding fires.</w:t>
      </w:r>
    </w:p>
    <w:p w14:paraId="445755DE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Protection during firefighting: Wear self-contained breathing apparatus in the vicinity of the fire.</w:t>
      </w:r>
    </w:p>
    <w:p w14:paraId="78C11481" w14:textId="6585F392" w:rsidR="00F2184B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Additional information: Do not pour directly into drains.</w:t>
      </w:r>
    </w:p>
    <w:p w14:paraId="1815E187" w14:textId="77777777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</w:p>
    <w:p w14:paraId="34BF6B14" w14:textId="77777777" w:rsidR="00DB519C" w:rsidRDefault="00DB519C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br w:type="page"/>
      </w:r>
    </w:p>
    <w:p w14:paraId="1A79C812" w14:textId="650610CD" w:rsidR="00E22852" w:rsidRPr="00E22852" w:rsidRDefault="00E22852" w:rsidP="00E22852">
      <w:pPr>
        <w:rPr>
          <w:rFonts w:ascii="Montserrat" w:hAnsi="Montserrat"/>
          <w:b/>
          <w:bCs/>
        </w:rPr>
      </w:pPr>
      <w:r w:rsidRPr="00E22852">
        <w:rPr>
          <w:rFonts w:ascii="Montserrat" w:hAnsi="Montserrat"/>
          <w:b/>
          <w:bCs/>
        </w:rPr>
        <w:lastRenderedPageBreak/>
        <w:t>SECTION 6: MEASURES IN CASE OF ACCIDENTAL SPILLAGE</w:t>
      </w:r>
    </w:p>
    <w:p w14:paraId="22F47D3F" w14:textId="77777777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230401A5" w14:textId="18758C17" w:rsid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6.1 Personal precautions, protective equipment and emergency procedures</w:t>
      </w:r>
    </w:p>
    <w:p w14:paraId="7319A3B3" w14:textId="77777777" w:rsidR="00E22852" w:rsidRP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For non-emergency personnel: Avoid contact with the product.</w:t>
      </w:r>
    </w:p>
    <w:p w14:paraId="4A342BC0" w14:textId="39A9FD58" w:rsidR="00E22852" w:rsidRDefault="00E22852" w:rsidP="00E22852">
      <w:pPr>
        <w:rPr>
          <w:rFonts w:ascii="Montserrat" w:hAnsi="Montserrat"/>
          <w:sz w:val="20"/>
          <w:szCs w:val="20"/>
        </w:rPr>
      </w:pPr>
      <w:r w:rsidRPr="00E22852">
        <w:rPr>
          <w:rFonts w:ascii="Montserrat" w:hAnsi="Montserrat"/>
          <w:sz w:val="20"/>
          <w:szCs w:val="20"/>
        </w:rPr>
        <w:t>For emergency personnel: Wear appropriate protective clothing.</w:t>
      </w:r>
    </w:p>
    <w:p w14:paraId="0E2EA5DA" w14:textId="2E7BB99B" w:rsidR="00DB519C" w:rsidRDefault="00DB519C">
      <w:pPr>
        <w:rPr>
          <w:rFonts w:ascii="Montserrat" w:hAnsi="Montserrat"/>
          <w:b/>
          <w:bCs/>
          <w:sz w:val="20"/>
          <w:szCs w:val="20"/>
        </w:rPr>
      </w:pPr>
    </w:p>
    <w:p w14:paraId="6BBFDA73" w14:textId="27449C58" w:rsidR="00E22852" w:rsidRPr="00E22852" w:rsidRDefault="00E22852" w:rsidP="00E22852">
      <w:pPr>
        <w:rPr>
          <w:rFonts w:ascii="Montserrat" w:hAnsi="Montserrat"/>
          <w:b/>
          <w:bCs/>
          <w:sz w:val="20"/>
          <w:szCs w:val="20"/>
        </w:rPr>
      </w:pPr>
      <w:r w:rsidRPr="00E22852">
        <w:rPr>
          <w:rFonts w:ascii="Montserrat" w:hAnsi="Montserrat"/>
          <w:b/>
          <w:bCs/>
          <w:sz w:val="20"/>
          <w:szCs w:val="20"/>
        </w:rPr>
        <w:t>6.2 Environmental precautions</w:t>
      </w:r>
    </w:p>
    <w:p w14:paraId="3BC6DC0B" w14:textId="65FEF0A0" w:rsidR="00E22852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Do not contaminate water with the product or its container. Do not clean the product application equipment near</w:t>
      </w:r>
      <w:r>
        <w:rPr>
          <w:rFonts w:ascii="Montserrat" w:hAnsi="Montserrat"/>
          <w:sz w:val="20"/>
          <w:szCs w:val="20"/>
        </w:rPr>
        <w:t xml:space="preserve"> </w:t>
      </w:r>
      <w:r w:rsidRPr="00E62590">
        <w:rPr>
          <w:rFonts w:ascii="Montserrat" w:hAnsi="Montserrat"/>
          <w:sz w:val="20"/>
          <w:szCs w:val="20"/>
        </w:rPr>
        <w:t>surface water, avoid contamination through farm drainage systems and roads.</w:t>
      </w:r>
    </w:p>
    <w:p w14:paraId="6579BC37" w14:textId="00622A42" w:rsidR="00E22852" w:rsidRDefault="00E22852" w:rsidP="00E22852">
      <w:pPr>
        <w:rPr>
          <w:rFonts w:ascii="Montserrat" w:hAnsi="Montserrat"/>
          <w:sz w:val="20"/>
          <w:szCs w:val="20"/>
        </w:rPr>
      </w:pPr>
    </w:p>
    <w:p w14:paraId="177F30E0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6.3 Environmental precautions</w:t>
      </w:r>
    </w:p>
    <w:p w14:paraId="67175073" w14:textId="69B8CCC4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Collect the product with absorbent material such as sand, earth, diatomaceous earth, etc. Prevent spreading by dikes</w:t>
      </w:r>
      <w:r>
        <w:rPr>
          <w:rFonts w:ascii="Montserrat" w:hAnsi="Montserrat"/>
          <w:sz w:val="20"/>
          <w:szCs w:val="20"/>
        </w:rPr>
        <w:t xml:space="preserve"> </w:t>
      </w:r>
      <w:r w:rsidRPr="00DB519C">
        <w:rPr>
          <w:rFonts w:ascii="Montserrat" w:hAnsi="Montserrat"/>
          <w:sz w:val="20"/>
          <w:szCs w:val="20"/>
        </w:rPr>
        <w:t>of absorbent material. Collect in specially marked airtight containers. If safe disposal is not possible, contact</w:t>
      </w:r>
      <w:r>
        <w:rPr>
          <w:rFonts w:ascii="Montserrat" w:hAnsi="Montserrat"/>
          <w:sz w:val="20"/>
          <w:szCs w:val="20"/>
        </w:rPr>
        <w:t xml:space="preserve"> </w:t>
      </w:r>
      <w:r w:rsidRPr="00DB519C">
        <w:rPr>
          <w:rFonts w:ascii="Montserrat" w:hAnsi="Montserrat"/>
          <w:sz w:val="20"/>
          <w:szCs w:val="20"/>
        </w:rPr>
        <w:t>manufacturer, sales agent or local representative.</w:t>
      </w:r>
    </w:p>
    <w:p w14:paraId="42ECD72D" w14:textId="04763D99" w:rsid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Wear suitable personal protective equipment: gloves, protective glasses, boots and impervious suit.</w:t>
      </w:r>
    </w:p>
    <w:p w14:paraId="66F34619" w14:textId="77777777" w:rsidR="00DB519C" w:rsidRDefault="00DB519C" w:rsidP="00DB519C">
      <w:pPr>
        <w:rPr>
          <w:rFonts w:ascii="Montserrat" w:hAnsi="Montserrat"/>
          <w:sz w:val="20"/>
          <w:szCs w:val="20"/>
        </w:rPr>
      </w:pPr>
    </w:p>
    <w:p w14:paraId="1FF859F5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6.4 References to other sections</w:t>
      </w:r>
    </w:p>
    <w:p w14:paraId="04B1C4D8" w14:textId="5A47B6D1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See Sections 8 and 13.</w:t>
      </w:r>
    </w:p>
    <w:p w14:paraId="34A42DF5" w14:textId="77777777" w:rsidR="00DB519C" w:rsidRDefault="00DB519C" w:rsidP="00E62590">
      <w:pPr>
        <w:rPr>
          <w:rFonts w:ascii="Montserrat" w:hAnsi="Montserrat"/>
          <w:sz w:val="20"/>
          <w:szCs w:val="20"/>
        </w:rPr>
      </w:pPr>
    </w:p>
    <w:p w14:paraId="50B8749A" w14:textId="77777777" w:rsidR="00E62590" w:rsidRP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t>SECTION 7: HANDLING AND STORAGE</w:t>
      </w:r>
    </w:p>
    <w:p w14:paraId="055BAA0F" w14:textId="77777777" w:rsid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</w:p>
    <w:p w14:paraId="4F5E29C3" w14:textId="5305174C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7.1 Precautions for safe handling</w:t>
      </w:r>
    </w:p>
    <w:p w14:paraId="23CD45B4" w14:textId="61BC5A79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Precautions for safe handling: Avoid contact with skin, eyes and clothing. Ensure adequate ventilation. Wear</w:t>
      </w:r>
      <w:r>
        <w:rPr>
          <w:rFonts w:ascii="Montserrat" w:hAnsi="Montserrat"/>
          <w:sz w:val="20"/>
          <w:szCs w:val="20"/>
        </w:rPr>
        <w:t xml:space="preserve"> </w:t>
      </w:r>
      <w:r w:rsidRPr="00E62590">
        <w:rPr>
          <w:rFonts w:ascii="Montserrat" w:hAnsi="Montserrat"/>
          <w:sz w:val="20"/>
          <w:szCs w:val="20"/>
        </w:rPr>
        <w:t>suitable protective clothing, gloves and eye/face protection.</w:t>
      </w:r>
    </w:p>
    <w:p w14:paraId="716DBFD8" w14:textId="77777777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Hygiene measures: Do not eat, drink or smoke where the product is used. Handle in accordance with good</w:t>
      </w:r>
      <w:r>
        <w:rPr>
          <w:rFonts w:ascii="Montserrat" w:hAnsi="Montserrat"/>
          <w:sz w:val="20"/>
          <w:szCs w:val="20"/>
        </w:rPr>
        <w:t xml:space="preserve"> </w:t>
      </w:r>
      <w:r w:rsidRPr="00E62590">
        <w:rPr>
          <w:rFonts w:ascii="Montserrat" w:hAnsi="Montserrat"/>
          <w:sz w:val="20"/>
          <w:szCs w:val="20"/>
        </w:rPr>
        <w:t>industrial hygiene and safety procedures.</w:t>
      </w:r>
    </w:p>
    <w:p w14:paraId="4DCF0921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1625DBF8" w14:textId="77777777" w:rsidR="00DB519C" w:rsidRDefault="00DB519C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br w:type="page"/>
      </w:r>
    </w:p>
    <w:p w14:paraId="52D7FB4A" w14:textId="1DD52CD6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lastRenderedPageBreak/>
        <w:t>7.2 Conditions for safe storage, including possible incompatibilities</w:t>
      </w:r>
    </w:p>
    <w:p w14:paraId="42D02352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Technical measures: Handle and open containers with care.</w:t>
      </w:r>
    </w:p>
    <w:p w14:paraId="45E7D323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Storage conditions: Keep away from food and drink, including animal feed products.</w:t>
      </w:r>
    </w:p>
    <w:p w14:paraId="699BB117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Incompatible products: Strong acids. Strong oxidizing agents.</w:t>
      </w:r>
    </w:p>
    <w:p w14:paraId="14E5B538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Incompatible materials: See Section 10 on incompatible materials.</w:t>
      </w:r>
    </w:p>
    <w:p w14:paraId="4B65F478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Storage temperature: 5 - 35°C</w:t>
      </w:r>
    </w:p>
    <w:p w14:paraId="2160723E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Storage place: Store at room temperature. Store away from freezing. Store in a place protected from heat and humidity.</w:t>
      </w:r>
    </w:p>
    <w:p w14:paraId="0C0B756A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Store in a dry place. Store in a well-ventilated place.</w:t>
      </w:r>
    </w:p>
    <w:p w14:paraId="2EA42286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Particular packaging regulations: Keep in original container.</w:t>
      </w:r>
    </w:p>
    <w:p w14:paraId="33CC0543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54A44406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 xml:space="preserve">7.3 Specific end uses </w:t>
      </w:r>
    </w:p>
    <w:p w14:paraId="70E7B36B" w14:textId="77777777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Fertilizer</w:t>
      </w:r>
    </w:p>
    <w:p w14:paraId="01D16B05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601470D6" w14:textId="77777777" w:rsidR="00E62590" w:rsidRP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t>SECTION 8: EXPOSURE CONTROLS/INDIVIDUAL PROTECTION</w:t>
      </w:r>
    </w:p>
    <w:p w14:paraId="73F4524B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0B39AACC" w14:textId="16130D5C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8.1 Control parameters</w:t>
      </w:r>
    </w:p>
    <w:p w14:paraId="13F997D0" w14:textId="3E719A15" w:rsidR="00E62590" w:rsidRDefault="00DB519C" w:rsidP="00E62590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8.1.1. Occupational exposure limit values: Not assigned to the product.</w:t>
      </w:r>
    </w:p>
    <w:p w14:paraId="1AE04373" w14:textId="77777777" w:rsidR="00DB519C" w:rsidRDefault="00DB519C" w:rsidP="00E62590">
      <w:pPr>
        <w:rPr>
          <w:rFonts w:ascii="Montserrat" w:hAnsi="Montserrat"/>
          <w:sz w:val="20"/>
          <w:szCs w:val="20"/>
        </w:rPr>
      </w:pPr>
    </w:p>
    <w:p w14:paraId="1285748D" w14:textId="2CED8D9F" w:rsidR="00DB519C" w:rsidRDefault="00DB519C" w:rsidP="00E62590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 xml:space="preserve">8.2 </w:t>
      </w:r>
      <w:r w:rsidRPr="00DB519C">
        <w:rPr>
          <w:rFonts w:ascii="Montserrat" w:hAnsi="Montserrat"/>
          <w:b/>
          <w:bCs/>
          <w:sz w:val="20"/>
          <w:szCs w:val="20"/>
        </w:rPr>
        <w:t>Exposure controls</w:t>
      </w:r>
    </w:p>
    <w:p w14:paraId="72A8CF4E" w14:textId="413547BB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215549D" wp14:editId="3A4F4355">
            <wp:simplePos x="0" y="0"/>
            <wp:positionH relativeFrom="column">
              <wp:posOffset>4048125</wp:posOffset>
            </wp:positionH>
            <wp:positionV relativeFrom="paragraph">
              <wp:posOffset>181610</wp:posOffset>
            </wp:positionV>
            <wp:extent cx="2032000" cy="1117600"/>
            <wp:effectExtent l="0" t="0" r="0" b="0"/>
            <wp:wrapSquare wrapText="bothSides"/>
            <wp:docPr id="124891757" name="Picture 1" descr="A blue circle with white outline on it and a pair of glasses and a glo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1757" name="Picture 1" descr="A blue circle with white outline on it and a pair of glasses and a glov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19C">
        <w:rPr>
          <w:rFonts w:ascii="Montserrat" w:hAnsi="Montserrat"/>
          <w:sz w:val="20"/>
          <w:szCs w:val="20"/>
        </w:rPr>
        <w:t>Appropriate engineering controls: Ensure adequate ventilation.</w:t>
      </w:r>
    </w:p>
    <w:p w14:paraId="5125DCCB" w14:textId="7F4CD285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Personal protective equipment: Safety glasses. Protective gloves.</w:t>
      </w:r>
    </w:p>
    <w:p w14:paraId="34944285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Hand protection: Protective gloves.</w:t>
      </w:r>
    </w:p>
    <w:p w14:paraId="36C8BBF0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Eye protection: Safety glasses.</w:t>
      </w:r>
    </w:p>
    <w:p w14:paraId="4DDEB4F0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Skin and body protection: Provide skin protection adapted to the conditions of use.</w:t>
      </w:r>
    </w:p>
    <w:p w14:paraId="40FE536E" w14:textId="29D842AC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Respiratory tract protection: do not breathe aerosols. In case of insufficient ventilation, wear suitable respiratory</w:t>
      </w:r>
      <w:r>
        <w:rPr>
          <w:rFonts w:ascii="Montserrat" w:hAnsi="Montserrat"/>
          <w:sz w:val="20"/>
          <w:szCs w:val="20"/>
        </w:rPr>
        <w:t xml:space="preserve"> </w:t>
      </w:r>
      <w:r w:rsidRPr="00DB519C">
        <w:rPr>
          <w:rFonts w:ascii="Montserrat" w:hAnsi="Montserrat"/>
          <w:sz w:val="20"/>
          <w:szCs w:val="20"/>
        </w:rPr>
        <w:t>equipment.</w:t>
      </w:r>
    </w:p>
    <w:p w14:paraId="0969161C" w14:textId="77777777" w:rsidR="00DB519C" w:rsidRDefault="00DB519C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br w:type="page"/>
      </w:r>
    </w:p>
    <w:p w14:paraId="699D226C" w14:textId="340D9DBC" w:rsidR="00E62590" w:rsidRP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lastRenderedPageBreak/>
        <w:t>SECTION 9: PHYSICO-CHEMICAL PROPERTIES</w:t>
      </w:r>
    </w:p>
    <w:p w14:paraId="61DC07EC" w14:textId="77777777" w:rsid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</w:p>
    <w:p w14:paraId="338BDF1F" w14:textId="2D564684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9.1 Information on basic physical and chemical properties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E62590" w14:paraId="37FC2FC0" w14:textId="77777777" w:rsidTr="00E62590">
        <w:trPr>
          <w:trHeight w:val="7948"/>
        </w:trPr>
        <w:tc>
          <w:tcPr>
            <w:tcW w:w="8075" w:type="dxa"/>
          </w:tcPr>
          <w:p w14:paraId="403992E0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Appearance: Liquid</w:t>
            </w:r>
          </w:p>
          <w:p w14:paraId="7BC46447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Color: Clear</w:t>
            </w:r>
          </w:p>
          <w:p w14:paraId="3847EDE1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Olfactory threshold: Not applicable</w:t>
            </w:r>
          </w:p>
          <w:p w14:paraId="3A7DB4C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Odor: Characteristic odor</w:t>
            </w:r>
          </w:p>
          <w:p w14:paraId="038CAFDA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pH: 12.5-13.5</w:t>
            </w:r>
          </w:p>
          <w:p w14:paraId="4743003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Melting point/Freezing point: Not available</w:t>
            </w:r>
          </w:p>
          <w:p w14:paraId="706BCC10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Initial boiling point and boiling</w:t>
            </w:r>
          </w:p>
          <w:p w14:paraId="728087B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range:</w:t>
            </w:r>
          </w:p>
          <w:p w14:paraId="47E31B5F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</w:p>
          <w:p w14:paraId="6E9DE5A6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Not available</w:t>
            </w:r>
          </w:p>
          <w:p w14:paraId="3A7FFEDA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Flash point: Not available</w:t>
            </w:r>
          </w:p>
          <w:p w14:paraId="5B60BA19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Evaporation rate: Non-flammable</w:t>
            </w:r>
          </w:p>
          <w:p w14:paraId="28D0472C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Flammability: Non-flammable</w:t>
            </w:r>
          </w:p>
          <w:p w14:paraId="594720A6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Upper/lower flammability or</w:t>
            </w:r>
          </w:p>
          <w:p w14:paraId="18BC6CF4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explosion limits:</w:t>
            </w:r>
          </w:p>
          <w:p w14:paraId="0FAC8EA8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</w:p>
          <w:p w14:paraId="69E9777B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Not available</w:t>
            </w:r>
          </w:p>
          <w:p w14:paraId="3C998938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Vapor pressure: Not available</w:t>
            </w:r>
          </w:p>
          <w:p w14:paraId="6931F38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Vapor density: Air=1:available</w:t>
            </w:r>
          </w:p>
          <w:p w14:paraId="3C582EC7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Relative density: 1.25 kg/L</w:t>
            </w:r>
          </w:p>
          <w:p w14:paraId="1E074CA1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Solubility(ies): Soluble in water</w:t>
            </w:r>
          </w:p>
          <w:p w14:paraId="1913892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</w:p>
          <w:p w14:paraId="1D80FCF4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Partition coefficient n-</w:t>
            </w:r>
          </w:p>
          <w:p w14:paraId="7874CC11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octanol/water:</w:t>
            </w:r>
          </w:p>
          <w:p w14:paraId="33C5A78E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</w:p>
          <w:p w14:paraId="40B9C45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Not available</w:t>
            </w:r>
          </w:p>
          <w:p w14:paraId="31ADD13D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Auto-ignition temperature: Not available</w:t>
            </w:r>
          </w:p>
          <w:p w14:paraId="7440DB43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Decomposition temperature: Not available</w:t>
            </w:r>
          </w:p>
          <w:p w14:paraId="77288BD4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Viscosity: Not available</w:t>
            </w:r>
          </w:p>
          <w:p w14:paraId="698932D5" w14:textId="77777777" w:rsidR="00DB519C" w:rsidRPr="00DB519C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Explosive properties: Non-explosive</w:t>
            </w:r>
          </w:p>
          <w:p w14:paraId="55313A96" w14:textId="4F700818" w:rsidR="00E62590" w:rsidRDefault="00DB519C" w:rsidP="00DB519C">
            <w:pPr>
              <w:rPr>
                <w:rFonts w:ascii="Montserrat" w:hAnsi="Montserrat"/>
                <w:sz w:val="20"/>
                <w:szCs w:val="20"/>
              </w:rPr>
            </w:pPr>
            <w:r w:rsidRPr="00DB519C">
              <w:rPr>
                <w:rFonts w:ascii="Montserrat" w:hAnsi="Montserrat"/>
                <w:sz w:val="20"/>
                <w:szCs w:val="20"/>
              </w:rPr>
              <w:t>Combustive properties: Non-combustive</w:t>
            </w:r>
          </w:p>
        </w:tc>
      </w:tr>
    </w:tbl>
    <w:p w14:paraId="4DD35FDF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9.2 Additional information</w:t>
      </w:r>
    </w:p>
    <w:p w14:paraId="0C3D4845" w14:textId="4111C408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Not available</w:t>
      </w:r>
    </w:p>
    <w:p w14:paraId="27D963BE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4C5BF474" w14:textId="77777777" w:rsidR="00E62590" w:rsidRP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t>SECTION 10: STABILITY AND REACTIVITY</w:t>
      </w:r>
    </w:p>
    <w:p w14:paraId="7EBDE260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</w:p>
    <w:p w14:paraId="55A26DB7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10.1 Reactivity</w:t>
      </w:r>
    </w:p>
    <w:p w14:paraId="5357F473" w14:textId="77777777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Information not available</w:t>
      </w:r>
    </w:p>
    <w:p w14:paraId="165BBC93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</w:p>
    <w:p w14:paraId="7049B9FD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lastRenderedPageBreak/>
        <w:t>10.2 Chemical stability</w:t>
      </w:r>
    </w:p>
    <w:p w14:paraId="53681057" w14:textId="5771136C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Stable under normal conditions</w:t>
      </w:r>
    </w:p>
    <w:p w14:paraId="2A9C7304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505850C9" w14:textId="77777777" w:rsidR="00DB519C" w:rsidRDefault="00DB519C" w:rsidP="00E62590">
      <w:pPr>
        <w:rPr>
          <w:rFonts w:ascii="Montserrat" w:hAnsi="Montserrat"/>
          <w:b/>
          <w:bCs/>
          <w:sz w:val="20"/>
          <w:szCs w:val="20"/>
        </w:rPr>
      </w:pPr>
      <w:r w:rsidRPr="00DB519C">
        <w:rPr>
          <w:rFonts w:ascii="Montserrat" w:hAnsi="Montserrat"/>
          <w:b/>
          <w:bCs/>
          <w:sz w:val="20"/>
          <w:szCs w:val="20"/>
        </w:rPr>
        <w:t>10.3 Possibility of hazardous reactions</w:t>
      </w:r>
    </w:p>
    <w:p w14:paraId="77426D80" w14:textId="184490DC" w:rsidR="00E62590" w:rsidRDefault="00DB519C" w:rsidP="00E62590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Under normal conditions none.</w:t>
      </w:r>
    </w:p>
    <w:p w14:paraId="5EBE83C7" w14:textId="77777777" w:rsidR="00DB519C" w:rsidRDefault="00DB519C" w:rsidP="00E62590">
      <w:pPr>
        <w:rPr>
          <w:rFonts w:ascii="Montserrat" w:hAnsi="Montserrat"/>
          <w:sz w:val="20"/>
          <w:szCs w:val="20"/>
        </w:rPr>
      </w:pPr>
    </w:p>
    <w:p w14:paraId="16AB3DEC" w14:textId="0653FC51" w:rsidR="00DB519C" w:rsidRDefault="00DB519C" w:rsidP="00E62590">
      <w:pPr>
        <w:rPr>
          <w:rFonts w:ascii="Montserrat" w:hAnsi="Montserrat"/>
          <w:b/>
          <w:bCs/>
          <w:sz w:val="20"/>
          <w:szCs w:val="20"/>
        </w:rPr>
      </w:pPr>
      <w:r w:rsidRPr="00DB519C">
        <w:rPr>
          <w:rFonts w:ascii="Montserrat" w:hAnsi="Montserrat"/>
          <w:b/>
          <w:bCs/>
          <w:sz w:val="20"/>
          <w:szCs w:val="20"/>
        </w:rPr>
        <w:t>10.4 Conditions to avoid</w:t>
      </w:r>
    </w:p>
    <w:p w14:paraId="1E833A46" w14:textId="303677B0" w:rsidR="00DB519C" w:rsidRDefault="00DB519C" w:rsidP="00E62590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All sources of heat and direct sunlight. Moisture. Ice.</w:t>
      </w:r>
    </w:p>
    <w:p w14:paraId="24118CE2" w14:textId="77777777" w:rsidR="00DB519C" w:rsidRDefault="00DB519C" w:rsidP="00E62590">
      <w:pPr>
        <w:rPr>
          <w:rFonts w:ascii="Montserrat" w:hAnsi="Montserrat"/>
          <w:sz w:val="20"/>
          <w:szCs w:val="20"/>
        </w:rPr>
      </w:pPr>
    </w:p>
    <w:p w14:paraId="1F1E13C9" w14:textId="481899CF" w:rsidR="00DB519C" w:rsidRDefault="00DB519C" w:rsidP="00E62590">
      <w:pPr>
        <w:rPr>
          <w:rFonts w:ascii="Montserrat" w:hAnsi="Montserrat"/>
          <w:b/>
          <w:bCs/>
          <w:sz w:val="20"/>
          <w:szCs w:val="20"/>
        </w:rPr>
      </w:pPr>
      <w:r w:rsidRPr="00DB519C">
        <w:rPr>
          <w:rFonts w:ascii="Montserrat" w:hAnsi="Montserrat"/>
          <w:b/>
          <w:bCs/>
          <w:sz w:val="20"/>
          <w:szCs w:val="20"/>
        </w:rPr>
        <w:t>10.5 Incompatible materials</w:t>
      </w:r>
    </w:p>
    <w:p w14:paraId="6A1B0142" w14:textId="0AECE0F3" w:rsidR="00DB519C" w:rsidRDefault="00DB519C" w:rsidP="00E62590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Strongly oxidizing materials</w:t>
      </w:r>
    </w:p>
    <w:p w14:paraId="5DF2AC88" w14:textId="77777777" w:rsidR="00DB519C" w:rsidRDefault="00DB519C" w:rsidP="00E62590">
      <w:pPr>
        <w:rPr>
          <w:rFonts w:ascii="Montserrat" w:hAnsi="Montserrat"/>
          <w:sz w:val="20"/>
          <w:szCs w:val="20"/>
        </w:rPr>
      </w:pPr>
    </w:p>
    <w:p w14:paraId="267B1188" w14:textId="15137F73" w:rsidR="00DB519C" w:rsidRDefault="00DB519C" w:rsidP="00E62590">
      <w:pPr>
        <w:rPr>
          <w:rFonts w:ascii="Montserrat" w:hAnsi="Montserrat"/>
          <w:b/>
          <w:bCs/>
          <w:sz w:val="20"/>
          <w:szCs w:val="20"/>
        </w:rPr>
      </w:pPr>
      <w:r w:rsidRPr="00DB519C">
        <w:rPr>
          <w:rFonts w:ascii="Montserrat" w:hAnsi="Montserrat"/>
          <w:b/>
          <w:bCs/>
          <w:sz w:val="20"/>
          <w:szCs w:val="20"/>
        </w:rPr>
        <w:t>10.6 Hazardous decomposition products</w:t>
      </w:r>
    </w:p>
    <w:p w14:paraId="1C75EBC4" w14:textId="33207EA7" w:rsidR="00DB519C" w:rsidRPr="00DB519C" w:rsidRDefault="00DB519C" w:rsidP="00E62590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Nitrogen oxide</w:t>
      </w:r>
    </w:p>
    <w:p w14:paraId="74E2E466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4A6FB0BD" w14:textId="248DF453" w:rsidR="00E62590" w:rsidRP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t>SECTION 11: TOXICOLOGICAL INFORMATION</w:t>
      </w:r>
    </w:p>
    <w:p w14:paraId="0902FD4D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39DC0DAA" w14:textId="3F610B80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11.1 Information on toxicological effects</w:t>
      </w:r>
    </w:p>
    <w:p w14:paraId="19AE1DD6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</w:p>
    <w:p w14:paraId="4A0505C7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11.1.1 Substance</w:t>
      </w:r>
    </w:p>
    <w:p w14:paraId="23E6448A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Classification criteria are not met</w:t>
      </w:r>
    </w:p>
    <w:p w14:paraId="53E02318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Skin corrosion or irritation: this product may be irritating to exposed tissue under prolonged and repeated direct</w:t>
      </w:r>
    </w:p>
    <w:p w14:paraId="58AF3C10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exposure.</w:t>
      </w:r>
    </w:p>
    <w:p w14:paraId="55A024AD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Serious eye damage or eye irritation: This product may cause eye damage.</w:t>
      </w:r>
    </w:p>
    <w:p w14:paraId="7BABEC24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Respiratory or skin sensitization: or sensitizing.</w:t>
      </w:r>
    </w:p>
    <w:p w14:paraId="0D8F257B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Genetic toxicity: the product is not mutagenic.</w:t>
      </w:r>
    </w:p>
    <w:p w14:paraId="79F09247" w14:textId="479D91A9" w:rsidR="00E62590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Reproductive toxicity: the product is not toxic for reproduction.</w:t>
      </w:r>
    </w:p>
    <w:p w14:paraId="089D58AB" w14:textId="77777777" w:rsidR="00E62590" w:rsidRDefault="00E62590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br w:type="page"/>
      </w:r>
    </w:p>
    <w:p w14:paraId="15F26DF6" w14:textId="153E0D9F" w:rsidR="00E62590" w:rsidRP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lastRenderedPageBreak/>
        <w:t>SECTION 12: ECOLOGICAL INFORMATION</w:t>
      </w:r>
    </w:p>
    <w:p w14:paraId="31F4BE87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10714439" w14:textId="53E5CCF5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12.1 Toxicity</w:t>
      </w:r>
    </w:p>
    <w:p w14:paraId="72E6B097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Acute toxicity: No data available</w:t>
      </w:r>
    </w:p>
    <w:p w14:paraId="1711928F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Sediment toxicity: No data available</w:t>
      </w:r>
    </w:p>
    <w:p w14:paraId="18303B9D" w14:textId="77777777" w:rsidR="00DB519C" w:rsidRPr="00DB519C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Terrestrial toxicity: This product is irritating to animals. Large spills to small areas may significantly alter the nutrient</w:t>
      </w:r>
    </w:p>
    <w:p w14:paraId="207EE2D5" w14:textId="0D6BAA57" w:rsidR="00E62590" w:rsidRDefault="00DB519C" w:rsidP="00DB519C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composition of the soil, altering the flora.</w:t>
      </w:r>
    </w:p>
    <w:p w14:paraId="2045E887" w14:textId="77777777" w:rsidR="00DB519C" w:rsidRDefault="00DB519C" w:rsidP="00DB519C">
      <w:pPr>
        <w:rPr>
          <w:rFonts w:ascii="Montserrat" w:hAnsi="Montserrat"/>
          <w:sz w:val="20"/>
          <w:szCs w:val="20"/>
        </w:rPr>
      </w:pPr>
    </w:p>
    <w:p w14:paraId="58B0090E" w14:textId="36E23E5A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12.2 Persistence and degradability</w:t>
      </w:r>
    </w:p>
    <w:p w14:paraId="68929841" w14:textId="70F2F740" w:rsidR="00E62590" w:rsidRDefault="00DB519C" w:rsidP="00E62590">
      <w:pPr>
        <w:rPr>
          <w:rFonts w:ascii="Montserrat" w:hAnsi="Montserrat"/>
          <w:sz w:val="20"/>
          <w:szCs w:val="20"/>
        </w:rPr>
      </w:pPr>
      <w:r w:rsidRPr="00DB519C">
        <w:rPr>
          <w:rFonts w:ascii="Montserrat" w:hAnsi="Montserrat"/>
          <w:sz w:val="20"/>
          <w:szCs w:val="20"/>
        </w:rPr>
        <w:t>No significant hazards. No studies have been conducted on this mixture at this time..</w:t>
      </w:r>
    </w:p>
    <w:p w14:paraId="6805FFB2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62A6C0EA" w14:textId="474895E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12.3 Bioaccumulation potential</w:t>
      </w:r>
    </w:p>
    <w:p w14:paraId="405AD8C9" w14:textId="3277F2AD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The product is not bioaccumulative.</w:t>
      </w:r>
    </w:p>
    <w:p w14:paraId="73981734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3BBADD2D" w14:textId="2A76EFA4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12.4 Mobility in soil</w:t>
      </w:r>
    </w:p>
    <w:p w14:paraId="79E97ADF" w14:textId="645880AC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No data available.</w:t>
      </w:r>
    </w:p>
    <w:p w14:paraId="5883EC48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70C2692A" w14:textId="3A4F403E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12.5 Results of the PBT and vPvB assessment</w:t>
      </w:r>
    </w:p>
    <w:p w14:paraId="457B7B05" w14:textId="29837CC2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The product is not persistent, bioaccumulative or toxic (PBT), not very persistent, not very bioaccumulative (vPvB).</w:t>
      </w:r>
    </w:p>
    <w:p w14:paraId="5F9D1EAF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3C12C19B" w14:textId="4D090326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12.6 Other adverse effects</w:t>
      </w:r>
    </w:p>
    <w:p w14:paraId="41E087FF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Substances present that contribute to eutrophication: Releasable nitrogen.</w:t>
      </w:r>
    </w:p>
    <w:p w14:paraId="136F32DD" w14:textId="78A5E6C9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Substances that have an unfavorable influence on the oxygen balance and must be determined by determination of</w:t>
      </w:r>
      <w:r>
        <w:rPr>
          <w:rFonts w:ascii="Montserrat" w:hAnsi="Montserrat"/>
          <w:sz w:val="20"/>
          <w:szCs w:val="20"/>
        </w:rPr>
        <w:t xml:space="preserve"> </w:t>
      </w:r>
      <w:r w:rsidRPr="00E62590">
        <w:rPr>
          <w:rFonts w:ascii="Montserrat" w:hAnsi="Montserrat"/>
          <w:sz w:val="20"/>
          <w:szCs w:val="20"/>
        </w:rPr>
        <w:t>BOD, DOC, etc.: absent.</w:t>
      </w:r>
    </w:p>
    <w:p w14:paraId="2E0D6507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6FFB2FCF" w14:textId="77777777" w:rsidR="00E62590" w:rsidRDefault="00E62590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664D3D2D" w14:textId="76993E62" w:rsid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lastRenderedPageBreak/>
        <w:t>SECTION 13: DISPOSAL CONSIDERATIONS</w:t>
      </w:r>
    </w:p>
    <w:p w14:paraId="3AD096F3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303B28B6" w14:textId="77777777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13.1 Waste management methods</w:t>
      </w:r>
    </w:p>
    <w:p w14:paraId="2BA3B748" w14:textId="20928669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Dispose of safely according to local/national regulations. Avoid personal exposure.</w:t>
      </w:r>
    </w:p>
    <w:p w14:paraId="6D7EAA4E" w14:textId="42BB2284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Dispose of waste products in an authorized chemical waste treatment facility.</w:t>
      </w:r>
    </w:p>
    <w:p w14:paraId="4E736988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09DEF91F" w14:textId="387DA512" w:rsidR="00E62590" w:rsidRDefault="00E62590" w:rsidP="00E62590">
      <w:pPr>
        <w:rPr>
          <w:rFonts w:ascii="Montserrat" w:hAnsi="Montserrat"/>
          <w:b/>
          <w:bCs/>
        </w:rPr>
      </w:pPr>
      <w:r w:rsidRPr="00E62590">
        <w:rPr>
          <w:rFonts w:ascii="Montserrat" w:hAnsi="Montserrat"/>
          <w:b/>
          <w:bCs/>
        </w:rPr>
        <w:t>SECTION 14: TRANSPORT INFORMATION</w:t>
      </w:r>
    </w:p>
    <w:p w14:paraId="104B9324" w14:textId="77777777" w:rsid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</w:p>
    <w:p w14:paraId="28BA7D6F" w14:textId="591185EC" w:rsid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14.1 UN Number</w:t>
      </w:r>
    </w:p>
    <w:p w14:paraId="4500B79B" w14:textId="47711A7A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The product is not hazardous according to applicable transport regulations.</w:t>
      </w:r>
    </w:p>
    <w:p w14:paraId="666CA1E0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1C6892BE" w14:textId="2B69FCA0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14.2 UN proper shipping name</w:t>
      </w:r>
    </w:p>
    <w:p w14:paraId="43B7EB7C" w14:textId="510FB999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Not applicable</w:t>
      </w:r>
    </w:p>
    <w:p w14:paraId="10D832C9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7B2CD2AA" w14:textId="2E38EDDE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14.3 Transport hazard class(es)</w:t>
      </w:r>
    </w:p>
    <w:p w14:paraId="743283DB" w14:textId="47983529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Not applicable</w:t>
      </w:r>
    </w:p>
    <w:p w14:paraId="6285AB0E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48D8EA75" w14:textId="3ED7758F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14.4 Packaging group</w:t>
      </w:r>
    </w:p>
    <w:p w14:paraId="3EC3756E" w14:textId="416B60AB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Not applicable</w:t>
      </w:r>
    </w:p>
    <w:p w14:paraId="6BDA31E6" w14:textId="77777777" w:rsidR="00E62590" w:rsidRDefault="00E62590" w:rsidP="00E62590">
      <w:pPr>
        <w:rPr>
          <w:rFonts w:ascii="Montserrat" w:hAnsi="Montserrat"/>
          <w:sz w:val="20"/>
          <w:szCs w:val="20"/>
        </w:rPr>
      </w:pPr>
    </w:p>
    <w:p w14:paraId="56344A67" w14:textId="4F05641D" w:rsidR="00E62590" w:rsidRPr="00E62590" w:rsidRDefault="00E62590" w:rsidP="00E62590">
      <w:pPr>
        <w:rPr>
          <w:rFonts w:ascii="Montserrat" w:hAnsi="Montserrat"/>
          <w:b/>
          <w:bCs/>
          <w:sz w:val="20"/>
          <w:szCs w:val="20"/>
        </w:rPr>
      </w:pPr>
      <w:r w:rsidRPr="00E62590">
        <w:rPr>
          <w:rFonts w:ascii="Montserrat" w:hAnsi="Montserrat"/>
          <w:b/>
          <w:bCs/>
          <w:sz w:val="20"/>
          <w:szCs w:val="20"/>
        </w:rPr>
        <w:t>14.5 Environmental hazards</w:t>
      </w:r>
    </w:p>
    <w:p w14:paraId="2457234C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Environmentally hazardous: No</w:t>
      </w:r>
    </w:p>
    <w:p w14:paraId="3DF1E96F" w14:textId="77777777" w:rsidR="00E62590" w:rsidRP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Marine pollutant: No</w:t>
      </w:r>
    </w:p>
    <w:p w14:paraId="1F85662C" w14:textId="04952477" w:rsidR="00E62590" w:rsidRDefault="00E62590" w:rsidP="00E62590">
      <w:pPr>
        <w:rPr>
          <w:rFonts w:ascii="Montserrat" w:hAnsi="Montserrat"/>
          <w:sz w:val="20"/>
          <w:szCs w:val="20"/>
        </w:rPr>
      </w:pPr>
      <w:r w:rsidRPr="00E62590">
        <w:rPr>
          <w:rFonts w:ascii="Montserrat" w:hAnsi="Montserrat"/>
          <w:sz w:val="20"/>
          <w:szCs w:val="20"/>
        </w:rPr>
        <w:t>Additional information: No additional information available</w:t>
      </w:r>
    </w:p>
    <w:p w14:paraId="710A8E5C" w14:textId="77777777" w:rsidR="00132EC2" w:rsidRDefault="00132EC2" w:rsidP="00E62590">
      <w:pPr>
        <w:rPr>
          <w:rFonts w:ascii="Montserrat" w:hAnsi="Montserrat"/>
          <w:sz w:val="20"/>
          <w:szCs w:val="20"/>
        </w:rPr>
      </w:pPr>
    </w:p>
    <w:p w14:paraId="6A87DDDF" w14:textId="79CA79CB" w:rsidR="00132EC2" w:rsidRPr="00132EC2" w:rsidRDefault="00132EC2" w:rsidP="00E62590">
      <w:pPr>
        <w:rPr>
          <w:rFonts w:ascii="Montserrat" w:hAnsi="Montserrat"/>
          <w:b/>
          <w:bCs/>
          <w:sz w:val="20"/>
          <w:szCs w:val="20"/>
        </w:rPr>
      </w:pPr>
      <w:r w:rsidRPr="00132EC2">
        <w:rPr>
          <w:rFonts w:ascii="Montserrat" w:hAnsi="Montserrat"/>
          <w:b/>
          <w:bCs/>
          <w:sz w:val="20"/>
          <w:szCs w:val="20"/>
        </w:rPr>
        <w:t>14.6 Special precautions for users</w:t>
      </w:r>
    </w:p>
    <w:p w14:paraId="5AC89A08" w14:textId="77777777" w:rsidR="00132EC2" w:rsidRP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14.6.1. Transport by land: No further information available</w:t>
      </w:r>
    </w:p>
    <w:p w14:paraId="5CCA07E3" w14:textId="77777777" w:rsidR="00132EC2" w:rsidRP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14.6.2. Transport by sea: No further information available</w:t>
      </w:r>
    </w:p>
    <w:p w14:paraId="4D9D6748" w14:textId="77777777" w:rsidR="00132EC2" w:rsidRP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14.6.3. Air transport: No further information available</w:t>
      </w:r>
    </w:p>
    <w:p w14:paraId="4E57F9C0" w14:textId="2A900A80" w:rsid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lastRenderedPageBreak/>
        <w:t>14.6.4. Transport by water: No further information available</w:t>
      </w:r>
    </w:p>
    <w:p w14:paraId="6EC2C4A5" w14:textId="77777777" w:rsidR="00132EC2" w:rsidRDefault="00132EC2" w:rsidP="00132EC2">
      <w:pPr>
        <w:rPr>
          <w:rFonts w:ascii="Montserrat" w:hAnsi="Montserrat"/>
          <w:sz w:val="20"/>
          <w:szCs w:val="20"/>
        </w:rPr>
      </w:pPr>
    </w:p>
    <w:p w14:paraId="0FA98BB1" w14:textId="1522B996" w:rsidR="00132EC2" w:rsidRPr="00132EC2" w:rsidRDefault="00132EC2" w:rsidP="00132EC2">
      <w:pPr>
        <w:rPr>
          <w:rFonts w:ascii="Montserrat" w:hAnsi="Montserrat"/>
          <w:b/>
          <w:bCs/>
          <w:sz w:val="20"/>
          <w:szCs w:val="20"/>
        </w:rPr>
      </w:pPr>
      <w:r w:rsidRPr="00132EC2">
        <w:rPr>
          <w:rFonts w:ascii="Montserrat" w:hAnsi="Montserrat"/>
          <w:b/>
          <w:bCs/>
          <w:sz w:val="20"/>
          <w:szCs w:val="20"/>
        </w:rPr>
        <w:t>14.7 Transport in bulk according to Annex II of MARPOL 73/78 and the IBC Code</w:t>
      </w:r>
    </w:p>
    <w:p w14:paraId="74D26F7B" w14:textId="6388C842" w:rsid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Not applicable</w:t>
      </w:r>
    </w:p>
    <w:p w14:paraId="2FAEB063" w14:textId="77777777" w:rsidR="00132EC2" w:rsidRDefault="00132EC2" w:rsidP="00132EC2">
      <w:pPr>
        <w:rPr>
          <w:rFonts w:ascii="Montserrat" w:hAnsi="Montserrat"/>
          <w:sz w:val="20"/>
          <w:szCs w:val="20"/>
        </w:rPr>
      </w:pPr>
    </w:p>
    <w:p w14:paraId="47C83975" w14:textId="737CF4E7" w:rsidR="00132EC2" w:rsidRPr="00132EC2" w:rsidRDefault="00132EC2" w:rsidP="00132EC2">
      <w:pPr>
        <w:rPr>
          <w:rFonts w:ascii="Montserrat" w:hAnsi="Montserrat"/>
          <w:b/>
          <w:bCs/>
        </w:rPr>
      </w:pPr>
      <w:r w:rsidRPr="00132EC2">
        <w:rPr>
          <w:rFonts w:ascii="Montserrat" w:hAnsi="Montserrat"/>
          <w:b/>
          <w:bCs/>
        </w:rPr>
        <w:t>SECTION 15: REGULATORY INFORMATION</w:t>
      </w:r>
    </w:p>
    <w:p w14:paraId="024E7C43" w14:textId="77777777" w:rsidR="00132EC2" w:rsidRDefault="00132EC2" w:rsidP="00132EC2">
      <w:pPr>
        <w:rPr>
          <w:rFonts w:ascii="Montserrat" w:hAnsi="Montserrat"/>
          <w:sz w:val="20"/>
          <w:szCs w:val="20"/>
        </w:rPr>
      </w:pPr>
    </w:p>
    <w:p w14:paraId="1782CA49" w14:textId="14E335F7" w:rsidR="00132EC2" w:rsidRPr="00132EC2" w:rsidRDefault="00132EC2" w:rsidP="00132EC2">
      <w:pPr>
        <w:rPr>
          <w:rFonts w:ascii="Montserrat" w:hAnsi="Montserrat"/>
          <w:b/>
          <w:bCs/>
          <w:sz w:val="20"/>
          <w:szCs w:val="20"/>
        </w:rPr>
      </w:pPr>
      <w:r w:rsidRPr="00132EC2">
        <w:rPr>
          <w:rFonts w:ascii="Montserrat" w:hAnsi="Montserrat"/>
          <w:b/>
          <w:bCs/>
          <w:sz w:val="20"/>
          <w:szCs w:val="20"/>
        </w:rPr>
        <w:t>15.1 Safety, health and environmental regulations and legislation specific for the substance or mixture</w:t>
      </w:r>
    </w:p>
    <w:p w14:paraId="21F92020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Council Directive 67/548/EEC of 27 June 1967 on the approximation of laws, regulations and administrative provisions</w:t>
      </w:r>
    </w:p>
    <w:p w14:paraId="6D523C2C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relating to the classification, packaging and labelling of dangerous substances.</w:t>
      </w:r>
    </w:p>
    <w:p w14:paraId="06DB47F1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Directive 1999/45/EC on the approximation of the laws, regulations and administrative provisions of the Member States</w:t>
      </w:r>
    </w:p>
    <w:p w14:paraId="2563A7DE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relating to the classification, packaging and labeling of dangerous preparations.</w:t>
      </w:r>
    </w:p>
    <w:p w14:paraId="7B2BB5C7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Directive 91/689/EEC on hazardous waste.</w:t>
      </w:r>
    </w:p>
    <w:p w14:paraId="56E99418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Directive 91/156/EEC on waste.</w:t>
      </w:r>
    </w:p>
    <w:p w14:paraId="59E33FD9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EC Regulation 1907/2007 concerning the registration, evaluation, authorization and restriction of chemicals (REACH).</w:t>
      </w:r>
    </w:p>
    <w:p w14:paraId="7E154D95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Regulation (EU) No. 453/2010 amending Regulation (EC) No. 1907/2006 concerning the Registration, Evaluation,</w:t>
      </w:r>
    </w:p>
    <w:p w14:paraId="124E4099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Authorization and Restriction of Chemicals REACH.</w:t>
      </w:r>
    </w:p>
    <w:p w14:paraId="5F10DD9C" w14:textId="77777777" w:rsidR="000E66E2" w:rsidRPr="000E66E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Regulation (EC) 1272/2008 on the classification, labeling and packaging of substances and mixtures.</w:t>
      </w:r>
    </w:p>
    <w:p w14:paraId="717BCFEF" w14:textId="25129412" w:rsidR="00132EC2" w:rsidRDefault="000E66E2" w:rsidP="000E66E2">
      <w:pPr>
        <w:rPr>
          <w:rFonts w:ascii="Montserrat" w:hAnsi="Montserrat"/>
          <w:sz w:val="20"/>
          <w:szCs w:val="20"/>
        </w:rPr>
      </w:pPr>
      <w:r w:rsidRPr="000E66E2">
        <w:rPr>
          <w:rFonts w:ascii="Montserrat" w:hAnsi="Montserrat"/>
          <w:sz w:val="20"/>
          <w:szCs w:val="20"/>
        </w:rPr>
        <w:t>Royal Decree 363/1995. Regulation on classification, packaging and labeling of hazardous substances.</w:t>
      </w:r>
    </w:p>
    <w:p w14:paraId="7CFBEF90" w14:textId="77777777" w:rsidR="000E66E2" w:rsidRDefault="000E66E2" w:rsidP="000E66E2">
      <w:pPr>
        <w:rPr>
          <w:rFonts w:ascii="Montserrat" w:hAnsi="Montserrat"/>
          <w:sz w:val="20"/>
          <w:szCs w:val="20"/>
        </w:rPr>
      </w:pPr>
    </w:p>
    <w:p w14:paraId="2B76EDB5" w14:textId="77655F63" w:rsidR="00132EC2" w:rsidRPr="00132EC2" w:rsidRDefault="00132EC2" w:rsidP="00132EC2">
      <w:pPr>
        <w:rPr>
          <w:rFonts w:ascii="Montserrat" w:hAnsi="Montserrat"/>
          <w:b/>
          <w:bCs/>
          <w:sz w:val="20"/>
          <w:szCs w:val="20"/>
        </w:rPr>
      </w:pPr>
      <w:r w:rsidRPr="00132EC2">
        <w:rPr>
          <w:rFonts w:ascii="Montserrat" w:hAnsi="Montserrat"/>
          <w:b/>
          <w:bCs/>
          <w:sz w:val="20"/>
          <w:szCs w:val="20"/>
        </w:rPr>
        <w:t>15.2 Chemical safety assessment</w:t>
      </w:r>
    </w:p>
    <w:p w14:paraId="09503F2B" w14:textId="2386554F" w:rsid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A chemical safety assessment has been carried out for this product.</w:t>
      </w:r>
    </w:p>
    <w:p w14:paraId="179BC204" w14:textId="77777777" w:rsidR="00132EC2" w:rsidRDefault="00132EC2" w:rsidP="00132EC2">
      <w:pPr>
        <w:rPr>
          <w:rFonts w:ascii="Montserrat" w:hAnsi="Montserrat"/>
          <w:sz w:val="20"/>
          <w:szCs w:val="20"/>
        </w:rPr>
      </w:pPr>
    </w:p>
    <w:p w14:paraId="723AEB46" w14:textId="77777777" w:rsidR="00132EC2" w:rsidRDefault="00132EC2">
      <w:pPr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br w:type="page"/>
      </w:r>
    </w:p>
    <w:p w14:paraId="314D820B" w14:textId="6720D93D" w:rsidR="00132EC2" w:rsidRPr="00132EC2" w:rsidRDefault="00132EC2" w:rsidP="00132EC2">
      <w:pPr>
        <w:rPr>
          <w:rFonts w:ascii="Montserrat" w:hAnsi="Montserrat"/>
          <w:b/>
          <w:bCs/>
        </w:rPr>
      </w:pPr>
      <w:r w:rsidRPr="00132EC2">
        <w:rPr>
          <w:rFonts w:ascii="Montserrat" w:hAnsi="Montserrat"/>
          <w:b/>
          <w:bCs/>
        </w:rPr>
        <w:lastRenderedPageBreak/>
        <w:t>SECTION 16: OTHER INFORMATION</w:t>
      </w:r>
    </w:p>
    <w:p w14:paraId="77C45DC9" w14:textId="77777777" w:rsidR="00132EC2" w:rsidRP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Revisions to this safety data sheet: Version: 01:</w:t>
      </w:r>
    </w:p>
    <w:p w14:paraId="434EEE4B" w14:textId="77777777" w:rsidR="00132EC2" w:rsidRP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This information is based on our current knowledge and is intended to describe the product for the purposes of</w:t>
      </w:r>
    </w:p>
    <w:p w14:paraId="461890D5" w14:textId="77777777" w:rsidR="00132EC2" w:rsidRPr="00132EC2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health, safety and environmental requirements only. Therefore, it should not be construed as a guarantee of any</w:t>
      </w:r>
    </w:p>
    <w:p w14:paraId="4A0C90DF" w14:textId="37791033" w:rsidR="00132EC2" w:rsidRPr="00E62590" w:rsidRDefault="00132EC2" w:rsidP="00132EC2">
      <w:pPr>
        <w:rPr>
          <w:rFonts w:ascii="Montserrat" w:hAnsi="Montserrat"/>
          <w:sz w:val="20"/>
          <w:szCs w:val="20"/>
        </w:rPr>
      </w:pPr>
      <w:r w:rsidRPr="00132EC2">
        <w:rPr>
          <w:rFonts w:ascii="Montserrat" w:hAnsi="Montserrat"/>
          <w:sz w:val="20"/>
          <w:szCs w:val="20"/>
        </w:rPr>
        <w:t>specific characteristics of the product.</w:t>
      </w:r>
    </w:p>
    <w:sectPr w:rsidR="00132EC2" w:rsidRPr="00E62590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20B5" w14:textId="77777777" w:rsidR="00D74678" w:rsidRDefault="00D74678" w:rsidP="00E22852">
      <w:pPr>
        <w:spacing w:after="0" w:line="240" w:lineRule="auto"/>
      </w:pPr>
      <w:r>
        <w:separator/>
      </w:r>
    </w:p>
  </w:endnote>
  <w:endnote w:type="continuationSeparator" w:id="0">
    <w:p w14:paraId="79C44BF3" w14:textId="77777777" w:rsidR="00D74678" w:rsidRDefault="00D74678" w:rsidP="00E22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2603240"/>
      <w:docPartObj>
        <w:docPartGallery w:val="Page Numbers (Bottom of Page)"/>
        <w:docPartUnique/>
      </w:docPartObj>
    </w:sdtPr>
    <w:sdtContent>
      <w:p w14:paraId="3751078F" w14:textId="05181666" w:rsidR="00132EC2" w:rsidRDefault="00132EC2" w:rsidP="000752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D02540" w14:textId="77777777" w:rsidR="00132EC2" w:rsidRDefault="00132EC2" w:rsidP="00132E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1846396"/>
      <w:docPartObj>
        <w:docPartGallery w:val="Page Numbers (Bottom of Page)"/>
        <w:docPartUnique/>
      </w:docPartObj>
    </w:sdtPr>
    <w:sdtContent>
      <w:p w14:paraId="13EFDBBB" w14:textId="197A1FAD" w:rsidR="00132EC2" w:rsidRDefault="00132EC2" w:rsidP="000752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0444D54B" w14:textId="77777777" w:rsidR="00132EC2" w:rsidRDefault="00132EC2" w:rsidP="00132E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2019" w14:textId="77777777" w:rsidR="00D74678" w:rsidRDefault="00D74678" w:rsidP="00E22852">
      <w:pPr>
        <w:spacing w:after="0" w:line="240" w:lineRule="auto"/>
      </w:pPr>
      <w:r>
        <w:separator/>
      </w:r>
    </w:p>
  </w:footnote>
  <w:footnote w:type="continuationSeparator" w:id="0">
    <w:p w14:paraId="7B102C30" w14:textId="77777777" w:rsidR="00D74678" w:rsidRDefault="00D74678" w:rsidP="00E22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8F15" w14:textId="6EED4196" w:rsidR="00E22852" w:rsidRPr="00E22852" w:rsidRDefault="00E22852">
    <w:pPr>
      <w:pStyle w:val="Header"/>
      <w:rPr>
        <w:rFonts w:ascii="Montserrat" w:hAnsi="Montserrat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13CBC5BE" wp14:editId="29E28C71">
          <wp:simplePos x="0" y="0"/>
          <wp:positionH relativeFrom="page">
            <wp:posOffset>6400800</wp:posOffset>
          </wp:positionH>
          <wp:positionV relativeFrom="page">
            <wp:posOffset>187583</wp:posOffset>
          </wp:positionV>
          <wp:extent cx="805180" cy="572135"/>
          <wp:effectExtent l="0" t="0" r="0" b="0"/>
          <wp:wrapSquare wrapText="bothSides"/>
          <wp:docPr id="1578589733" name="Picture 1578589733" descr="A logo with a leaf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589733" name="Picture 1578589733" descr="A logo with a leaf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18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79C0">
      <w:rPr>
        <w:rFonts w:ascii="Montserrat" w:hAnsi="Montserrat"/>
        <w:noProof/>
      </w:rPr>
      <w:drawing>
        <wp:anchor distT="0" distB="0" distL="114300" distR="114300" simplePos="0" relativeHeight="251661312" behindDoc="0" locked="0" layoutInCell="1" allowOverlap="1" wp14:anchorId="64DABB43" wp14:editId="00647AA9">
          <wp:simplePos x="0" y="0"/>
          <wp:positionH relativeFrom="column">
            <wp:posOffset>3406140</wp:posOffset>
          </wp:positionH>
          <wp:positionV relativeFrom="paragraph">
            <wp:posOffset>-131075</wp:posOffset>
          </wp:positionV>
          <wp:extent cx="1877695" cy="310515"/>
          <wp:effectExtent l="0" t="0" r="1905" b="0"/>
          <wp:wrapSquare wrapText="bothSides"/>
          <wp:docPr id="782" name="Picture 782" descr="A green text on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" name="Picture 782" descr="A green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695" cy="310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2184B">
      <w:rPr>
        <w:rFonts w:ascii="Montserrat" w:hAnsi="Montserrat"/>
        <w:lang w:val="es-ES_tradnl"/>
      </w:rPr>
      <w:t>Cropcell</w:t>
    </w:r>
    <w:proofErr w:type="spellEnd"/>
    <w:r w:rsidR="00F2184B">
      <w:rPr>
        <w:rFonts w:ascii="Montserrat" w:hAnsi="Montserrat"/>
        <w:lang w:val="es-ES_tradnl"/>
      </w:rPr>
      <w:t xml:space="preserve"> K</w:t>
    </w:r>
    <w:r w:rsidR="00132EC2">
      <w:rPr>
        <w:rFonts w:ascii="Montserrat" w:hAnsi="Montserrat"/>
        <w:lang w:val="es-ES_tradnl"/>
      </w:rPr>
      <w:t xml:space="preserve"> </w:t>
    </w:r>
    <w:r w:rsidRPr="00E22852">
      <w:rPr>
        <w:rFonts w:ascii="Montserrat" w:hAnsi="Montserrat"/>
        <w:lang w:val="es-ES_tradnl"/>
      </w:rPr>
      <w:t xml:space="preserve">Safety Data </w:t>
    </w:r>
    <w:proofErr w:type="spellStart"/>
    <w:r w:rsidRPr="00E22852">
      <w:rPr>
        <w:rFonts w:ascii="Montserrat" w:hAnsi="Montserrat"/>
        <w:lang w:val="es-ES_tradnl"/>
      </w:rPr>
      <w:t>Sheet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553F"/>
    <w:multiLevelType w:val="multilevel"/>
    <w:tmpl w:val="18664D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5BB47D6"/>
    <w:multiLevelType w:val="multilevel"/>
    <w:tmpl w:val="60086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429857590">
    <w:abstractNumId w:val="1"/>
  </w:num>
  <w:num w:numId="2" w16cid:durableId="123851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52"/>
    <w:rsid w:val="000E66E2"/>
    <w:rsid w:val="000F009A"/>
    <w:rsid w:val="00132EC2"/>
    <w:rsid w:val="002E3D00"/>
    <w:rsid w:val="00397977"/>
    <w:rsid w:val="00AC0728"/>
    <w:rsid w:val="00CC1B48"/>
    <w:rsid w:val="00D74678"/>
    <w:rsid w:val="00DB519C"/>
    <w:rsid w:val="00E22852"/>
    <w:rsid w:val="00E62590"/>
    <w:rsid w:val="00F2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C8EF"/>
  <w15:chartTrackingRefBased/>
  <w15:docId w15:val="{A26B5A0A-145D-D94E-B227-5325F25F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8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2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852"/>
  </w:style>
  <w:style w:type="paragraph" w:styleId="Footer">
    <w:name w:val="footer"/>
    <w:basedOn w:val="Normal"/>
    <w:link w:val="FooterChar"/>
    <w:uiPriority w:val="99"/>
    <w:unhideWhenUsed/>
    <w:rsid w:val="00E22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852"/>
  </w:style>
  <w:style w:type="table" w:styleId="TableGrid">
    <w:name w:val="Table Grid"/>
    <w:basedOn w:val="TableNormal"/>
    <w:uiPriority w:val="39"/>
    <w:rsid w:val="00E2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32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CALDERON MANSILLA</dc:creator>
  <cp:keywords/>
  <dc:description/>
  <cp:lastModifiedBy>XIMENA CALDERON MANSILLA</cp:lastModifiedBy>
  <cp:revision>3</cp:revision>
  <dcterms:created xsi:type="dcterms:W3CDTF">2026-03-26T23:10:00Z</dcterms:created>
  <dcterms:modified xsi:type="dcterms:W3CDTF">2026-03-26T23:24:00Z</dcterms:modified>
</cp:coreProperties>
</file>