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912A" w14:textId="77777777" w:rsidR="00B416D4" w:rsidRDefault="00B416D4" w:rsidP="00B416D4"/>
    <w:p w14:paraId="4320BCBE" w14:textId="77777777" w:rsidR="00B416D4" w:rsidRDefault="00B416D4" w:rsidP="00B416D4"/>
    <w:p w14:paraId="59F59F9C" w14:textId="5EEB6C3A" w:rsidR="00B416D4" w:rsidRDefault="00B416D4" w:rsidP="00B416D4">
      <w:pPr>
        <w:jc w:val="center"/>
      </w:pPr>
      <w:r>
        <w:rPr>
          <w:noProof/>
        </w:rPr>
        <w:drawing>
          <wp:inline distT="0" distB="0" distL="0" distR="0" wp14:anchorId="2A40934B" wp14:editId="356AD7F4">
            <wp:extent cx="2468880" cy="1851660"/>
            <wp:effectExtent l="0" t="0" r="762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0A5F6B0F" wp14:editId="5EE1F375">
            <wp:extent cx="1790700" cy="1394460"/>
            <wp:effectExtent l="0" t="0" r="0" b="15240"/>
            <wp:docPr id="6" name="Picture 6" descr="Email signature_accelerated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 signature_accelerated -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14AA" w14:textId="056061AF" w:rsidR="00B416D4" w:rsidRDefault="00B416D4" w:rsidP="00B416D4">
      <w:pPr>
        <w:jc w:val="center"/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99AC484" wp14:editId="162E32D2">
            <wp:extent cx="2712720" cy="1188720"/>
            <wp:effectExtent l="0" t="0" r="1143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944C" w14:textId="77777777" w:rsidR="00B416D4" w:rsidRDefault="00B416D4" w:rsidP="00B416D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Montgomery/West Point Loading Instructions</w:t>
      </w:r>
    </w:p>
    <w:p w14:paraId="69381FF1" w14:textId="16EA624B" w:rsidR="00B416D4" w:rsidRDefault="00B416D4" w:rsidP="00B416D4">
      <w:pPr>
        <w:jc w:val="center"/>
      </w:pPr>
      <w:r>
        <w:rPr>
          <w:noProof/>
        </w:rPr>
        <w:drawing>
          <wp:inline distT="0" distB="0" distL="0" distR="0" wp14:anchorId="1171B9EC" wp14:editId="43A11D35">
            <wp:extent cx="5943600" cy="270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5F7" w14:textId="029747FE" w:rsidR="00B416D4" w:rsidRDefault="00B416D4" w:rsidP="00B416D4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52F64E87" wp14:editId="535F1AE3">
            <wp:extent cx="5943600" cy="1577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B068" w14:textId="7E37CEFC" w:rsidR="00B416D4" w:rsidRDefault="00B416D4" w:rsidP="00B416D4">
      <w:pPr>
        <w:jc w:val="center"/>
      </w:pPr>
      <w:r>
        <w:rPr>
          <w:noProof/>
        </w:rPr>
        <w:drawing>
          <wp:inline distT="0" distB="0" distL="0" distR="0" wp14:anchorId="4E2F68EF" wp14:editId="0DD34CD9">
            <wp:extent cx="5943600" cy="6355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7127" w14:textId="1672F647" w:rsidR="00B416D4" w:rsidRDefault="00B416D4" w:rsidP="00B416D4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0BD97524" wp14:editId="706CBBF1">
            <wp:extent cx="5943600" cy="5586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CA3F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Confirm that the VIN# on load sheet matches the VIN# on the unit</w:t>
      </w:r>
    </w:p>
    <w:p w14:paraId="3E48AE00" w14:textId="77777777" w:rsidR="00B416D4" w:rsidRDefault="00B416D4" w:rsidP="00B416D4">
      <w:pPr>
        <w:ind w:left="720"/>
        <w:contextualSpacing/>
        <w:rPr>
          <w:b/>
          <w:bCs/>
          <w:color w:val="44546A"/>
        </w:rPr>
      </w:pPr>
    </w:p>
    <w:p w14:paraId="05480B0C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Thoroughly inspect the unit for cosmetic damages</w:t>
      </w:r>
    </w:p>
    <w:p w14:paraId="37DC850E" w14:textId="77777777" w:rsidR="00B416D4" w:rsidRDefault="00B416D4" w:rsidP="00B416D4">
      <w:pPr>
        <w:spacing w:line="252" w:lineRule="auto"/>
        <w:ind w:left="720"/>
        <w:contextualSpacing/>
        <w:rPr>
          <w:b/>
          <w:bCs/>
          <w:color w:val="44546A"/>
        </w:rPr>
      </w:pPr>
    </w:p>
    <w:p w14:paraId="21E93EAF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ALL DAMAGES FOUND ON VEHICLES MUST BE SIGNED OFF OR REPAIRD BY YARD. DO NOT SHIP ANY VEHICLES WITH DAMAGES!!!</w:t>
      </w:r>
    </w:p>
    <w:p w14:paraId="0C1675D3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54B2E69C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Confirm that the VIN# on the bay tag matches the VIN# of the unit</w:t>
      </w:r>
    </w:p>
    <w:p w14:paraId="6E45C908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063E3A5C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Bay tags are the full sheets of paper with VIN# and barcode—found in each unit</w:t>
      </w:r>
    </w:p>
    <w:p w14:paraId="1C51980B" w14:textId="77777777" w:rsidR="00B416D4" w:rsidRDefault="00B416D4" w:rsidP="00B416D4">
      <w:pPr>
        <w:rPr>
          <w:b/>
          <w:bCs/>
          <w:color w:val="44546A"/>
        </w:rPr>
      </w:pPr>
    </w:p>
    <w:p w14:paraId="01428F74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If the bay tag is missing from the unit or has the wrong VIN#, the correct bay tag must be printed by an authorized GLOVIS representative</w:t>
      </w:r>
    </w:p>
    <w:p w14:paraId="7186041E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3D58EED5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Drive the unit to the truck—no faster than 15 mph</w:t>
      </w:r>
    </w:p>
    <w:p w14:paraId="17CF3108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0298B69C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4-strap the unit down when loaded using a wheel strap for each tire</w:t>
      </w:r>
    </w:p>
    <w:p w14:paraId="37A222B7" w14:textId="77777777" w:rsidR="00B416D4" w:rsidRDefault="00B416D4" w:rsidP="00B416D4">
      <w:pPr>
        <w:ind w:left="720"/>
        <w:contextualSpacing/>
        <w:rPr>
          <w:b/>
          <w:bCs/>
          <w:color w:val="44546A"/>
        </w:rPr>
      </w:pPr>
    </w:p>
    <w:p w14:paraId="621A881E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Company BOL / load sheet with Load</w:t>
      </w:r>
      <w:proofErr w:type="gramStart"/>
      <w:r>
        <w:rPr>
          <w:rFonts w:eastAsia="Times New Roman"/>
          <w:b/>
          <w:bCs/>
          <w:color w:val="44546A"/>
        </w:rPr>
        <w:t># ,</w:t>
      </w:r>
      <w:proofErr w:type="gramEnd"/>
      <w:r>
        <w:rPr>
          <w:rFonts w:eastAsia="Times New Roman"/>
          <w:b/>
          <w:bCs/>
          <w:color w:val="44546A"/>
        </w:rPr>
        <w:t xml:space="preserve"> VIN#s, and company info is required to exit the gate</w:t>
      </w:r>
    </w:p>
    <w:p w14:paraId="2EE4DC3D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1CE1D4DF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Organize all bay tags in the exact order they appear on load sheet</w:t>
      </w:r>
    </w:p>
    <w:p w14:paraId="1EB03825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6966A1B4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A driver is prepared to exit the gate once all bay tags have been organized in the exact order the VINs appear on the load sheet</w:t>
      </w:r>
    </w:p>
    <w:p w14:paraId="2156746C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0CBD1AA5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 xml:space="preserve">If bay tags are not in the exact </w:t>
      </w:r>
      <w:proofErr w:type="gramStart"/>
      <w:r>
        <w:rPr>
          <w:rFonts w:eastAsia="Times New Roman"/>
          <w:b/>
          <w:bCs/>
          <w:color w:val="44546A"/>
        </w:rPr>
        <w:t>order</w:t>
      </w:r>
      <w:proofErr w:type="gramEnd"/>
      <w:r>
        <w:rPr>
          <w:rFonts w:eastAsia="Times New Roman"/>
          <w:b/>
          <w:bCs/>
          <w:color w:val="44546A"/>
        </w:rPr>
        <w:t xml:space="preserve"> they appear on the load sheet, the security guard will hand them back to the driver and will not accept them until they are properly organized.</w:t>
      </w:r>
    </w:p>
    <w:p w14:paraId="4DB3E363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092736B1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 xml:space="preserve">Failing to properly organize bay tags will result in lost time for the driver at the gate, </w:t>
      </w:r>
      <w:proofErr w:type="gramStart"/>
      <w:r>
        <w:rPr>
          <w:rFonts w:eastAsia="Times New Roman"/>
          <w:b/>
          <w:bCs/>
          <w:color w:val="44546A"/>
        </w:rPr>
        <w:t>as well as,</w:t>
      </w:r>
      <w:proofErr w:type="gramEnd"/>
      <w:r>
        <w:rPr>
          <w:rFonts w:eastAsia="Times New Roman"/>
          <w:b/>
          <w:bCs/>
          <w:color w:val="44546A"/>
        </w:rPr>
        <w:t xml:space="preserve"> the other driver behind him waiting to exit.</w:t>
      </w:r>
    </w:p>
    <w:p w14:paraId="4069E317" w14:textId="77777777" w:rsidR="00B416D4" w:rsidRDefault="00B416D4" w:rsidP="00B416D4">
      <w:pPr>
        <w:rPr>
          <w:b/>
          <w:bCs/>
          <w:color w:val="44546A"/>
        </w:rPr>
      </w:pPr>
    </w:p>
    <w:p w14:paraId="3939CB70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A driver should never arrive to the guard shack with the wrong bay tag</w:t>
      </w:r>
    </w:p>
    <w:p w14:paraId="793E589B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67DA391A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When a driver arrives to the guard shack with the wrong bay tag, that means he/she failed to confirm that the VINs match their load sheet</w:t>
      </w:r>
    </w:p>
    <w:p w14:paraId="39CD91F5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1E6532FB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If a driver finds that a bay tag does not match the VIN # on the unit or his/her load sheet, the driver must notify his/her terminal manager/supervisor</w:t>
      </w:r>
    </w:p>
    <w:p w14:paraId="2B618BE5" w14:textId="77777777" w:rsidR="00B416D4" w:rsidRDefault="00B416D4" w:rsidP="00B416D4">
      <w:pPr>
        <w:ind w:left="360"/>
        <w:rPr>
          <w:b/>
          <w:bCs/>
          <w:color w:val="44546A"/>
        </w:rPr>
      </w:pPr>
    </w:p>
    <w:p w14:paraId="58409952" w14:textId="77777777" w:rsidR="00B416D4" w:rsidRDefault="00B416D4" w:rsidP="00B416D4">
      <w:pPr>
        <w:numPr>
          <w:ilvl w:val="0"/>
          <w:numId w:val="1"/>
        </w:numPr>
        <w:jc w:val="center"/>
        <w:rPr>
          <w:rFonts w:eastAsia="Times New Roman"/>
          <w:b/>
          <w:bCs/>
          <w:color w:val="44546A"/>
        </w:rPr>
      </w:pPr>
      <w:r>
        <w:rPr>
          <w:rFonts w:eastAsia="Times New Roman"/>
          <w:b/>
          <w:bCs/>
          <w:color w:val="44546A"/>
        </w:rPr>
        <w:t>The correct bay tag must be supplied before the driver can exit the premises</w:t>
      </w:r>
    </w:p>
    <w:p w14:paraId="2C864313" w14:textId="77777777" w:rsidR="001C73CE" w:rsidRDefault="001C73CE"/>
    <w:sectPr w:rsidR="001C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E5DFA"/>
    <w:multiLevelType w:val="hybridMultilevel"/>
    <w:tmpl w:val="2726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D4"/>
    <w:rsid w:val="001C73CE"/>
    <w:rsid w:val="00AE24F5"/>
    <w:rsid w:val="00B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DE70"/>
  <w15:chartTrackingRefBased/>
  <w15:docId w15:val="{86320AD2-30E7-457C-9C5D-9488C0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A208.9CB3906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png@01D6A208.9CB390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6A208.9CB3906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image006.jpg@01D6A208.9CB390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6A208.9CB3906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10" Type="http://schemas.openxmlformats.org/officeDocument/2006/relationships/image" Target="cid:image003.png@01D6A208.9CB390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cid:image005.jpg@01D6A208.9CB39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Holton</dc:creator>
  <cp:keywords/>
  <dc:description/>
  <cp:lastModifiedBy>Holly Holton</cp:lastModifiedBy>
  <cp:revision>1</cp:revision>
  <dcterms:created xsi:type="dcterms:W3CDTF">2020-11-10T13:48:00Z</dcterms:created>
  <dcterms:modified xsi:type="dcterms:W3CDTF">2020-11-10T13:49:00Z</dcterms:modified>
</cp:coreProperties>
</file>