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BA147" w14:textId="56D30FB9" w:rsidR="00DB4410" w:rsidRPr="00B0305E" w:rsidRDefault="002942A8">
      <w:pPr>
        <w:spacing w:after="519"/>
        <w:ind w:left="-5" w:right="7"/>
        <w:rPr>
          <w:rFonts w:ascii="Arial" w:hAnsi="Arial" w:cs="Arial"/>
        </w:rPr>
      </w:pPr>
      <w:r w:rsidRPr="00B0305E">
        <w:rPr>
          <w:rFonts w:ascii="Arial" w:hAnsi="Arial" w:cs="Arial"/>
        </w:rPr>
        <w:t xml:space="preserve">March </w:t>
      </w:r>
      <w:r w:rsidR="007D746B">
        <w:rPr>
          <w:rFonts w:ascii="Arial" w:hAnsi="Arial" w:cs="Arial"/>
        </w:rPr>
        <w:t>3</w:t>
      </w:r>
      <w:r w:rsidR="006E2B83">
        <w:rPr>
          <w:rFonts w:ascii="Arial" w:hAnsi="Arial" w:cs="Arial"/>
        </w:rPr>
        <w:t>1</w:t>
      </w:r>
      <w:r w:rsidRPr="00B0305E">
        <w:rPr>
          <w:rFonts w:ascii="Arial" w:hAnsi="Arial" w:cs="Arial"/>
        </w:rPr>
        <w:t>, 2020</w:t>
      </w:r>
    </w:p>
    <w:p w14:paraId="4A46CBF5" w14:textId="61CC17D6" w:rsidR="00C163DB" w:rsidRPr="00B0305E" w:rsidRDefault="00C163DB">
      <w:pPr>
        <w:ind w:left="-5" w:right="7"/>
        <w:rPr>
          <w:rFonts w:ascii="Arial" w:hAnsi="Arial" w:cs="Arial"/>
        </w:rPr>
      </w:pPr>
      <w:r w:rsidRPr="00B0305E">
        <w:rPr>
          <w:rFonts w:ascii="Arial" w:hAnsi="Arial" w:cs="Arial"/>
        </w:rPr>
        <w:t xml:space="preserve">Postmaster </w:t>
      </w:r>
      <w:r w:rsidR="00697A1B" w:rsidRPr="00B0305E">
        <w:rPr>
          <w:rFonts w:ascii="Arial" w:hAnsi="Arial" w:cs="Arial"/>
        </w:rPr>
        <w:t>General Megan Brennan</w:t>
      </w:r>
      <w:r w:rsidR="002942A8" w:rsidRPr="00B0305E">
        <w:rPr>
          <w:rFonts w:ascii="Arial" w:hAnsi="Arial" w:cs="Arial"/>
        </w:rPr>
        <w:t>, Postmaster General</w:t>
      </w:r>
    </w:p>
    <w:p w14:paraId="4472D6C1" w14:textId="0C304185" w:rsidR="00DB4410" w:rsidRPr="00B0305E" w:rsidRDefault="00D32A40" w:rsidP="002260BA">
      <w:pPr>
        <w:ind w:left="-5" w:right="7"/>
        <w:rPr>
          <w:rFonts w:ascii="Arial" w:hAnsi="Arial" w:cs="Arial"/>
        </w:rPr>
      </w:pPr>
      <w:r w:rsidRPr="00B0305E">
        <w:rPr>
          <w:rFonts w:ascii="Arial" w:hAnsi="Arial" w:cs="Arial"/>
        </w:rPr>
        <w:t>Chairman, Postal Regulatory Commission, Robert G. Taub</w:t>
      </w:r>
    </w:p>
    <w:p w14:paraId="04A57977" w14:textId="77777777" w:rsidR="00DB4410" w:rsidRPr="00B0305E" w:rsidRDefault="00FE742F">
      <w:pPr>
        <w:spacing w:after="394"/>
        <w:ind w:left="-5" w:right="7"/>
        <w:rPr>
          <w:rFonts w:ascii="Arial" w:hAnsi="Arial" w:cs="Arial"/>
        </w:rPr>
      </w:pPr>
      <w:r w:rsidRPr="00B0305E">
        <w:rPr>
          <w:rFonts w:ascii="Arial" w:hAnsi="Arial" w:cs="Arial"/>
          <w:i/>
        </w:rPr>
        <w:t>Via email</w:t>
      </w:r>
      <w:r w:rsidRPr="00B0305E">
        <w:rPr>
          <w:rFonts w:ascii="Arial" w:hAnsi="Arial" w:cs="Arial"/>
        </w:rPr>
        <w:t xml:space="preserve">: </w:t>
      </w:r>
    </w:p>
    <w:p w14:paraId="5B318B6B" w14:textId="13E11B8F" w:rsidR="00DB4410" w:rsidRPr="00B0305E" w:rsidRDefault="00FE742F">
      <w:pPr>
        <w:spacing w:after="522"/>
        <w:ind w:left="-5" w:right="7"/>
        <w:rPr>
          <w:rFonts w:ascii="Arial" w:hAnsi="Arial" w:cs="Arial"/>
        </w:rPr>
      </w:pPr>
      <w:r w:rsidRPr="00B0305E">
        <w:rPr>
          <w:rFonts w:ascii="Arial" w:hAnsi="Arial" w:cs="Arial"/>
        </w:rPr>
        <w:t xml:space="preserve">RE: </w:t>
      </w:r>
      <w:r w:rsidR="00D32A40" w:rsidRPr="00B0305E">
        <w:rPr>
          <w:rFonts w:ascii="Arial" w:hAnsi="Arial" w:cs="Arial"/>
          <w:u w:val="single"/>
        </w:rPr>
        <w:t>M</w:t>
      </w:r>
      <w:r w:rsidR="00D32A40" w:rsidRPr="00B0305E">
        <w:rPr>
          <w:rFonts w:ascii="Arial" w:hAnsi="Arial" w:cs="Arial"/>
          <w:u w:val="single"/>
        </w:rPr>
        <w:t>ailing</w:t>
      </w:r>
      <w:r w:rsidR="00D32A40" w:rsidRPr="00B0305E">
        <w:rPr>
          <w:rFonts w:ascii="Arial" w:hAnsi="Arial" w:cs="Arial"/>
          <w:u w:val="single"/>
        </w:rPr>
        <w:t xml:space="preserve"> I</w:t>
      </w:r>
      <w:r w:rsidR="00D32A40" w:rsidRPr="00B0305E">
        <w:rPr>
          <w:rFonts w:ascii="Arial" w:hAnsi="Arial" w:cs="Arial"/>
          <w:u w:val="single"/>
        </w:rPr>
        <w:t>ndustry</w:t>
      </w:r>
      <w:r w:rsidR="00D32A40" w:rsidRPr="00B0305E">
        <w:rPr>
          <w:rFonts w:ascii="Arial" w:hAnsi="Arial" w:cs="Arial"/>
          <w:u w:val="single"/>
        </w:rPr>
        <w:t xml:space="preserve"> Call for E</w:t>
      </w:r>
      <w:r w:rsidR="00D32A40" w:rsidRPr="00B0305E">
        <w:rPr>
          <w:rFonts w:ascii="Arial" w:hAnsi="Arial" w:cs="Arial"/>
          <w:u w:val="single"/>
        </w:rPr>
        <w:t>mergency</w:t>
      </w:r>
      <w:r w:rsidR="00D32A40" w:rsidRPr="00B0305E">
        <w:rPr>
          <w:rFonts w:ascii="Arial" w:hAnsi="Arial" w:cs="Arial"/>
          <w:u w:val="single"/>
        </w:rPr>
        <w:t xml:space="preserve"> </w:t>
      </w:r>
      <w:r w:rsidR="00D32A40" w:rsidRPr="00B0305E">
        <w:rPr>
          <w:rFonts w:ascii="Arial" w:hAnsi="Arial" w:cs="Arial"/>
          <w:u w:val="single"/>
        </w:rPr>
        <w:t>M</w:t>
      </w:r>
      <w:r w:rsidR="00D32A40" w:rsidRPr="00B0305E">
        <w:rPr>
          <w:rFonts w:ascii="Arial" w:hAnsi="Arial" w:cs="Arial"/>
          <w:u w:val="single"/>
        </w:rPr>
        <w:t xml:space="preserve">easures </w:t>
      </w:r>
    </w:p>
    <w:p w14:paraId="16BE62C3" w14:textId="3DEB0328" w:rsidR="00DB4410" w:rsidRPr="00B0305E" w:rsidRDefault="00D32A40">
      <w:pPr>
        <w:spacing w:after="284"/>
        <w:ind w:left="-5" w:right="7"/>
        <w:rPr>
          <w:rFonts w:ascii="Arial" w:hAnsi="Arial" w:cs="Arial"/>
        </w:rPr>
      </w:pPr>
      <w:r w:rsidRPr="00B0305E">
        <w:rPr>
          <w:rFonts w:ascii="Arial" w:hAnsi="Arial" w:cs="Arial"/>
        </w:rPr>
        <w:t>Megan and Robert</w:t>
      </w:r>
      <w:r w:rsidR="00FE742F" w:rsidRPr="00B0305E">
        <w:rPr>
          <w:rFonts w:ascii="Arial" w:hAnsi="Arial" w:cs="Arial"/>
        </w:rPr>
        <w:t xml:space="preserve">, </w:t>
      </w:r>
    </w:p>
    <w:p w14:paraId="6B112B8A" w14:textId="68E6C9EC" w:rsidR="00D32A40" w:rsidRPr="00D32A40" w:rsidRDefault="00D32A40" w:rsidP="00D32A40">
      <w:pPr>
        <w:spacing w:line="240" w:lineRule="auto"/>
        <w:ind w:left="-15" w:right="7" w:firstLine="720"/>
        <w:rPr>
          <w:rFonts w:ascii="Arial" w:hAnsi="Arial" w:cs="Arial"/>
        </w:rPr>
      </w:pPr>
      <w:r w:rsidRPr="00D32A40">
        <w:rPr>
          <w:rFonts w:ascii="Arial" w:hAnsi="Arial" w:cs="Arial"/>
        </w:rPr>
        <w:t>Recent economic recessions have disproportionately affected the postal industry.  The economic fallout from the COVID-19 crisis will likely pose a similar threat.  Not only is a viable postal system crucial for supply chain continuity, the postal system is part of our nation’s critical economic infrastructure.  The Postal Service, in COVID-19, is facing a looming, existential threat that threatens the very service it prides itself on delivering.   Only the Postal Service provides affordable and reliable mail and package deliver</w:t>
      </w:r>
      <w:r w:rsidR="00384731">
        <w:rPr>
          <w:rFonts w:ascii="Arial" w:hAnsi="Arial" w:cs="Arial"/>
        </w:rPr>
        <w:t>y</w:t>
      </w:r>
      <w:r w:rsidRPr="00D32A40">
        <w:rPr>
          <w:rFonts w:ascii="Arial" w:hAnsi="Arial" w:cs="Arial"/>
        </w:rPr>
        <w:t xml:space="preserve"> services to every American citizen and business. This mail and package delivery service, which serves as a lifeline for many remote and rural Americans and which supports the economy by keeping businesses and nonprofits going, relies heavily on the postage from these businesses to remain open and operational. Yet the very threat that faces the Postal Service also looms over the postage paying customers that support it. </w:t>
      </w:r>
    </w:p>
    <w:p w14:paraId="0CC04D0A" w14:textId="77777777" w:rsidR="00D32A40" w:rsidRPr="00D32A40" w:rsidRDefault="00D32A40" w:rsidP="00D32A40">
      <w:pPr>
        <w:spacing w:line="240" w:lineRule="auto"/>
        <w:ind w:left="-15" w:right="7" w:firstLine="720"/>
        <w:rPr>
          <w:rFonts w:ascii="Arial" w:hAnsi="Arial" w:cs="Arial"/>
        </w:rPr>
      </w:pPr>
    </w:p>
    <w:p w14:paraId="48582E82" w14:textId="69BF0015" w:rsidR="00D32A40" w:rsidRPr="00D32A40" w:rsidRDefault="00D32A40" w:rsidP="00D32A40">
      <w:pPr>
        <w:spacing w:line="240" w:lineRule="auto"/>
        <w:ind w:left="-15" w:right="7" w:firstLine="720"/>
        <w:rPr>
          <w:rFonts w:ascii="Arial" w:hAnsi="Arial" w:cs="Arial"/>
        </w:rPr>
      </w:pPr>
      <w:r w:rsidRPr="00D32A40">
        <w:rPr>
          <w:rFonts w:ascii="Arial" w:hAnsi="Arial" w:cs="Arial"/>
        </w:rPr>
        <w:t xml:space="preserve">Ratepayers fund the Postal Service’s operations completely.  Yet, as the Government takes steps necessary to respond to the crisis, those same ratepayers and their supply chain partners face significant and permanent loss of business. Businesses in many sectors of the economy, in particular retail, hospitality, travel, and residential services, have been forced to close or greatly scale back their operations. Small businesses are likely to be particularly hard hit, and marketing and advertising will be among the expenses they cut. This will cause large numbers of mailers to abandon the mail permanently. Mailers and their supply chain partners face significant and permanent loss of business if swift and decisive actions are not taken.  </w:t>
      </w:r>
    </w:p>
    <w:p w14:paraId="79FCFBB4" w14:textId="77777777" w:rsidR="00D32A40" w:rsidRPr="00D32A40" w:rsidRDefault="00D32A40" w:rsidP="00D32A40">
      <w:pPr>
        <w:spacing w:line="240" w:lineRule="auto"/>
        <w:ind w:left="-15" w:right="7" w:firstLine="720"/>
        <w:rPr>
          <w:rFonts w:ascii="Arial" w:hAnsi="Arial" w:cs="Arial"/>
        </w:rPr>
      </w:pPr>
    </w:p>
    <w:p w14:paraId="7951175B" w14:textId="77777777" w:rsidR="00D32A40" w:rsidRPr="00D32A40" w:rsidRDefault="00D32A40" w:rsidP="00D32A40">
      <w:pPr>
        <w:spacing w:line="240" w:lineRule="auto"/>
        <w:ind w:left="-15" w:right="7" w:firstLine="720"/>
        <w:rPr>
          <w:rFonts w:ascii="Arial" w:hAnsi="Arial" w:cs="Arial"/>
        </w:rPr>
      </w:pPr>
      <w:r w:rsidRPr="00D32A40">
        <w:rPr>
          <w:rFonts w:ascii="Arial" w:hAnsi="Arial" w:cs="Arial"/>
        </w:rPr>
        <w:t>As Congress continues to consider measures to assist the Postal Service, we ask the Postal Service and the Postal Regulatory Commission to take immediate, and meaningful, actions to allow users of the Postal Service to survive the current crisis. The mailing industry, that the Postal Service depends on to create, send and pay postage for mail, deserves and needs immedi</w:t>
      </w:r>
      <w:bookmarkStart w:id="0" w:name="_GoBack"/>
      <w:bookmarkEnd w:id="0"/>
      <w:r w:rsidRPr="00D32A40">
        <w:rPr>
          <w:rFonts w:ascii="Arial" w:hAnsi="Arial" w:cs="Arial"/>
        </w:rPr>
        <w:t xml:space="preserve">ate incentives to stay in the mail. The long-term viability of the Postal Service will depend on preserving commercial and nonprofit mail volume. We urge the Postal Service to offer, and the Postal Regulatory Commission to promptly approve, an emergency stimulus to allow businesses to remain in the mail. </w:t>
      </w:r>
    </w:p>
    <w:p w14:paraId="36F9FEB6" w14:textId="77777777" w:rsidR="00D32A40" w:rsidRPr="00D32A40" w:rsidRDefault="00D32A40" w:rsidP="00D32A40">
      <w:pPr>
        <w:spacing w:line="240" w:lineRule="auto"/>
        <w:ind w:left="-15" w:right="7" w:firstLine="720"/>
        <w:rPr>
          <w:rFonts w:ascii="Arial" w:hAnsi="Arial" w:cs="Arial"/>
        </w:rPr>
      </w:pPr>
    </w:p>
    <w:p w14:paraId="2FAD6150" w14:textId="3607094F" w:rsidR="00D32A40" w:rsidRPr="00D32A40" w:rsidRDefault="00D32A40" w:rsidP="00D32A40">
      <w:pPr>
        <w:spacing w:line="240" w:lineRule="auto"/>
        <w:ind w:left="-15" w:right="7" w:firstLine="720"/>
        <w:rPr>
          <w:rFonts w:ascii="Arial" w:hAnsi="Arial" w:cs="Arial"/>
        </w:rPr>
      </w:pPr>
      <w:r w:rsidRPr="00D32A40">
        <w:rPr>
          <w:rFonts w:ascii="Arial" w:hAnsi="Arial" w:cs="Arial"/>
        </w:rPr>
        <w:lastRenderedPageBreak/>
        <w:t xml:space="preserve">We believe the most effective incentive would be a 5 cent per-piece rate reduction – initially for 90 days but renewable if the duration of the crisis requires – for all market dominant </w:t>
      </w:r>
      <w:r w:rsidR="00DC7512">
        <w:rPr>
          <w:rFonts w:ascii="Arial" w:hAnsi="Arial" w:cs="Arial"/>
        </w:rPr>
        <w:t>products</w:t>
      </w:r>
      <w:r w:rsidRPr="00D32A40">
        <w:rPr>
          <w:rFonts w:ascii="Arial" w:hAnsi="Arial" w:cs="Arial"/>
        </w:rPr>
        <w:t xml:space="preserve">. If the Postal Service could announce this plan, and the PRC could expedite approval, there is a chance at retaining millions of pieces of mail currently at risk of permanently leaving the system. </w:t>
      </w:r>
    </w:p>
    <w:p w14:paraId="297B01B2" w14:textId="77777777" w:rsidR="00D32A40" w:rsidRPr="00D32A40" w:rsidRDefault="00D32A40" w:rsidP="00D32A40">
      <w:pPr>
        <w:spacing w:line="240" w:lineRule="auto"/>
        <w:ind w:left="-15" w:right="7" w:firstLine="720"/>
        <w:rPr>
          <w:rFonts w:ascii="Arial" w:hAnsi="Arial" w:cs="Arial"/>
        </w:rPr>
      </w:pPr>
    </w:p>
    <w:p w14:paraId="6EFCD603" w14:textId="77777777" w:rsidR="00D32A40" w:rsidRPr="00D32A40" w:rsidRDefault="00D32A40" w:rsidP="00D32A40">
      <w:pPr>
        <w:spacing w:line="240" w:lineRule="auto"/>
        <w:ind w:left="-15" w:right="7" w:firstLine="720"/>
        <w:rPr>
          <w:rFonts w:ascii="Arial" w:hAnsi="Arial" w:cs="Arial"/>
        </w:rPr>
      </w:pPr>
      <w:r w:rsidRPr="00D32A40">
        <w:rPr>
          <w:rFonts w:ascii="Arial" w:hAnsi="Arial" w:cs="Arial"/>
        </w:rPr>
        <w:t>Other ideas and initiatives that we believe should be pursued and announced without delay include:</w:t>
      </w:r>
    </w:p>
    <w:p w14:paraId="74AB34D0" w14:textId="77777777" w:rsidR="00D32A40" w:rsidRPr="00D32A40" w:rsidRDefault="00D32A40" w:rsidP="00D32A40">
      <w:pPr>
        <w:spacing w:line="240" w:lineRule="auto"/>
        <w:ind w:left="-15" w:right="7" w:firstLine="720"/>
        <w:rPr>
          <w:rFonts w:ascii="Arial" w:hAnsi="Arial" w:cs="Arial"/>
        </w:rPr>
      </w:pPr>
    </w:p>
    <w:p w14:paraId="6715F5FD" w14:textId="77777777" w:rsidR="00D32A40" w:rsidRPr="00D32A40" w:rsidRDefault="00D32A40" w:rsidP="00D32A40">
      <w:pPr>
        <w:numPr>
          <w:ilvl w:val="0"/>
          <w:numId w:val="2"/>
        </w:numPr>
        <w:spacing w:line="240" w:lineRule="auto"/>
        <w:ind w:right="7"/>
        <w:rPr>
          <w:rFonts w:ascii="Arial" w:hAnsi="Arial" w:cs="Arial"/>
        </w:rPr>
      </w:pPr>
      <w:r w:rsidRPr="00D32A40">
        <w:rPr>
          <w:rFonts w:ascii="Arial" w:hAnsi="Arial" w:cs="Arial"/>
        </w:rPr>
        <w:t>Deferred collection of postage payments for customers with CAPS and EPS accounts.</w:t>
      </w:r>
    </w:p>
    <w:p w14:paraId="508AD070" w14:textId="77777777" w:rsidR="00D32A40" w:rsidRPr="00D32A40" w:rsidRDefault="00D32A40" w:rsidP="00D32A40">
      <w:pPr>
        <w:numPr>
          <w:ilvl w:val="0"/>
          <w:numId w:val="2"/>
        </w:numPr>
        <w:spacing w:line="240" w:lineRule="auto"/>
        <w:ind w:right="7"/>
        <w:rPr>
          <w:rFonts w:ascii="Arial" w:hAnsi="Arial" w:cs="Arial"/>
        </w:rPr>
      </w:pPr>
      <w:r w:rsidRPr="00D32A40">
        <w:rPr>
          <w:rFonts w:ascii="Arial" w:hAnsi="Arial" w:cs="Arial"/>
        </w:rPr>
        <w:t>Revival of a seasonal/summer promotion or incentive to bring business back to the USPS.</w:t>
      </w:r>
    </w:p>
    <w:p w14:paraId="786B373E" w14:textId="23D6CA3D" w:rsidR="00D32A40" w:rsidRPr="00D32A40" w:rsidRDefault="00D32A40" w:rsidP="00D32A40">
      <w:pPr>
        <w:numPr>
          <w:ilvl w:val="0"/>
          <w:numId w:val="2"/>
        </w:numPr>
        <w:spacing w:line="240" w:lineRule="auto"/>
        <w:ind w:right="7"/>
        <w:rPr>
          <w:rFonts w:ascii="Arial" w:hAnsi="Arial" w:cs="Arial"/>
        </w:rPr>
      </w:pPr>
      <w:r w:rsidRPr="00D32A40">
        <w:rPr>
          <w:rFonts w:ascii="Arial" w:hAnsi="Arial" w:cs="Arial"/>
        </w:rPr>
        <w:t>No July increase in competitive outbound international rates in 2020. US-based international shippers have been particularly impacted by COVID 19.</w:t>
      </w:r>
    </w:p>
    <w:p w14:paraId="44334E91" w14:textId="77777777" w:rsidR="00D32A40" w:rsidRPr="00D32A40" w:rsidRDefault="00D32A40" w:rsidP="00D32A40">
      <w:pPr>
        <w:spacing w:line="240" w:lineRule="auto"/>
        <w:ind w:left="-15" w:right="7" w:firstLine="720"/>
        <w:rPr>
          <w:rFonts w:ascii="Arial" w:hAnsi="Arial" w:cs="Arial"/>
        </w:rPr>
      </w:pPr>
    </w:p>
    <w:p w14:paraId="7F59F30E" w14:textId="77777777" w:rsidR="00D32A40" w:rsidRPr="00D32A40" w:rsidRDefault="00D32A40" w:rsidP="00D32A40">
      <w:pPr>
        <w:spacing w:line="240" w:lineRule="auto"/>
        <w:ind w:left="-15" w:right="7" w:firstLine="720"/>
        <w:rPr>
          <w:rFonts w:ascii="Arial" w:hAnsi="Arial" w:cs="Arial"/>
        </w:rPr>
      </w:pPr>
      <w:r w:rsidRPr="00D32A40">
        <w:rPr>
          <w:rFonts w:ascii="Arial" w:hAnsi="Arial" w:cs="Arial"/>
        </w:rPr>
        <w:t xml:space="preserve">Now is the time for action from the Postal Service and the PRC to keep businesses using the mail. The undersigned, along with our members and mailers, fear that without the prospect of a stimulus rate package, including financial flexibility for commercial and nonprofit mailers and their service providers, substantial mail volumes will be lost and never return.  </w:t>
      </w:r>
    </w:p>
    <w:p w14:paraId="38CE4CE2" w14:textId="77777777" w:rsidR="00D32A40" w:rsidRPr="00D32A40" w:rsidRDefault="00D32A40" w:rsidP="00D32A40">
      <w:pPr>
        <w:spacing w:line="240" w:lineRule="auto"/>
        <w:ind w:left="-15" w:right="7" w:firstLine="720"/>
        <w:rPr>
          <w:rFonts w:ascii="Arial" w:hAnsi="Arial" w:cs="Arial"/>
        </w:rPr>
      </w:pPr>
    </w:p>
    <w:p w14:paraId="5D684A0C" w14:textId="316328F5" w:rsidR="00D32A40" w:rsidRDefault="00D32A40" w:rsidP="00D32A40">
      <w:pPr>
        <w:spacing w:line="240" w:lineRule="auto"/>
        <w:ind w:left="-15" w:right="7" w:firstLine="720"/>
        <w:rPr>
          <w:rFonts w:ascii="Arial" w:hAnsi="Arial" w:cs="Arial"/>
        </w:rPr>
      </w:pPr>
      <w:r w:rsidRPr="00D32A40">
        <w:rPr>
          <w:rFonts w:ascii="Arial" w:hAnsi="Arial" w:cs="Arial"/>
        </w:rPr>
        <w:t xml:space="preserve">We are in uncharted waters and bold action is needed, and ask that we quickly schedule a conference call to discuss what affirmative steps we can take. On behalf of our members, we are prepared to support the Postal Service and the Commission in this critical effort in every way possible. </w:t>
      </w:r>
    </w:p>
    <w:p w14:paraId="4427012A" w14:textId="27649102" w:rsidR="00B0305E" w:rsidRDefault="00B0305E" w:rsidP="00D32A40">
      <w:pPr>
        <w:spacing w:line="240" w:lineRule="auto"/>
        <w:ind w:left="-15" w:right="7" w:firstLine="720"/>
        <w:rPr>
          <w:rFonts w:ascii="Arial" w:hAnsi="Arial" w:cs="Arial"/>
        </w:rPr>
      </w:pPr>
    </w:p>
    <w:p w14:paraId="581BD104" w14:textId="2F2745B7" w:rsidR="00B0305E" w:rsidRDefault="00B0305E" w:rsidP="00B0305E">
      <w:pPr>
        <w:spacing w:line="240" w:lineRule="auto"/>
        <w:ind w:left="-15" w:right="7" w:firstLine="15"/>
        <w:rPr>
          <w:rFonts w:ascii="Arial" w:hAnsi="Arial" w:cs="Arial"/>
        </w:rPr>
      </w:pPr>
      <w:r>
        <w:rPr>
          <w:rFonts w:ascii="Arial" w:hAnsi="Arial" w:cs="Arial"/>
        </w:rPr>
        <w:t>Respectfully,</w:t>
      </w:r>
    </w:p>
    <w:p w14:paraId="10AA53BA" w14:textId="715ABCAA" w:rsidR="006768C5" w:rsidRDefault="006768C5" w:rsidP="00B0305E">
      <w:pPr>
        <w:spacing w:line="240" w:lineRule="auto"/>
        <w:ind w:left="-15" w:right="7" w:firstLine="15"/>
        <w:rPr>
          <w:rFonts w:ascii="Arial" w:hAnsi="Arial" w:cs="Arial"/>
        </w:rPr>
      </w:pPr>
    </w:p>
    <w:p w14:paraId="4104CB81" w14:textId="606873CC" w:rsidR="006768C5" w:rsidRPr="00D32A40" w:rsidRDefault="006768C5" w:rsidP="00B0305E">
      <w:pPr>
        <w:spacing w:line="240" w:lineRule="auto"/>
        <w:ind w:left="-15" w:right="7" w:firstLine="15"/>
        <w:rPr>
          <w:rFonts w:ascii="Arial" w:hAnsi="Arial" w:cs="Arial"/>
        </w:rPr>
      </w:pPr>
      <w:r>
        <w:rPr>
          <w:rFonts w:ascii="Arial" w:hAnsi="Arial" w:cs="Arial"/>
        </w:rPr>
        <w:t>The undersigned</w:t>
      </w:r>
    </w:p>
    <w:p w14:paraId="403C4876" w14:textId="77777777" w:rsidR="0012691B" w:rsidRPr="00B0305E" w:rsidRDefault="0012691B">
      <w:pPr>
        <w:spacing w:line="240" w:lineRule="auto"/>
        <w:ind w:firstLine="350"/>
        <w:rPr>
          <w:rFonts w:ascii="Arial" w:hAnsi="Arial" w:cs="Arial"/>
        </w:rPr>
      </w:pPr>
      <w:bookmarkStart w:id="1" w:name="_gjdgxs" w:colFirst="0" w:colLast="0"/>
      <w:bookmarkEnd w:id="1"/>
    </w:p>
    <w:p w14:paraId="48B0BF7B" w14:textId="77777777" w:rsidR="00DB4410" w:rsidRPr="00B0305E" w:rsidRDefault="00DB4410">
      <w:pPr>
        <w:spacing w:line="240" w:lineRule="auto"/>
        <w:ind w:left="5040" w:right="1356" w:hanging="5040"/>
        <w:jc w:val="both"/>
        <w:rPr>
          <w:rFonts w:ascii="Arial" w:hAnsi="Arial" w:cs="Arial"/>
        </w:rPr>
      </w:pPr>
    </w:p>
    <w:p w14:paraId="50804479" w14:textId="47BA6052" w:rsidR="00B0305E" w:rsidRPr="00B0305E" w:rsidRDefault="00B0305E">
      <w:pPr>
        <w:rPr>
          <w:rFonts w:ascii="Arial" w:eastAsia="Calibri" w:hAnsi="Arial" w:cs="Arial"/>
          <w:sz w:val="22"/>
          <w:szCs w:val="22"/>
        </w:rPr>
      </w:pPr>
      <w:bookmarkStart w:id="2" w:name="_30j0zll" w:colFirst="0" w:colLast="0"/>
      <w:bookmarkEnd w:id="2"/>
      <w:r w:rsidRPr="00B0305E">
        <w:rPr>
          <w:rFonts w:ascii="Arial" w:eastAsia="Calibri" w:hAnsi="Arial" w:cs="Arial"/>
          <w:sz w:val="22"/>
          <w:szCs w:val="22"/>
        </w:rPr>
        <w:br w:type="page"/>
      </w:r>
    </w:p>
    <w:p w14:paraId="540DF8C3" w14:textId="77777777" w:rsidR="002260BA" w:rsidRPr="00B0305E" w:rsidRDefault="002260BA" w:rsidP="002260BA">
      <w:pPr>
        <w:spacing w:line="240" w:lineRule="auto"/>
        <w:ind w:left="0"/>
        <w:rPr>
          <w:rFonts w:ascii="Arial" w:eastAsia="Calibri" w:hAnsi="Arial" w:cs="Arial"/>
          <w:sz w:val="22"/>
          <w:szCs w:val="22"/>
        </w:rPr>
        <w:sectPr w:rsidR="002260BA" w:rsidRPr="00B0305E">
          <w:headerReference w:type="even" r:id="rId7"/>
          <w:headerReference w:type="default" r:id="rId8"/>
          <w:footerReference w:type="even" r:id="rId9"/>
          <w:footerReference w:type="default" r:id="rId10"/>
          <w:headerReference w:type="first" r:id="rId11"/>
          <w:footerReference w:type="first" r:id="rId12"/>
          <w:pgSz w:w="12240" w:h="15840"/>
          <w:pgMar w:top="1915" w:right="1296" w:bottom="1469" w:left="1440" w:header="720" w:footer="1008" w:gutter="0"/>
          <w:pgNumType w:start="1"/>
          <w:cols w:space="720"/>
        </w:sectPr>
      </w:pPr>
    </w:p>
    <w:p w14:paraId="03BFD2E1" w14:textId="66FE9AA9"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lastRenderedPageBreak/>
        <w:t>Mark Pitts</w:t>
      </w:r>
    </w:p>
    <w:p w14:paraId="7109AACC"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Executive Director</w:t>
      </w:r>
    </w:p>
    <w:p w14:paraId="1AEA42A2"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American Forest &amp; Paper Association</w:t>
      </w:r>
    </w:p>
    <w:p w14:paraId="280AF155" w14:textId="77777777" w:rsidR="002260BA" w:rsidRPr="002260BA" w:rsidRDefault="002260BA" w:rsidP="002260BA">
      <w:pPr>
        <w:spacing w:line="240" w:lineRule="auto"/>
        <w:ind w:left="0"/>
        <w:rPr>
          <w:rFonts w:ascii="Arial" w:eastAsia="Calibri" w:hAnsi="Arial" w:cs="Arial"/>
          <w:sz w:val="22"/>
          <w:szCs w:val="22"/>
        </w:rPr>
      </w:pPr>
    </w:p>
    <w:p w14:paraId="46D9115C"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Xenia “</w:t>
      </w:r>
      <w:proofErr w:type="spellStart"/>
      <w:r w:rsidRPr="002260BA">
        <w:rPr>
          <w:rFonts w:ascii="Arial" w:eastAsia="Calibri" w:hAnsi="Arial" w:cs="Arial"/>
          <w:sz w:val="22"/>
          <w:szCs w:val="22"/>
        </w:rPr>
        <w:t>Senny</w:t>
      </w:r>
      <w:proofErr w:type="spellEnd"/>
      <w:r w:rsidRPr="002260BA">
        <w:rPr>
          <w:rFonts w:ascii="Arial" w:eastAsia="Calibri" w:hAnsi="Arial" w:cs="Arial"/>
          <w:sz w:val="22"/>
          <w:szCs w:val="22"/>
        </w:rPr>
        <w:t>” Boone, Esq.</w:t>
      </w:r>
    </w:p>
    <w:p w14:paraId="107BDB34"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SVP ANA</w:t>
      </w:r>
    </w:p>
    <w:p w14:paraId="7A951920"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Nonprofit Federation &amp; Email Experience Council</w:t>
      </w:r>
    </w:p>
    <w:p w14:paraId="44F1EC84" w14:textId="77777777" w:rsidR="002260BA" w:rsidRPr="002260BA" w:rsidRDefault="002260BA" w:rsidP="002260BA">
      <w:pPr>
        <w:spacing w:line="240" w:lineRule="auto"/>
        <w:ind w:left="0"/>
        <w:rPr>
          <w:rFonts w:ascii="Arial" w:eastAsia="Calibri" w:hAnsi="Arial" w:cs="Arial"/>
          <w:sz w:val="22"/>
          <w:szCs w:val="22"/>
        </w:rPr>
      </w:pPr>
    </w:p>
    <w:p w14:paraId="1B6E660C"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Michael Plunkett</w:t>
      </w:r>
    </w:p>
    <w:p w14:paraId="754D97F3"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President &amp; CEO</w:t>
      </w:r>
    </w:p>
    <w:p w14:paraId="3CCB2AF5"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Association for Postal Commerce</w:t>
      </w:r>
    </w:p>
    <w:p w14:paraId="593BBF36" w14:textId="77777777" w:rsidR="002260BA" w:rsidRPr="002260BA" w:rsidRDefault="002260BA" w:rsidP="002260BA">
      <w:pPr>
        <w:spacing w:line="240" w:lineRule="auto"/>
        <w:ind w:left="0"/>
        <w:rPr>
          <w:rFonts w:ascii="Arial" w:eastAsia="Calibri" w:hAnsi="Arial" w:cs="Arial"/>
          <w:sz w:val="22"/>
          <w:szCs w:val="22"/>
        </w:rPr>
      </w:pPr>
    </w:p>
    <w:p w14:paraId="64235C06" w14:textId="04F0CFFC"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 xml:space="preserve">Jody </w:t>
      </w:r>
      <w:proofErr w:type="spellStart"/>
      <w:r w:rsidRPr="002260BA">
        <w:rPr>
          <w:rFonts w:ascii="Arial" w:eastAsia="Calibri" w:hAnsi="Arial" w:cs="Arial"/>
          <w:sz w:val="22"/>
          <w:szCs w:val="22"/>
        </w:rPr>
        <w:t>Berenblatt</w:t>
      </w:r>
      <w:proofErr w:type="spellEnd"/>
      <w:r w:rsidRPr="002260BA">
        <w:rPr>
          <w:rFonts w:ascii="Arial" w:eastAsia="Calibri" w:hAnsi="Arial" w:cs="Arial"/>
          <w:sz w:val="22"/>
          <w:szCs w:val="22"/>
        </w:rPr>
        <w:tab/>
      </w:r>
      <w:r w:rsidRPr="002260BA">
        <w:rPr>
          <w:rFonts w:ascii="Arial" w:eastAsia="Calibri" w:hAnsi="Arial" w:cs="Arial"/>
          <w:sz w:val="22"/>
          <w:szCs w:val="22"/>
        </w:rPr>
        <w:tab/>
      </w:r>
      <w:r w:rsidRPr="002260BA">
        <w:rPr>
          <w:rFonts w:ascii="Arial" w:eastAsia="Calibri" w:hAnsi="Arial" w:cs="Arial"/>
          <w:sz w:val="22"/>
          <w:szCs w:val="22"/>
        </w:rPr>
        <w:tab/>
      </w:r>
      <w:r w:rsidRPr="002260BA">
        <w:rPr>
          <w:rFonts w:ascii="Arial" w:eastAsia="Calibri" w:hAnsi="Arial" w:cs="Arial"/>
          <w:sz w:val="22"/>
          <w:szCs w:val="22"/>
        </w:rPr>
        <w:tab/>
      </w:r>
    </w:p>
    <w:p w14:paraId="3B8E311D"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Executive Director</w:t>
      </w:r>
    </w:p>
    <w:p w14:paraId="58FF04B1"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Continuity Shippers Association</w:t>
      </w:r>
    </w:p>
    <w:p w14:paraId="4A63EE5D" w14:textId="77777777" w:rsidR="002260BA" w:rsidRPr="002260BA" w:rsidRDefault="002260BA" w:rsidP="002260BA">
      <w:pPr>
        <w:spacing w:line="240" w:lineRule="auto"/>
        <w:ind w:left="0"/>
        <w:rPr>
          <w:rFonts w:ascii="Arial" w:eastAsia="Calibri" w:hAnsi="Arial" w:cs="Arial"/>
          <w:sz w:val="22"/>
          <w:szCs w:val="22"/>
        </w:rPr>
      </w:pPr>
    </w:p>
    <w:p w14:paraId="76BC4D7C"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Michael Plunkett</w:t>
      </w:r>
    </w:p>
    <w:p w14:paraId="30F576DF"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President</w:t>
      </w:r>
    </w:p>
    <w:p w14:paraId="53DE2758"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Delivery Technology Advocacy Council</w:t>
      </w:r>
    </w:p>
    <w:p w14:paraId="0C984F1C" w14:textId="77777777" w:rsidR="002260BA" w:rsidRPr="002260BA" w:rsidRDefault="002260BA" w:rsidP="002260BA">
      <w:pPr>
        <w:spacing w:line="240" w:lineRule="auto"/>
        <w:ind w:left="0"/>
        <w:rPr>
          <w:rFonts w:ascii="Arial" w:eastAsia="Calibri" w:hAnsi="Arial" w:cs="Arial"/>
          <w:sz w:val="22"/>
          <w:szCs w:val="22"/>
        </w:rPr>
      </w:pPr>
    </w:p>
    <w:p w14:paraId="7FB90B06" w14:textId="77777777" w:rsidR="007D746B" w:rsidRPr="007D746B" w:rsidRDefault="007D746B" w:rsidP="007D746B">
      <w:pPr>
        <w:spacing w:line="240" w:lineRule="auto"/>
        <w:ind w:left="0"/>
        <w:rPr>
          <w:rFonts w:ascii="Arial" w:eastAsia="Calibri" w:hAnsi="Arial" w:cs="Arial"/>
          <w:sz w:val="22"/>
          <w:szCs w:val="22"/>
        </w:rPr>
      </w:pPr>
      <w:r w:rsidRPr="007D746B">
        <w:rPr>
          <w:rFonts w:ascii="Arial" w:eastAsia="Calibri" w:hAnsi="Arial" w:cs="Arial"/>
          <w:sz w:val="22"/>
          <w:szCs w:val="22"/>
        </w:rPr>
        <w:t>Maynard H Benjamin, CAE</w:t>
      </w:r>
    </w:p>
    <w:p w14:paraId="12AA8647" w14:textId="3DBD354F" w:rsidR="0064663F" w:rsidRDefault="007D746B" w:rsidP="007D746B">
      <w:pPr>
        <w:spacing w:line="240" w:lineRule="auto"/>
        <w:ind w:left="0"/>
        <w:rPr>
          <w:rFonts w:ascii="Arial" w:eastAsia="Calibri" w:hAnsi="Arial" w:cs="Arial"/>
          <w:sz w:val="22"/>
          <w:szCs w:val="22"/>
        </w:rPr>
      </w:pPr>
      <w:r w:rsidRPr="007D746B">
        <w:rPr>
          <w:rFonts w:ascii="Arial" w:eastAsia="Calibri" w:hAnsi="Arial" w:cs="Arial"/>
          <w:sz w:val="22"/>
          <w:szCs w:val="22"/>
        </w:rPr>
        <w:t>President &amp; CEO</w:t>
      </w:r>
    </w:p>
    <w:p w14:paraId="19FC8F0B" w14:textId="1EB2E015" w:rsidR="007D746B" w:rsidRDefault="007D746B" w:rsidP="007D746B">
      <w:pPr>
        <w:spacing w:line="240" w:lineRule="auto"/>
        <w:ind w:left="0"/>
        <w:rPr>
          <w:rFonts w:ascii="Arial" w:eastAsia="Calibri" w:hAnsi="Arial" w:cs="Arial"/>
          <w:sz w:val="22"/>
          <w:szCs w:val="22"/>
        </w:rPr>
      </w:pPr>
      <w:r w:rsidRPr="007D746B">
        <w:rPr>
          <w:rFonts w:ascii="Arial" w:eastAsia="Calibri" w:hAnsi="Arial" w:cs="Arial"/>
          <w:sz w:val="22"/>
          <w:szCs w:val="22"/>
        </w:rPr>
        <w:t>Envelope Manufacturers Association</w:t>
      </w:r>
    </w:p>
    <w:p w14:paraId="4F4B4AF0" w14:textId="77777777" w:rsidR="0064663F" w:rsidRPr="007D746B" w:rsidRDefault="0064663F" w:rsidP="007D746B">
      <w:pPr>
        <w:spacing w:line="240" w:lineRule="auto"/>
        <w:ind w:left="0"/>
        <w:rPr>
          <w:rFonts w:ascii="Arial" w:eastAsia="Calibri" w:hAnsi="Arial" w:cs="Arial"/>
          <w:sz w:val="22"/>
          <w:szCs w:val="22"/>
        </w:rPr>
      </w:pPr>
    </w:p>
    <w:p w14:paraId="48D9CF78" w14:textId="703AA426"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 xml:space="preserve">Kate </w:t>
      </w:r>
      <w:proofErr w:type="spellStart"/>
      <w:r w:rsidRPr="002260BA">
        <w:rPr>
          <w:rFonts w:ascii="Arial" w:eastAsia="Calibri" w:hAnsi="Arial" w:cs="Arial"/>
          <w:sz w:val="22"/>
          <w:szCs w:val="22"/>
        </w:rPr>
        <w:t>Muth</w:t>
      </w:r>
      <w:proofErr w:type="spellEnd"/>
    </w:p>
    <w:p w14:paraId="7B377849" w14:textId="77777777" w:rsidR="0064663F"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Executive Director</w:t>
      </w:r>
    </w:p>
    <w:p w14:paraId="7A1EA37E" w14:textId="71D1084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International Mailers Advisory Group</w:t>
      </w:r>
    </w:p>
    <w:p w14:paraId="0473215F" w14:textId="77777777" w:rsidR="002260BA" w:rsidRPr="002260BA" w:rsidRDefault="002260BA" w:rsidP="002260BA">
      <w:pPr>
        <w:spacing w:line="240" w:lineRule="auto"/>
        <w:ind w:left="0"/>
        <w:rPr>
          <w:rFonts w:ascii="Arial" w:eastAsia="Calibri" w:hAnsi="Arial" w:cs="Arial"/>
          <w:sz w:val="22"/>
          <w:szCs w:val="22"/>
        </w:rPr>
      </w:pPr>
    </w:p>
    <w:p w14:paraId="1E0CAF00" w14:textId="77777777" w:rsidR="00251E85" w:rsidRDefault="00251E85" w:rsidP="002260BA">
      <w:pPr>
        <w:spacing w:line="240" w:lineRule="auto"/>
        <w:ind w:left="0"/>
        <w:rPr>
          <w:rFonts w:ascii="Arial" w:eastAsia="Calibri" w:hAnsi="Arial" w:cs="Arial"/>
          <w:sz w:val="22"/>
          <w:szCs w:val="22"/>
        </w:rPr>
      </w:pPr>
    </w:p>
    <w:p w14:paraId="5828BFF9" w14:textId="77777777" w:rsidR="00251E85" w:rsidRDefault="00251E85" w:rsidP="002260BA">
      <w:pPr>
        <w:spacing w:line="240" w:lineRule="auto"/>
        <w:ind w:left="0"/>
        <w:rPr>
          <w:rFonts w:ascii="Arial" w:eastAsia="Calibri" w:hAnsi="Arial" w:cs="Arial"/>
          <w:sz w:val="22"/>
          <w:szCs w:val="22"/>
        </w:rPr>
      </w:pPr>
    </w:p>
    <w:p w14:paraId="3E71588E" w14:textId="77777777" w:rsidR="00251E85" w:rsidRDefault="00251E85" w:rsidP="002260BA">
      <w:pPr>
        <w:spacing w:line="240" w:lineRule="auto"/>
        <w:ind w:left="0"/>
        <w:rPr>
          <w:rFonts w:ascii="Arial" w:eastAsia="Calibri" w:hAnsi="Arial" w:cs="Arial"/>
          <w:sz w:val="22"/>
          <w:szCs w:val="22"/>
        </w:rPr>
      </w:pPr>
    </w:p>
    <w:p w14:paraId="64090026" w14:textId="77777777" w:rsidR="00251E85" w:rsidRDefault="00251E85" w:rsidP="002260BA">
      <w:pPr>
        <w:spacing w:line="240" w:lineRule="auto"/>
        <w:ind w:left="0"/>
        <w:rPr>
          <w:rFonts w:ascii="Arial" w:eastAsia="Calibri" w:hAnsi="Arial" w:cs="Arial"/>
          <w:sz w:val="22"/>
          <w:szCs w:val="22"/>
        </w:rPr>
      </w:pPr>
    </w:p>
    <w:p w14:paraId="4FD3F215" w14:textId="1D5F172E"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Leo Raymond</w:t>
      </w:r>
    </w:p>
    <w:p w14:paraId="10FAEECB"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Managing Director</w:t>
      </w:r>
    </w:p>
    <w:p w14:paraId="05A78916"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Mailers Hub</w:t>
      </w:r>
    </w:p>
    <w:p w14:paraId="0742D255" w14:textId="77777777" w:rsidR="002260BA" w:rsidRPr="002260BA" w:rsidRDefault="002260BA" w:rsidP="002260BA">
      <w:pPr>
        <w:spacing w:line="240" w:lineRule="auto"/>
        <w:ind w:left="0"/>
        <w:rPr>
          <w:rFonts w:ascii="Arial" w:eastAsia="Calibri" w:hAnsi="Arial" w:cs="Arial"/>
          <w:sz w:val="22"/>
          <w:szCs w:val="22"/>
        </w:rPr>
      </w:pPr>
    </w:p>
    <w:p w14:paraId="580C949A" w14:textId="6E0982A7" w:rsidR="0064663F" w:rsidRDefault="0064663F" w:rsidP="002260BA">
      <w:pPr>
        <w:spacing w:line="240" w:lineRule="auto"/>
        <w:ind w:left="0"/>
        <w:rPr>
          <w:rFonts w:ascii="Arial" w:eastAsia="Calibri" w:hAnsi="Arial" w:cs="Arial"/>
          <w:sz w:val="22"/>
          <w:szCs w:val="22"/>
        </w:rPr>
      </w:pPr>
      <w:proofErr w:type="spellStart"/>
      <w:r>
        <w:rPr>
          <w:rFonts w:ascii="Arial" w:eastAsia="Calibri" w:hAnsi="Arial" w:cs="Arial"/>
          <w:sz w:val="22"/>
          <w:szCs w:val="22"/>
        </w:rPr>
        <w:t>Tonda</w:t>
      </w:r>
      <w:proofErr w:type="spellEnd"/>
      <w:r>
        <w:rPr>
          <w:rFonts w:ascii="Arial" w:eastAsia="Calibri" w:hAnsi="Arial" w:cs="Arial"/>
          <w:sz w:val="22"/>
          <w:szCs w:val="22"/>
        </w:rPr>
        <w:t xml:space="preserve"> Rush</w:t>
      </w:r>
    </w:p>
    <w:p w14:paraId="7DE638ED" w14:textId="3A6265AA" w:rsidR="0064663F" w:rsidRDefault="0064663F" w:rsidP="002260BA">
      <w:pPr>
        <w:spacing w:line="240" w:lineRule="auto"/>
        <w:ind w:left="0"/>
        <w:rPr>
          <w:rFonts w:ascii="Arial" w:eastAsia="Calibri" w:hAnsi="Arial" w:cs="Arial"/>
          <w:sz w:val="22"/>
          <w:szCs w:val="22"/>
        </w:rPr>
      </w:pPr>
      <w:r>
        <w:rPr>
          <w:rFonts w:ascii="Arial" w:eastAsia="Calibri" w:hAnsi="Arial" w:cs="Arial"/>
          <w:sz w:val="22"/>
          <w:szCs w:val="22"/>
        </w:rPr>
        <w:t>General Counsel</w:t>
      </w:r>
    </w:p>
    <w:p w14:paraId="31DEF7A2" w14:textId="35E56E17" w:rsidR="0064663F" w:rsidRDefault="0064663F" w:rsidP="002260BA">
      <w:pPr>
        <w:spacing w:line="240" w:lineRule="auto"/>
        <w:ind w:left="0"/>
        <w:rPr>
          <w:rFonts w:ascii="Arial" w:eastAsia="Calibri" w:hAnsi="Arial" w:cs="Arial"/>
          <w:sz w:val="22"/>
          <w:szCs w:val="22"/>
        </w:rPr>
      </w:pPr>
      <w:r>
        <w:rPr>
          <w:rFonts w:ascii="Arial" w:eastAsia="Calibri" w:hAnsi="Arial" w:cs="Arial"/>
          <w:sz w:val="22"/>
          <w:szCs w:val="22"/>
        </w:rPr>
        <w:t>National Newspaper Association</w:t>
      </w:r>
    </w:p>
    <w:p w14:paraId="0025A865" w14:textId="77777777" w:rsidR="0064663F" w:rsidRDefault="0064663F" w:rsidP="002260BA">
      <w:pPr>
        <w:spacing w:line="240" w:lineRule="auto"/>
        <w:ind w:left="0"/>
        <w:rPr>
          <w:rFonts w:ascii="Arial" w:eastAsia="Calibri" w:hAnsi="Arial" w:cs="Arial"/>
          <w:sz w:val="22"/>
          <w:szCs w:val="22"/>
        </w:rPr>
      </w:pPr>
    </w:p>
    <w:p w14:paraId="298BC958" w14:textId="6BE30AE3"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Paul Boyle</w:t>
      </w:r>
    </w:p>
    <w:p w14:paraId="72B7ECDD" w14:textId="77777777" w:rsidR="002260BA" w:rsidRP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Senior Vice President / Public Policy</w:t>
      </w:r>
    </w:p>
    <w:p w14:paraId="1506C775" w14:textId="15A8E4EE" w:rsidR="002260BA" w:rsidRDefault="002260BA" w:rsidP="002260BA">
      <w:pPr>
        <w:spacing w:line="240" w:lineRule="auto"/>
        <w:ind w:left="0"/>
        <w:rPr>
          <w:rFonts w:ascii="Arial" w:eastAsia="Calibri" w:hAnsi="Arial" w:cs="Arial"/>
          <w:sz w:val="22"/>
          <w:szCs w:val="22"/>
        </w:rPr>
      </w:pPr>
      <w:r w:rsidRPr="002260BA">
        <w:rPr>
          <w:rFonts w:ascii="Arial" w:eastAsia="Calibri" w:hAnsi="Arial" w:cs="Arial"/>
          <w:sz w:val="22"/>
          <w:szCs w:val="22"/>
        </w:rPr>
        <w:t>News Media Alliance</w:t>
      </w:r>
    </w:p>
    <w:p w14:paraId="0B634DD0" w14:textId="7BACE5BF" w:rsidR="007D746B" w:rsidRDefault="007D746B" w:rsidP="002260BA">
      <w:pPr>
        <w:spacing w:line="240" w:lineRule="auto"/>
        <w:ind w:left="0"/>
        <w:rPr>
          <w:rFonts w:ascii="Arial" w:eastAsia="Calibri" w:hAnsi="Arial" w:cs="Arial"/>
          <w:sz w:val="22"/>
          <w:szCs w:val="22"/>
        </w:rPr>
      </w:pPr>
    </w:p>
    <w:p w14:paraId="15B8CFD3" w14:textId="77777777" w:rsidR="0064663F" w:rsidRDefault="0064663F" w:rsidP="0064663F">
      <w:pPr>
        <w:spacing w:line="240" w:lineRule="auto"/>
        <w:ind w:left="0"/>
        <w:rPr>
          <w:rFonts w:ascii="Arial" w:eastAsia="Calibri" w:hAnsi="Arial" w:cs="Arial"/>
          <w:sz w:val="22"/>
          <w:szCs w:val="22"/>
        </w:rPr>
      </w:pPr>
      <w:r w:rsidRPr="0064663F">
        <w:rPr>
          <w:rFonts w:ascii="Arial" w:eastAsia="Calibri" w:hAnsi="Arial" w:cs="Arial"/>
          <w:sz w:val="22"/>
          <w:szCs w:val="22"/>
        </w:rPr>
        <w:t xml:space="preserve">Paula </w:t>
      </w:r>
      <w:proofErr w:type="spellStart"/>
      <w:r w:rsidRPr="0064663F">
        <w:rPr>
          <w:rFonts w:ascii="Arial" w:eastAsia="Calibri" w:hAnsi="Arial" w:cs="Arial"/>
          <w:sz w:val="22"/>
          <w:szCs w:val="22"/>
        </w:rPr>
        <w:t>Calimafde</w:t>
      </w:r>
      <w:proofErr w:type="spellEnd"/>
      <w:r w:rsidRPr="0064663F">
        <w:rPr>
          <w:rFonts w:ascii="Arial" w:eastAsia="Calibri" w:hAnsi="Arial" w:cs="Arial"/>
          <w:sz w:val="22"/>
          <w:szCs w:val="22"/>
        </w:rPr>
        <w:t xml:space="preserve">, </w:t>
      </w:r>
    </w:p>
    <w:p w14:paraId="1552A243" w14:textId="5CFA9F29" w:rsidR="0064663F" w:rsidRPr="0064663F" w:rsidRDefault="0064663F" w:rsidP="0064663F">
      <w:pPr>
        <w:spacing w:line="240" w:lineRule="auto"/>
        <w:ind w:left="0"/>
        <w:rPr>
          <w:rFonts w:ascii="Arial" w:eastAsia="Calibri" w:hAnsi="Arial" w:cs="Arial"/>
          <w:sz w:val="22"/>
          <w:szCs w:val="22"/>
        </w:rPr>
      </w:pPr>
      <w:r w:rsidRPr="0064663F">
        <w:rPr>
          <w:rFonts w:ascii="Arial" w:eastAsia="Calibri" w:hAnsi="Arial" w:cs="Arial"/>
          <w:sz w:val="22"/>
          <w:szCs w:val="22"/>
        </w:rPr>
        <w:t>President, General Counsel</w:t>
      </w:r>
    </w:p>
    <w:p w14:paraId="1E27969E" w14:textId="77777777" w:rsidR="0064663F" w:rsidRPr="0064663F" w:rsidRDefault="0064663F" w:rsidP="0064663F">
      <w:pPr>
        <w:spacing w:line="240" w:lineRule="auto"/>
        <w:ind w:left="0"/>
        <w:rPr>
          <w:rFonts w:ascii="Arial" w:eastAsia="Calibri" w:hAnsi="Arial" w:cs="Arial"/>
          <w:sz w:val="22"/>
          <w:szCs w:val="22"/>
        </w:rPr>
      </w:pPr>
      <w:r w:rsidRPr="0064663F">
        <w:rPr>
          <w:rFonts w:ascii="Arial" w:eastAsia="Calibri" w:hAnsi="Arial" w:cs="Arial"/>
          <w:sz w:val="22"/>
          <w:szCs w:val="22"/>
        </w:rPr>
        <w:t>Small Business Legislative Council (SBLC)</w:t>
      </w:r>
    </w:p>
    <w:p w14:paraId="401EA002" w14:textId="705AFC0C" w:rsidR="002260BA" w:rsidRPr="002260BA" w:rsidRDefault="002260BA" w:rsidP="002260BA">
      <w:pPr>
        <w:spacing w:line="240" w:lineRule="auto"/>
        <w:ind w:left="0"/>
        <w:rPr>
          <w:rFonts w:ascii="Arial" w:eastAsia="Calibri" w:hAnsi="Arial" w:cs="Arial"/>
          <w:sz w:val="22"/>
          <w:szCs w:val="22"/>
        </w:rPr>
      </w:pPr>
    </w:p>
    <w:p w14:paraId="71ED31A8" w14:textId="6D843BA3" w:rsidR="002260BA" w:rsidRPr="002260BA" w:rsidRDefault="002260BA" w:rsidP="002260BA">
      <w:pPr>
        <w:spacing w:line="259" w:lineRule="auto"/>
        <w:ind w:left="0"/>
        <w:rPr>
          <w:rFonts w:ascii="Arial" w:eastAsia="Calibri" w:hAnsi="Arial" w:cs="Arial"/>
          <w:sz w:val="22"/>
          <w:szCs w:val="22"/>
        </w:rPr>
      </w:pPr>
      <w:r w:rsidRPr="002260BA">
        <w:rPr>
          <w:rFonts w:ascii="Arial" w:eastAsia="Calibri" w:hAnsi="Arial" w:cs="Arial"/>
          <w:sz w:val="22"/>
          <w:szCs w:val="22"/>
        </w:rPr>
        <w:t xml:space="preserve">Donna </w:t>
      </w:r>
      <w:proofErr w:type="spellStart"/>
      <w:r w:rsidRPr="002260BA">
        <w:rPr>
          <w:rFonts w:ascii="Arial" w:eastAsia="Calibri" w:hAnsi="Arial" w:cs="Arial"/>
          <w:sz w:val="22"/>
          <w:szCs w:val="22"/>
        </w:rPr>
        <w:t>Han</w:t>
      </w:r>
      <w:r w:rsidR="00C74B12">
        <w:rPr>
          <w:rFonts w:ascii="Arial" w:eastAsia="Calibri" w:hAnsi="Arial" w:cs="Arial"/>
          <w:sz w:val="22"/>
          <w:szCs w:val="22"/>
        </w:rPr>
        <w:t>b</w:t>
      </w:r>
      <w:r w:rsidRPr="002260BA">
        <w:rPr>
          <w:rFonts w:ascii="Arial" w:eastAsia="Calibri" w:hAnsi="Arial" w:cs="Arial"/>
          <w:sz w:val="22"/>
          <w:szCs w:val="22"/>
        </w:rPr>
        <w:t>ery</w:t>
      </w:r>
      <w:proofErr w:type="spellEnd"/>
      <w:r w:rsidRPr="002260BA">
        <w:rPr>
          <w:rFonts w:ascii="Arial" w:eastAsia="Calibri" w:hAnsi="Arial" w:cs="Arial"/>
          <w:sz w:val="22"/>
          <w:szCs w:val="22"/>
        </w:rPr>
        <w:t xml:space="preserve"> Executive Director</w:t>
      </w:r>
    </w:p>
    <w:p w14:paraId="3396FE6E" w14:textId="77777777" w:rsidR="002260BA" w:rsidRPr="002260BA" w:rsidRDefault="002260BA" w:rsidP="002260BA">
      <w:pPr>
        <w:spacing w:line="259" w:lineRule="auto"/>
        <w:ind w:left="0"/>
        <w:rPr>
          <w:rFonts w:ascii="Arial" w:eastAsia="Calibri" w:hAnsi="Arial" w:cs="Arial"/>
          <w:sz w:val="22"/>
          <w:szCs w:val="22"/>
        </w:rPr>
      </w:pPr>
      <w:r w:rsidRPr="002260BA">
        <w:rPr>
          <w:rFonts w:ascii="Arial" w:eastAsia="Calibri" w:hAnsi="Arial" w:cs="Arial"/>
          <w:sz w:val="22"/>
          <w:szCs w:val="22"/>
        </w:rPr>
        <w:t xml:space="preserve">Saturation Mailers Coalition </w:t>
      </w:r>
    </w:p>
    <w:p w14:paraId="42AB9A4D" w14:textId="77777777" w:rsidR="002260BA" w:rsidRPr="002260BA" w:rsidRDefault="002260BA" w:rsidP="002260BA">
      <w:pPr>
        <w:spacing w:line="259" w:lineRule="auto"/>
        <w:ind w:left="0"/>
        <w:rPr>
          <w:rFonts w:ascii="Arial" w:eastAsia="Calibri" w:hAnsi="Arial" w:cs="Arial"/>
          <w:sz w:val="22"/>
          <w:szCs w:val="22"/>
        </w:rPr>
      </w:pPr>
      <w:r w:rsidRPr="002260BA">
        <w:rPr>
          <w:rFonts w:ascii="Arial" w:eastAsia="Calibri" w:hAnsi="Arial" w:cs="Arial"/>
          <w:sz w:val="22"/>
          <w:szCs w:val="22"/>
        </w:rPr>
        <w:t xml:space="preserve">33 South 6th Street, Suite 4160 Minneapolis, MN 55402 612-340-9350 </w:t>
      </w:r>
    </w:p>
    <w:p w14:paraId="31F3F2A5" w14:textId="7647D7A5" w:rsidR="002260BA" w:rsidRPr="00B0305E" w:rsidRDefault="002260BA" w:rsidP="00B0305E">
      <w:pPr>
        <w:spacing w:line="259" w:lineRule="auto"/>
        <w:ind w:left="0"/>
        <w:rPr>
          <w:rFonts w:ascii="Arial" w:hAnsi="Arial" w:cs="Arial"/>
        </w:rPr>
        <w:sectPr w:rsidR="002260BA" w:rsidRPr="00B0305E" w:rsidSect="00B0305E">
          <w:type w:val="continuous"/>
          <w:pgSz w:w="12240" w:h="15840"/>
          <w:pgMar w:top="1915" w:right="1296" w:bottom="1469" w:left="1440" w:header="720" w:footer="1008" w:gutter="0"/>
          <w:pgNumType w:start="1"/>
          <w:cols w:num="2" w:space="720"/>
        </w:sectPr>
      </w:pPr>
      <w:r w:rsidRPr="002260BA">
        <w:rPr>
          <w:rFonts w:ascii="Arial" w:eastAsia="Calibri" w:hAnsi="Arial" w:cs="Arial"/>
          <w:sz w:val="22"/>
          <w:szCs w:val="22"/>
        </w:rPr>
        <w:t>Counsel for The Association of Free Community Publications, Independent Free Papers of America, Florida Media Association, Midwest Association of Free Community Papers, Southeastern Advertising Publishers Association, Free Community Papers of New York, Community Papers of New England, Pacific Northwest Association of Want Ad Papers, Wisconsin Community Papers, and Mid-Atlantic Community Papers Association</w:t>
      </w:r>
    </w:p>
    <w:p w14:paraId="2C851CC9" w14:textId="63CFB231" w:rsidR="007C605B" w:rsidRPr="00B0305E" w:rsidRDefault="007C605B">
      <w:pPr>
        <w:rPr>
          <w:rFonts w:ascii="Arial" w:hAnsi="Arial" w:cs="Arial"/>
        </w:rPr>
      </w:pPr>
    </w:p>
    <w:p w14:paraId="422F2926" w14:textId="77777777" w:rsidR="0064663F" w:rsidRDefault="0064663F" w:rsidP="00961983">
      <w:pPr>
        <w:spacing w:line="240" w:lineRule="auto"/>
        <w:ind w:left="5040" w:right="1356" w:hanging="5040"/>
        <w:jc w:val="both"/>
        <w:rPr>
          <w:rFonts w:ascii="Arial" w:hAnsi="Arial" w:cs="Arial"/>
        </w:rPr>
      </w:pPr>
    </w:p>
    <w:p w14:paraId="3016707C" w14:textId="069FF964" w:rsidR="00961983" w:rsidRPr="00B0305E" w:rsidRDefault="00961983" w:rsidP="00961983">
      <w:pPr>
        <w:spacing w:line="240" w:lineRule="auto"/>
        <w:ind w:left="5040" w:right="1356" w:hanging="5040"/>
        <w:jc w:val="both"/>
        <w:rPr>
          <w:rFonts w:ascii="Arial" w:hAnsi="Arial" w:cs="Arial"/>
        </w:rPr>
      </w:pPr>
      <w:r w:rsidRPr="00B0305E">
        <w:rPr>
          <w:rFonts w:ascii="Arial" w:hAnsi="Arial" w:cs="Arial"/>
        </w:rPr>
        <w:t>Cc:  David Williams, Chief Operating Officer /Executive Vice President</w:t>
      </w:r>
    </w:p>
    <w:p w14:paraId="67E61CC9" w14:textId="77777777" w:rsidR="00961983" w:rsidRPr="00B0305E" w:rsidRDefault="00961983" w:rsidP="00961983">
      <w:pPr>
        <w:rPr>
          <w:rFonts w:ascii="Arial" w:hAnsi="Arial" w:cs="Arial"/>
        </w:rPr>
      </w:pPr>
      <w:r w:rsidRPr="00B0305E">
        <w:rPr>
          <w:rFonts w:ascii="Arial" w:hAnsi="Arial" w:cs="Arial"/>
        </w:rPr>
        <w:t xml:space="preserve">Jacqueline Krage </w:t>
      </w:r>
      <w:proofErr w:type="spellStart"/>
      <w:r w:rsidRPr="00B0305E">
        <w:rPr>
          <w:rFonts w:ascii="Arial" w:hAnsi="Arial" w:cs="Arial"/>
        </w:rPr>
        <w:t>Strako</w:t>
      </w:r>
      <w:proofErr w:type="spellEnd"/>
      <w:r w:rsidRPr="00B0305E">
        <w:rPr>
          <w:rFonts w:ascii="Arial" w:hAnsi="Arial" w:cs="Arial"/>
        </w:rPr>
        <w:t>, Chief Customer and Marketing Officer/Executive Vice</w:t>
      </w:r>
    </w:p>
    <w:p w14:paraId="01EB3FC3" w14:textId="77777777" w:rsidR="00961983" w:rsidRPr="00B0305E" w:rsidRDefault="00961983" w:rsidP="00961983">
      <w:pPr>
        <w:rPr>
          <w:rFonts w:ascii="Arial" w:hAnsi="Arial" w:cs="Arial"/>
        </w:rPr>
      </w:pPr>
      <w:r w:rsidRPr="00B0305E">
        <w:rPr>
          <w:rFonts w:ascii="Arial" w:hAnsi="Arial" w:cs="Arial"/>
        </w:rPr>
        <w:t xml:space="preserve">          President</w:t>
      </w:r>
    </w:p>
    <w:p w14:paraId="38F9CF2B" w14:textId="77777777" w:rsidR="00961983" w:rsidRPr="00B0305E" w:rsidRDefault="00961983" w:rsidP="00961983">
      <w:pPr>
        <w:rPr>
          <w:rFonts w:ascii="Arial" w:hAnsi="Arial" w:cs="Arial"/>
        </w:rPr>
      </w:pPr>
      <w:r w:rsidRPr="00B0305E">
        <w:rPr>
          <w:rFonts w:ascii="Arial" w:hAnsi="Arial" w:cs="Arial"/>
        </w:rPr>
        <w:t>Joseph Corbett, Chief Financial Officer/Executive Vice President</w:t>
      </w:r>
    </w:p>
    <w:p w14:paraId="628D685B" w14:textId="77777777" w:rsidR="00961983" w:rsidRPr="00B0305E" w:rsidRDefault="00961983" w:rsidP="00961983">
      <w:pPr>
        <w:rPr>
          <w:rFonts w:ascii="Arial" w:hAnsi="Arial" w:cs="Arial"/>
        </w:rPr>
      </w:pPr>
      <w:r w:rsidRPr="00B0305E">
        <w:rPr>
          <w:rFonts w:ascii="Arial" w:hAnsi="Arial" w:cs="Arial"/>
        </w:rPr>
        <w:t>Thomas Marshall, General Counsel/Executive Vice President</w:t>
      </w:r>
    </w:p>
    <w:p w14:paraId="65E963B1" w14:textId="77777777" w:rsidR="00961983" w:rsidRPr="00B0305E" w:rsidRDefault="00961983" w:rsidP="00961983">
      <w:pPr>
        <w:rPr>
          <w:rFonts w:ascii="Arial" w:hAnsi="Arial" w:cs="Arial"/>
        </w:rPr>
      </w:pPr>
      <w:r w:rsidRPr="00B0305E">
        <w:rPr>
          <w:rFonts w:ascii="Arial" w:hAnsi="Arial" w:cs="Arial"/>
        </w:rPr>
        <w:t xml:space="preserve">Kristin </w:t>
      </w:r>
      <w:proofErr w:type="spellStart"/>
      <w:r w:rsidRPr="00B0305E">
        <w:rPr>
          <w:rFonts w:ascii="Arial" w:hAnsi="Arial" w:cs="Arial"/>
        </w:rPr>
        <w:t>Seaver</w:t>
      </w:r>
      <w:proofErr w:type="spellEnd"/>
      <w:r w:rsidRPr="00B0305E">
        <w:rPr>
          <w:rFonts w:ascii="Arial" w:hAnsi="Arial" w:cs="Arial"/>
        </w:rPr>
        <w:t>, Chief Information Officer/Executive Vice President</w:t>
      </w:r>
    </w:p>
    <w:p w14:paraId="45A26813" w14:textId="77777777" w:rsidR="00961983" w:rsidRPr="00B0305E" w:rsidRDefault="00961983" w:rsidP="00961983">
      <w:pPr>
        <w:rPr>
          <w:rFonts w:ascii="Arial" w:hAnsi="Arial" w:cs="Arial"/>
        </w:rPr>
      </w:pPr>
      <w:r w:rsidRPr="00B0305E">
        <w:rPr>
          <w:rFonts w:ascii="Arial" w:hAnsi="Arial" w:cs="Arial"/>
        </w:rPr>
        <w:t xml:space="preserve">Michael M </w:t>
      </w:r>
      <w:proofErr w:type="spellStart"/>
      <w:r w:rsidRPr="00B0305E">
        <w:rPr>
          <w:rFonts w:ascii="Arial" w:hAnsi="Arial" w:cs="Arial"/>
        </w:rPr>
        <w:t>Kubayanda</w:t>
      </w:r>
      <w:proofErr w:type="spellEnd"/>
      <w:r w:rsidRPr="00B0305E">
        <w:rPr>
          <w:rFonts w:ascii="Arial" w:hAnsi="Arial" w:cs="Arial"/>
        </w:rPr>
        <w:t>, Vice Chairman, Postal Regulatory Commission</w:t>
      </w:r>
    </w:p>
    <w:p w14:paraId="027F7487" w14:textId="77777777" w:rsidR="00961983" w:rsidRPr="00B0305E" w:rsidRDefault="00961983" w:rsidP="00961983">
      <w:pPr>
        <w:rPr>
          <w:rFonts w:ascii="Arial" w:hAnsi="Arial" w:cs="Arial"/>
        </w:rPr>
      </w:pPr>
      <w:r w:rsidRPr="00B0305E">
        <w:rPr>
          <w:rFonts w:ascii="Arial" w:hAnsi="Arial" w:cs="Arial"/>
        </w:rPr>
        <w:t>Mark Acton, Commissioner</w:t>
      </w:r>
    </w:p>
    <w:p w14:paraId="6EA6076D" w14:textId="77777777" w:rsidR="00961983" w:rsidRPr="00B0305E" w:rsidRDefault="00961983" w:rsidP="00961983">
      <w:pPr>
        <w:rPr>
          <w:rFonts w:ascii="Arial" w:hAnsi="Arial" w:cs="Arial"/>
        </w:rPr>
      </w:pPr>
      <w:r w:rsidRPr="00B0305E">
        <w:rPr>
          <w:rFonts w:ascii="Arial" w:hAnsi="Arial" w:cs="Arial"/>
        </w:rPr>
        <w:t>Ann C Fisher, Commissioner</w:t>
      </w:r>
    </w:p>
    <w:p w14:paraId="7277DD21" w14:textId="77777777" w:rsidR="00961983" w:rsidRPr="00B0305E" w:rsidRDefault="00961983" w:rsidP="00961983">
      <w:pPr>
        <w:rPr>
          <w:rFonts w:ascii="Arial" w:hAnsi="Arial" w:cs="Arial"/>
        </w:rPr>
      </w:pPr>
      <w:r w:rsidRPr="00B0305E">
        <w:rPr>
          <w:rFonts w:ascii="Arial" w:hAnsi="Arial" w:cs="Arial"/>
        </w:rPr>
        <w:t>Ashley E Poling, Commissioner</w:t>
      </w:r>
    </w:p>
    <w:p w14:paraId="55C01C81" w14:textId="58855633" w:rsidR="00DB4410" w:rsidRPr="00C74B12" w:rsidRDefault="00FE742F" w:rsidP="00C74B12">
      <w:pPr>
        <w:spacing w:line="240" w:lineRule="auto"/>
        <w:ind w:left="0" w:right="1356"/>
        <w:jc w:val="both"/>
        <w:rPr>
          <w:rFonts w:ascii="Arial" w:hAnsi="Arial" w:cs="Arial"/>
        </w:rPr>
      </w:pPr>
      <w:r>
        <w:tab/>
      </w:r>
    </w:p>
    <w:sectPr w:rsidR="00DB4410" w:rsidRPr="00C74B12" w:rsidSect="002260BA">
      <w:type w:val="continuous"/>
      <w:pgSz w:w="12240" w:h="15840"/>
      <w:pgMar w:top="1915" w:right="1296" w:bottom="1469" w:left="1440" w:header="720"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4780E" w14:textId="77777777" w:rsidR="002B7FC6" w:rsidRDefault="002B7FC6">
      <w:pPr>
        <w:spacing w:line="240" w:lineRule="auto"/>
      </w:pPr>
      <w:r>
        <w:separator/>
      </w:r>
    </w:p>
  </w:endnote>
  <w:endnote w:type="continuationSeparator" w:id="0">
    <w:p w14:paraId="5F56547A" w14:textId="77777777" w:rsidR="002B7FC6" w:rsidRDefault="002B7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EECF" w14:textId="77777777" w:rsidR="00DB4410" w:rsidRDefault="00FE742F">
    <w:pPr>
      <w:spacing w:line="259" w:lineRule="auto"/>
      <w:ind w:left="5"/>
      <w:jc w:val="center"/>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18D3" w14:textId="77777777" w:rsidR="00DB4410" w:rsidRDefault="00DB4410">
    <w:pPr>
      <w:spacing w:line="259" w:lineRule="auto"/>
      <w:ind w:left="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8C41" w14:textId="77777777" w:rsidR="00DB4410" w:rsidRDefault="00FE742F">
    <w:pPr>
      <w:spacing w:line="259" w:lineRule="auto"/>
      <w:ind w:left="5"/>
      <w:jc w:val="center"/>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F80D" w14:textId="77777777" w:rsidR="002B7FC6" w:rsidRDefault="002B7FC6">
      <w:pPr>
        <w:spacing w:line="240" w:lineRule="auto"/>
      </w:pPr>
      <w:r>
        <w:separator/>
      </w:r>
    </w:p>
  </w:footnote>
  <w:footnote w:type="continuationSeparator" w:id="0">
    <w:p w14:paraId="5B428ACC" w14:textId="77777777" w:rsidR="002B7FC6" w:rsidRDefault="002B7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5F16" w14:textId="77777777" w:rsidR="00DB4410" w:rsidRDefault="00FE742F">
    <w:pPr>
      <w:spacing w:line="259" w:lineRule="auto"/>
      <w:ind w:left="-1440" w:right="7027"/>
    </w:pPr>
    <w:r>
      <w:rPr>
        <w:noProof/>
      </w:rPr>
      <w:drawing>
        <wp:anchor distT="0" distB="0" distL="114300" distR="114300" simplePos="0" relativeHeight="251660288" behindDoc="0" locked="0" layoutInCell="1" hidden="0" allowOverlap="1" wp14:anchorId="0608AF5E" wp14:editId="163C525D">
          <wp:simplePos x="0" y="0"/>
          <wp:positionH relativeFrom="column">
            <wp:posOffset>-3032</wp:posOffset>
          </wp:positionH>
          <wp:positionV relativeFrom="paragraph">
            <wp:posOffset>0</wp:posOffset>
          </wp:positionV>
          <wp:extent cx="1481328" cy="768096"/>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81328" cy="7680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0ECF" w14:textId="3B962A93" w:rsidR="00DB4410" w:rsidRDefault="00DB4410">
    <w:pPr>
      <w:spacing w:line="259" w:lineRule="auto"/>
      <w:ind w:left="-1440" w:right="70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5A64" w14:textId="77777777" w:rsidR="00DB4410" w:rsidRDefault="00FE742F">
    <w:pPr>
      <w:spacing w:line="259" w:lineRule="auto"/>
      <w:ind w:left="-1440" w:right="7027"/>
    </w:pPr>
    <w:r>
      <w:rPr>
        <w:noProof/>
      </w:rPr>
      <w:drawing>
        <wp:anchor distT="0" distB="0" distL="114300" distR="114300" simplePos="0" relativeHeight="251659264" behindDoc="0" locked="0" layoutInCell="1" hidden="0" allowOverlap="1" wp14:anchorId="01C11EF3" wp14:editId="68CD0BC5">
          <wp:simplePos x="0" y="0"/>
          <wp:positionH relativeFrom="column">
            <wp:posOffset>-3032</wp:posOffset>
          </wp:positionH>
          <wp:positionV relativeFrom="paragraph">
            <wp:posOffset>0</wp:posOffset>
          </wp:positionV>
          <wp:extent cx="1481328" cy="768096"/>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81328" cy="7680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215C2"/>
    <w:multiLevelType w:val="hybridMultilevel"/>
    <w:tmpl w:val="EC9A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7139B"/>
    <w:multiLevelType w:val="multilevel"/>
    <w:tmpl w:val="AE16F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10"/>
    <w:rsid w:val="000478EB"/>
    <w:rsid w:val="000F5638"/>
    <w:rsid w:val="00111D21"/>
    <w:rsid w:val="00122DDE"/>
    <w:rsid w:val="0012691B"/>
    <w:rsid w:val="001B4E62"/>
    <w:rsid w:val="002260BA"/>
    <w:rsid w:val="00246FA9"/>
    <w:rsid w:val="00251931"/>
    <w:rsid w:val="00251E85"/>
    <w:rsid w:val="00277B7D"/>
    <w:rsid w:val="002942A8"/>
    <w:rsid w:val="002B7FC6"/>
    <w:rsid w:val="002C2728"/>
    <w:rsid w:val="002F5AFF"/>
    <w:rsid w:val="003366F8"/>
    <w:rsid w:val="00384731"/>
    <w:rsid w:val="003C3E95"/>
    <w:rsid w:val="003C61D1"/>
    <w:rsid w:val="00437533"/>
    <w:rsid w:val="00480C92"/>
    <w:rsid w:val="004C0132"/>
    <w:rsid w:val="00500A02"/>
    <w:rsid w:val="00514627"/>
    <w:rsid w:val="00516F0C"/>
    <w:rsid w:val="00526DC1"/>
    <w:rsid w:val="005270AF"/>
    <w:rsid w:val="005406A9"/>
    <w:rsid w:val="00573EAB"/>
    <w:rsid w:val="005D6465"/>
    <w:rsid w:val="005F1208"/>
    <w:rsid w:val="00633F06"/>
    <w:rsid w:val="006448BD"/>
    <w:rsid w:val="0064663F"/>
    <w:rsid w:val="00661805"/>
    <w:rsid w:val="006768C5"/>
    <w:rsid w:val="00697A1B"/>
    <w:rsid w:val="006A1331"/>
    <w:rsid w:val="006E2B83"/>
    <w:rsid w:val="00722592"/>
    <w:rsid w:val="00726C15"/>
    <w:rsid w:val="00731348"/>
    <w:rsid w:val="007A6950"/>
    <w:rsid w:val="007C605B"/>
    <w:rsid w:val="007D746B"/>
    <w:rsid w:val="008120D2"/>
    <w:rsid w:val="008448C4"/>
    <w:rsid w:val="008732DC"/>
    <w:rsid w:val="008E5035"/>
    <w:rsid w:val="00951F07"/>
    <w:rsid w:val="00961983"/>
    <w:rsid w:val="00A11B6B"/>
    <w:rsid w:val="00A41E14"/>
    <w:rsid w:val="00A935B2"/>
    <w:rsid w:val="00B0305E"/>
    <w:rsid w:val="00B46EB0"/>
    <w:rsid w:val="00C163DB"/>
    <w:rsid w:val="00C2230E"/>
    <w:rsid w:val="00C24593"/>
    <w:rsid w:val="00C50EB9"/>
    <w:rsid w:val="00C654C3"/>
    <w:rsid w:val="00C74B12"/>
    <w:rsid w:val="00C75373"/>
    <w:rsid w:val="00CC51BB"/>
    <w:rsid w:val="00CD5B25"/>
    <w:rsid w:val="00D151C8"/>
    <w:rsid w:val="00D21AD4"/>
    <w:rsid w:val="00D32A40"/>
    <w:rsid w:val="00D9107E"/>
    <w:rsid w:val="00DB4410"/>
    <w:rsid w:val="00DC7512"/>
    <w:rsid w:val="00E232F0"/>
    <w:rsid w:val="00E561A7"/>
    <w:rsid w:val="00EA0668"/>
    <w:rsid w:val="00F06760"/>
    <w:rsid w:val="00F17CEA"/>
    <w:rsid w:val="00F37A3B"/>
    <w:rsid w:val="00F734D5"/>
    <w:rsid w:val="00FA7D40"/>
    <w:rsid w:val="00FE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55B7"/>
  <w15:docId w15:val="{8650097E-3641-4591-8457-5DFC19A6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65"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41E14"/>
    <w:rPr>
      <w:sz w:val="16"/>
      <w:szCs w:val="16"/>
    </w:rPr>
  </w:style>
  <w:style w:type="paragraph" w:styleId="CommentText">
    <w:name w:val="annotation text"/>
    <w:basedOn w:val="Normal"/>
    <w:link w:val="CommentTextChar"/>
    <w:uiPriority w:val="99"/>
    <w:semiHidden/>
    <w:unhideWhenUsed/>
    <w:rsid w:val="00A41E14"/>
    <w:pPr>
      <w:spacing w:line="240" w:lineRule="auto"/>
    </w:pPr>
    <w:rPr>
      <w:sz w:val="20"/>
      <w:szCs w:val="20"/>
    </w:rPr>
  </w:style>
  <w:style w:type="character" w:customStyle="1" w:styleId="CommentTextChar">
    <w:name w:val="Comment Text Char"/>
    <w:basedOn w:val="DefaultParagraphFont"/>
    <w:link w:val="CommentText"/>
    <w:uiPriority w:val="99"/>
    <w:semiHidden/>
    <w:rsid w:val="00A41E14"/>
    <w:rPr>
      <w:sz w:val="20"/>
      <w:szCs w:val="20"/>
    </w:rPr>
  </w:style>
  <w:style w:type="paragraph" w:styleId="CommentSubject">
    <w:name w:val="annotation subject"/>
    <w:basedOn w:val="CommentText"/>
    <w:next w:val="CommentText"/>
    <w:link w:val="CommentSubjectChar"/>
    <w:uiPriority w:val="99"/>
    <w:semiHidden/>
    <w:unhideWhenUsed/>
    <w:rsid w:val="00A41E14"/>
    <w:rPr>
      <w:b/>
      <w:bCs/>
    </w:rPr>
  </w:style>
  <w:style w:type="character" w:customStyle="1" w:styleId="CommentSubjectChar">
    <w:name w:val="Comment Subject Char"/>
    <w:basedOn w:val="CommentTextChar"/>
    <w:link w:val="CommentSubject"/>
    <w:uiPriority w:val="99"/>
    <w:semiHidden/>
    <w:rsid w:val="00A41E14"/>
    <w:rPr>
      <w:b/>
      <w:bCs/>
      <w:sz w:val="20"/>
      <w:szCs w:val="20"/>
    </w:rPr>
  </w:style>
  <w:style w:type="paragraph" w:styleId="BalloonText">
    <w:name w:val="Balloon Text"/>
    <w:basedOn w:val="Normal"/>
    <w:link w:val="BalloonTextChar"/>
    <w:uiPriority w:val="99"/>
    <w:semiHidden/>
    <w:unhideWhenUsed/>
    <w:rsid w:val="00A41E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E14"/>
    <w:rPr>
      <w:rFonts w:ascii="Segoe UI" w:hAnsi="Segoe UI" w:cs="Segoe UI"/>
      <w:sz w:val="18"/>
      <w:szCs w:val="18"/>
    </w:rPr>
  </w:style>
  <w:style w:type="character" w:styleId="Hyperlink">
    <w:name w:val="Hyperlink"/>
    <w:basedOn w:val="DefaultParagraphFont"/>
    <w:uiPriority w:val="99"/>
    <w:semiHidden/>
    <w:unhideWhenUsed/>
    <w:rsid w:val="00C22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121783">
          <w:marLeft w:val="0"/>
          <w:marRight w:val="0"/>
          <w:marTop w:val="0"/>
          <w:marBottom w:val="0"/>
          <w:divBdr>
            <w:top w:val="none" w:sz="0" w:space="0" w:color="auto"/>
            <w:left w:val="none" w:sz="0" w:space="0" w:color="auto"/>
            <w:bottom w:val="none" w:sz="0" w:space="0" w:color="auto"/>
            <w:right w:val="none" w:sz="0" w:space="0" w:color="auto"/>
          </w:divBdr>
        </w:div>
        <w:div w:id="53740015">
          <w:marLeft w:val="0"/>
          <w:marRight w:val="0"/>
          <w:marTop w:val="0"/>
          <w:marBottom w:val="0"/>
          <w:divBdr>
            <w:top w:val="none" w:sz="0" w:space="0" w:color="auto"/>
            <w:left w:val="none" w:sz="0" w:space="0" w:color="auto"/>
            <w:bottom w:val="none" w:sz="0" w:space="0" w:color="auto"/>
            <w:right w:val="none" w:sz="0" w:space="0" w:color="auto"/>
          </w:divBdr>
        </w:div>
        <w:div w:id="864751244">
          <w:marLeft w:val="0"/>
          <w:marRight w:val="0"/>
          <w:marTop w:val="0"/>
          <w:marBottom w:val="0"/>
          <w:divBdr>
            <w:top w:val="none" w:sz="0" w:space="0" w:color="auto"/>
            <w:left w:val="none" w:sz="0" w:space="0" w:color="auto"/>
            <w:bottom w:val="none" w:sz="0" w:space="0" w:color="auto"/>
            <w:right w:val="none" w:sz="0" w:space="0" w:color="auto"/>
          </w:divBdr>
        </w:div>
      </w:divsChild>
    </w:div>
    <w:div w:id="1581596106">
      <w:bodyDiv w:val="1"/>
      <w:marLeft w:val="0"/>
      <w:marRight w:val="0"/>
      <w:marTop w:val="0"/>
      <w:marBottom w:val="0"/>
      <w:divBdr>
        <w:top w:val="none" w:sz="0" w:space="0" w:color="auto"/>
        <w:left w:val="none" w:sz="0" w:space="0" w:color="auto"/>
        <w:bottom w:val="none" w:sz="0" w:space="0" w:color="auto"/>
        <w:right w:val="none" w:sz="0" w:space="0" w:color="auto"/>
      </w:divBdr>
    </w:div>
    <w:div w:id="193353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Plunkett</dc:creator>
  <cp:lastModifiedBy>Michael Plunkett</cp:lastModifiedBy>
  <cp:revision>6</cp:revision>
  <dcterms:created xsi:type="dcterms:W3CDTF">2020-03-30T21:35:00Z</dcterms:created>
  <dcterms:modified xsi:type="dcterms:W3CDTF">2020-03-31T13:49:00Z</dcterms:modified>
</cp:coreProperties>
</file>