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1" w:rsidRDefault="008A4BB0">
      <w:r>
        <w:rPr>
          <w:noProof/>
          <w:lang w:val="en-GB" w:eastAsia="en-GB"/>
        </w:rPr>
        <w:drawing>
          <wp:inline distT="0" distB="0" distL="0" distR="0">
            <wp:extent cx="1828800" cy="703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 Logo.jpg"/>
                    <pic:cNvPicPr/>
                  </pic:nvPicPr>
                  <pic:blipFill>
                    <a:blip r:embed="rId6"/>
                    <a:stretch>
                      <a:fillRect/>
                    </a:stretch>
                  </pic:blipFill>
                  <pic:spPr>
                    <a:xfrm>
                      <a:off x="0" y="0"/>
                      <a:ext cx="1828800" cy="703653"/>
                    </a:xfrm>
                    <a:prstGeom prst="rect">
                      <a:avLst/>
                    </a:prstGeom>
                  </pic:spPr>
                </pic:pic>
              </a:graphicData>
            </a:graphic>
          </wp:inline>
        </w:drawing>
      </w:r>
    </w:p>
    <w:tbl>
      <w:tblPr>
        <w:tblStyle w:val="TableGrid"/>
        <w:tblW w:w="0" w:type="auto"/>
        <w:tblLook w:val="04A0"/>
      </w:tblPr>
      <w:tblGrid>
        <w:gridCol w:w="4320"/>
        <w:gridCol w:w="4320"/>
      </w:tblGrid>
      <w:tr w:rsidR="008A4BB0" w:rsidRPr="008A4BB0" w:rsidTr="00B70996">
        <w:tc>
          <w:tcPr>
            <w:tcW w:w="4320" w:type="dxa"/>
          </w:tcPr>
          <w:p w:rsidR="008A4BB0" w:rsidRPr="008A4BB0" w:rsidRDefault="008A4BB0" w:rsidP="00B70996">
            <w:pPr>
              <w:rPr>
                <w:rFonts w:cs="Arial"/>
                <w:sz w:val="24"/>
                <w:szCs w:val="24"/>
              </w:rPr>
            </w:pPr>
            <w:r w:rsidRPr="008A4BB0">
              <w:rPr>
                <w:rFonts w:cs="Arial"/>
                <w:sz w:val="24"/>
                <w:szCs w:val="24"/>
              </w:rPr>
              <w:t>Policy Title</w:t>
            </w:r>
          </w:p>
        </w:tc>
        <w:tc>
          <w:tcPr>
            <w:tcW w:w="4320" w:type="dxa"/>
          </w:tcPr>
          <w:p w:rsidR="008A4BB0" w:rsidRPr="008A4BB0" w:rsidRDefault="00662AD8" w:rsidP="00B70996">
            <w:pPr>
              <w:rPr>
                <w:rFonts w:cs="Arial"/>
                <w:sz w:val="24"/>
                <w:szCs w:val="24"/>
              </w:rPr>
            </w:pPr>
            <w:r w:rsidRPr="00662AD8">
              <w:rPr>
                <w:rFonts w:cs="Arial"/>
                <w:sz w:val="24"/>
                <w:szCs w:val="24"/>
              </w:rPr>
              <w:t>Health, Wellbeing &amp; Support Needs Policy</w:t>
            </w:r>
          </w:p>
        </w:tc>
      </w:tr>
      <w:tr w:rsidR="008A4BB0" w:rsidRPr="008A4BB0" w:rsidTr="00B70996">
        <w:tc>
          <w:tcPr>
            <w:tcW w:w="4320" w:type="dxa"/>
          </w:tcPr>
          <w:p w:rsidR="008A4BB0" w:rsidRPr="008A4BB0" w:rsidRDefault="008A4BB0" w:rsidP="00B70996">
            <w:pPr>
              <w:rPr>
                <w:rFonts w:cs="Arial"/>
                <w:sz w:val="24"/>
                <w:szCs w:val="24"/>
              </w:rPr>
            </w:pPr>
            <w:r w:rsidRPr="008A4BB0">
              <w:rPr>
                <w:rFonts w:cs="Arial"/>
                <w:sz w:val="24"/>
                <w:szCs w:val="24"/>
              </w:rPr>
              <w:t>Version</w:t>
            </w:r>
          </w:p>
        </w:tc>
        <w:tc>
          <w:tcPr>
            <w:tcW w:w="4320" w:type="dxa"/>
          </w:tcPr>
          <w:p w:rsidR="008A4BB0" w:rsidRPr="008A4BB0" w:rsidRDefault="008A4BB0" w:rsidP="00B70996">
            <w:pPr>
              <w:rPr>
                <w:rFonts w:cs="Arial"/>
                <w:sz w:val="24"/>
                <w:szCs w:val="24"/>
              </w:rPr>
            </w:pPr>
            <w:r w:rsidRPr="008A4BB0">
              <w:rPr>
                <w:rFonts w:cs="Arial"/>
                <w:sz w:val="24"/>
                <w:szCs w:val="24"/>
              </w:rPr>
              <w:t>1.0</w:t>
            </w:r>
          </w:p>
        </w:tc>
      </w:tr>
      <w:tr w:rsidR="008A4BB0" w:rsidRPr="008A4BB0" w:rsidTr="00B70996">
        <w:tc>
          <w:tcPr>
            <w:tcW w:w="4320" w:type="dxa"/>
          </w:tcPr>
          <w:p w:rsidR="008A4BB0" w:rsidRPr="00C32790" w:rsidRDefault="008A4BB0" w:rsidP="00B70996">
            <w:pPr>
              <w:rPr>
                <w:rFonts w:cs="Arial"/>
                <w:sz w:val="24"/>
                <w:szCs w:val="24"/>
              </w:rPr>
            </w:pPr>
            <w:r w:rsidRPr="00C32790">
              <w:rPr>
                <w:rFonts w:cs="Arial"/>
                <w:sz w:val="24"/>
                <w:szCs w:val="24"/>
              </w:rPr>
              <w:t>Date of Issue</w:t>
            </w:r>
          </w:p>
        </w:tc>
        <w:tc>
          <w:tcPr>
            <w:tcW w:w="4320" w:type="dxa"/>
          </w:tcPr>
          <w:p w:rsidR="008A4BB0" w:rsidRPr="00C32790" w:rsidRDefault="00C32790" w:rsidP="00B70996">
            <w:pPr>
              <w:rPr>
                <w:rFonts w:cs="Arial"/>
                <w:sz w:val="24"/>
                <w:szCs w:val="24"/>
              </w:rPr>
            </w:pPr>
            <w:r w:rsidRPr="00C32790">
              <w:rPr>
                <w:rFonts w:cs="Arial"/>
                <w:sz w:val="24"/>
                <w:szCs w:val="24"/>
              </w:rPr>
              <w:t>16 July 2025</w:t>
            </w:r>
          </w:p>
        </w:tc>
      </w:tr>
      <w:tr w:rsidR="008A4BB0" w:rsidRPr="008A4BB0" w:rsidTr="00B70996">
        <w:tc>
          <w:tcPr>
            <w:tcW w:w="4320" w:type="dxa"/>
          </w:tcPr>
          <w:p w:rsidR="008A4BB0" w:rsidRPr="00C32790" w:rsidRDefault="008A4BB0" w:rsidP="00B70996">
            <w:pPr>
              <w:rPr>
                <w:rFonts w:cs="Arial"/>
                <w:sz w:val="24"/>
                <w:szCs w:val="24"/>
              </w:rPr>
            </w:pPr>
            <w:r w:rsidRPr="00C32790">
              <w:rPr>
                <w:rFonts w:cs="Arial"/>
                <w:sz w:val="24"/>
                <w:szCs w:val="24"/>
              </w:rPr>
              <w:t>Next Review Date</w:t>
            </w:r>
          </w:p>
        </w:tc>
        <w:tc>
          <w:tcPr>
            <w:tcW w:w="4320" w:type="dxa"/>
          </w:tcPr>
          <w:p w:rsidR="008A4BB0" w:rsidRPr="00C32790" w:rsidRDefault="00C32790" w:rsidP="00B70996">
            <w:pPr>
              <w:rPr>
                <w:rFonts w:cs="Arial"/>
                <w:sz w:val="24"/>
                <w:szCs w:val="24"/>
              </w:rPr>
            </w:pPr>
            <w:r w:rsidRPr="00C32790">
              <w:rPr>
                <w:rFonts w:cs="Arial"/>
                <w:sz w:val="24"/>
                <w:szCs w:val="24"/>
              </w:rPr>
              <w:t>16 July 2026</w:t>
            </w:r>
          </w:p>
        </w:tc>
      </w:tr>
    </w:tbl>
    <w:p w:rsidR="00F309C1" w:rsidRPr="008A4BB0" w:rsidRDefault="00C76F98" w:rsidP="008A4BB0">
      <w:pPr>
        <w:pStyle w:val="Heading1"/>
        <w:rPr>
          <w:rFonts w:ascii="Arial" w:hAnsi="Arial" w:cs="Arial"/>
          <w:color w:val="auto"/>
          <w:sz w:val="24"/>
          <w:szCs w:val="24"/>
        </w:rPr>
      </w:pPr>
      <w:r w:rsidRPr="00C76F98">
        <w:rPr>
          <w:rFonts w:ascii="Arial" w:hAnsi="Arial" w:cs="Arial"/>
          <w:color w:val="auto"/>
          <w:sz w:val="24"/>
          <w:szCs w:val="24"/>
        </w:rPr>
        <w:t>Health, Wellbeing &amp; Support Needs Policy</w:t>
      </w:r>
    </w:p>
    <w:p w:rsidR="00F309C1" w:rsidRPr="008A4BB0" w:rsidRDefault="008A4BB0" w:rsidP="008A4BB0">
      <w:pPr>
        <w:pStyle w:val="Heading2"/>
        <w:rPr>
          <w:rFonts w:ascii="Arial" w:hAnsi="Arial" w:cs="Arial"/>
          <w:color w:val="auto"/>
          <w:sz w:val="24"/>
          <w:szCs w:val="24"/>
        </w:rPr>
      </w:pPr>
      <w:r w:rsidRPr="008A4BB0">
        <w:rPr>
          <w:rFonts w:ascii="Arial" w:hAnsi="Arial" w:cs="Arial"/>
          <w:color w:val="auto"/>
          <w:sz w:val="24"/>
          <w:szCs w:val="24"/>
        </w:rPr>
        <w:t>Purpose</w:t>
      </w:r>
    </w:p>
    <w:p w:rsidR="00C76F98" w:rsidRPr="00C76F98" w:rsidRDefault="00C76F98" w:rsidP="00C76F98">
      <w:pPr>
        <w:rPr>
          <w:rFonts w:cs="Arial"/>
          <w:sz w:val="24"/>
          <w:szCs w:val="24"/>
        </w:rPr>
      </w:pPr>
      <w:r w:rsidRPr="00C76F98">
        <w:rPr>
          <w:rFonts w:cs="Arial"/>
          <w:sz w:val="24"/>
          <w:szCs w:val="24"/>
        </w:rPr>
        <w:t xml:space="preserve">This policy sets out </w:t>
      </w:r>
      <w:proofErr w:type="spellStart"/>
      <w:r w:rsidRPr="00C76F98">
        <w:rPr>
          <w:rFonts w:cs="Arial"/>
          <w:sz w:val="24"/>
          <w:szCs w:val="24"/>
        </w:rPr>
        <w:t>Abbeyfield</w:t>
      </w:r>
      <w:proofErr w:type="spellEnd"/>
      <w:r w:rsidRPr="00C76F98">
        <w:rPr>
          <w:rFonts w:cs="Arial"/>
          <w:sz w:val="24"/>
          <w:szCs w:val="24"/>
        </w:rPr>
        <w:t xml:space="preserve"> </w:t>
      </w:r>
      <w:proofErr w:type="spellStart"/>
      <w:r w:rsidR="00C32790">
        <w:rPr>
          <w:rFonts w:cs="Arial"/>
          <w:sz w:val="24"/>
          <w:szCs w:val="24"/>
        </w:rPr>
        <w:t>Dulwich</w:t>
      </w:r>
      <w:proofErr w:type="spellEnd"/>
      <w:r w:rsidR="00C32790">
        <w:rPr>
          <w:rFonts w:cs="Arial"/>
          <w:sz w:val="24"/>
          <w:szCs w:val="24"/>
        </w:rPr>
        <w:t xml:space="preserve"> Society Limited (The)</w:t>
      </w:r>
      <w:r w:rsidRPr="00C76F98">
        <w:rPr>
          <w:rFonts w:cs="Arial"/>
          <w:sz w:val="24"/>
          <w:szCs w:val="24"/>
        </w:rPr>
        <w:t xml:space="preserve"> approach to supporting the health, wellbeing, and support needs of residents throughout their occupancy. It ensures residents receive person-cent</w:t>
      </w:r>
      <w:r w:rsidR="00B14AE5">
        <w:rPr>
          <w:rFonts w:cs="Arial"/>
          <w:sz w:val="24"/>
          <w:szCs w:val="24"/>
        </w:rPr>
        <w:t>e</w:t>
      </w:r>
      <w:r w:rsidRPr="00C76F98">
        <w:rPr>
          <w:rFonts w:cs="Arial"/>
          <w:sz w:val="24"/>
          <w:szCs w:val="24"/>
        </w:rPr>
        <w:t>red support that enables safe, independent living in line with Abbeyfield’s values.</w:t>
      </w:r>
    </w:p>
    <w:p w:rsidR="00F309C1" w:rsidRDefault="008A4BB0" w:rsidP="008A4BB0">
      <w:pPr>
        <w:pStyle w:val="Heading2"/>
        <w:rPr>
          <w:rFonts w:ascii="Arial" w:hAnsi="Arial" w:cs="Arial"/>
          <w:color w:val="auto"/>
          <w:sz w:val="24"/>
          <w:szCs w:val="24"/>
        </w:rPr>
      </w:pPr>
      <w:r w:rsidRPr="008A4BB0">
        <w:rPr>
          <w:rFonts w:ascii="Arial" w:hAnsi="Arial" w:cs="Arial"/>
          <w:color w:val="auto"/>
          <w:sz w:val="24"/>
          <w:szCs w:val="24"/>
        </w:rPr>
        <w:t>Scope</w:t>
      </w:r>
    </w:p>
    <w:p w:rsidR="00152F22" w:rsidRDefault="00152F22" w:rsidP="00152F22">
      <w:pPr>
        <w:rPr>
          <w:rFonts w:cs="Arial"/>
          <w:sz w:val="24"/>
          <w:szCs w:val="24"/>
        </w:rPr>
      </w:pPr>
      <w:r w:rsidRPr="00152F22">
        <w:rPr>
          <w:rFonts w:cs="Arial"/>
          <w:sz w:val="24"/>
          <w:szCs w:val="24"/>
        </w:rPr>
        <w:t xml:space="preserve">This policy applies to all </w:t>
      </w:r>
      <w:proofErr w:type="spellStart"/>
      <w:r w:rsidRPr="00152F22">
        <w:rPr>
          <w:rFonts w:cs="Arial"/>
          <w:sz w:val="24"/>
          <w:szCs w:val="24"/>
        </w:rPr>
        <w:t>Abbeyfield</w:t>
      </w:r>
      <w:proofErr w:type="spellEnd"/>
      <w:r w:rsidRPr="00152F22">
        <w:rPr>
          <w:rFonts w:cs="Arial"/>
          <w:sz w:val="24"/>
          <w:szCs w:val="24"/>
        </w:rPr>
        <w:t xml:space="preserve"> </w:t>
      </w:r>
      <w:proofErr w:type="spellStart"/>
      <w:r w:rsidR="00C32790">
        <w:rPr>
          <w:rFonts w:cs="Arial"/>
          <w:sz w:val="24"/>
          <w:szCs w:val="24"/>
        </w:rPr>
        <w:t>Dulwich</w:t>
      </w:r>
      <w:proofErr w:type="spellEnd"/>
      <w:r w:rsidR="00C32790">
        <w:rPr>
          <w:rFonts w:cs="Arial"/>
          <w:sz w:val="24"/>
          <w:szCs w:val="24"/>
        </w:rPr>
        <w:t xml:space="preserve"> Society Limited (The)</w:t>
      </w:r>
      <w:r w:rsidRPr="00152F22">
        <w:rPr>
          <w:rFonts w:cs="Arial"/>
          <w:sz w:val="24"/>
          <w:szCs w:val="24"/>
        </w:rPr>
        <w:t xml:space="preserve"> residents and involves all staff, volunteers, family members, and external care providers involved in delivering or coordinating support.</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Assessment and Review of Support Needs</w:t>
      </w:r>
    </w:p>
    <w:p w:rsidR="00846B33" w:rsidRPr="00846B33" w:rsidRDefault="00846B33" w:rsidP="00846B33">
      <w:pPr>
        <w:jc w:val="both"/>
        <w:rPr>
          <w:rFonts w:cs="Arial"/>
          <w:sz w:val="24"/>
          <w:szCs w:val="24"/>
        </w:rPr>
      </w:pPr>
      <w:r w:rsidRPr="00846B33">
        <w:rPr>
          <w:rFonts w:cs="Arial"/>
          <w:sz w:val="24"/>
          <w:szCs w:val="24"/>
        </w:rPr>
        <w:t>Support needs will be identified during the application process using the resident assessment forms, GP health information, and personal risk screening. These needs will be reviewed periodically</w:t>
      </w:r>
      <w:r>
        <w:rPr>
          <w:rFonts w:cs="Arial"/>
          <w:sz w:val="24"/>
          <w:szCs w:val="24"/>
        </w:rPr>
        <w:t>,</w:t>
      </w:r>
      <w:r w:rsidRPr="00846B33">
        <w:rPr>
          <w:rFonts w:cs="Arial"/>
          <w:sz w:val="24"/>
          <w:szCs w:val="24"/>
        </w:rPr>
        <w:t xml:space="preserve"> typically at least once a year or upon a change in circumstances</w:t>
      </w:r>
      <w:r>
        <w:rPr>
          <w:rFonts w:cs="Arial"/>
          <w:sz w:val="24"/>
          <w:szCs w:val="24"/>
        </w:rPr>
        <w:t xml:space="preserve">, </w:t>
      </w:r>
      <w:r w:rsidRPr="00846B33">
        <w:rPr>
          <w:rFonts w:cs="Arial"/>
          <w:sz w:val="24"/>
          <w:szCs w:val="24"/>
        </w:rPr>
        <w:t>using tenancy review meetings and wellbeing check-ins.</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Roles and Responsibilities</w:t>
      </w:r>
    </w:p>
    <w:p w:rsidR="00846B33" w:rsidRPr="00846B33" w:rsidRDefault="00846B33" w:rsidP="00846B33">
      <w:pPr>
        <w:jc w:val="both"/>
        <w:rPr>
          <w:rFonts w:cs="Arial"/>
          <w:sz w:val="24"/>
          <w:szCs w:val="24"/>
        </w:rPr>
      </w:pPr>
      <w:r w:rsidRPr="00846B33">
        <w:rPr>
          <w:rFonts w:cs="Arial"/>
          <w:sz w:val="24"/>
          <w:szCs w:val="24"/>
        </w:rPr>
        <w:t>Staff: Responsible for recording support needs, escalating health concerns, and facilitating external support.</w:t>
      </w:r>
    </w:p>
    <w:p w:rsidR="00846B33" w:rsidRPr="00846B33" w:rsidRDefault="00846B33" w:rsidP="00846B33">
      <w:pPr>
        <w:jc w:val="both"/>
        <w:rPr>
          <w:rFonts w:cs="Arial"/>
          <w:sz w:val="24"/>
          <w:szCs w:val="24"/>
        </w:rPr>
      </w:pPr>
      <w:r w:rsidRPr="00846B33">
        <w:rPr>
          <w:rFonts w:cs="Arial"/>
          <w:sz w:val="24"/>
          <w:szCs w:val="24"/>
        </w:rPr>
        <w:t>External Carers and Health Professionals: Deliver clinical or care support as agreed with the resident.</w:t>
      </w:r>
    </w:p>
    <w:p w:rsidR="00846B33" w:rsidRPr="00846B33" w:rsidRDefault="00846B33" w:rsidP="00846B33">
      <w:pPr>
        <w:jc w:val="both"/>
        <w:rPr>
          <w:rFonts w:cs="Arial"/>
          <w:sz w:val="24"/>
          <w:szCs w:val="24"/>
        </w:rPr>
      </w:pPr>
      <w:r w:rsidRPr="00846B33">
        <w:rPr>
          <w:rFonts w:cs="Arial"/>
          <w:sz w:val="24"/>
          <w:szCs w:val="24"/>
        </w:rPr>
        <w:t>Family and Representatives: May support residents with consent and participate in reviews when appropriate.</w:t>
      </w:r>
    </w:p>
    <w:p w:rsidR="00846B33" w:rsidRPr="00846B33" w:rsidRDefault="00846B33" w:rsidP="00846B33">
      <w:pPr>
        <w:jc w:val="both"/>
        <w:rPr>
          <w:rFonts w:cs="Arial"/>
          <w:sz w:val="24"/>
          <w:szCs w:val="24"/>
        </w:rPr>
      </w:pPr>
      <w:r w:rsidRPr="00846B33">
        <w:rPr>
          <w:rFonts w:cs="Arial"/>
          <w:sz w:val="24"/>
          <w:szCs w:val="24"/>
        </w:rPr>
        <w:t>Residents: Encouraged to express their needs, preferences, and concerns at any time.</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lastRenderedPageBreak/>
        <w:t>Medication Support</w:t>
      </w:r>
    </w:p>
    <w:p w:rsidR="00846B33" w:rsidRPr="00846B33" w:rsidRDefault="00846B33" w:rsidP="00846B33">
      <w:pPr>
        <w:jc w:val="both"/>
        <w:rPr>
          <w:rFonts w:cs="Arial"/>
          <w:sz w:val="24"/>
          <w:szCs w:val="24"/>
        </w:rPr>
      </w:pPr>
      <w:r w:rsidRPr="00846B33">
        <w:rPr>
          <w:rFonts w:cs="Arial"/>
          <w:sz w:val="24"/>
          <w:szCs w:val="24"/>
        </w:rPr>
        <w:t>Abbeyfield promotes self-management of medication where safe and appropriate. Staff are not responsible for administering medication but may provide reminders or support agreed under a care plan. Any concerns about medication adherence will be documented and, if necessary, escalated to a healthcare provider.</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Support Plans and Risk Management</w:t>
      </w:r>
    </w:p>
    <w:p w:rsidR="00846B33" w:rsidRPr="00846B33" w:rsidRDefault="00846B33" w:rsidP="00846B33">
      <w:pPr>
        <w:jc w:val="both"/>
        <w:rPr>
          <w:rFonts w:cs="Arial"/>
          <w:sz w:val="24"/>
          <w:szCs w:val="24"/>
        </w:rPr>
      </w:pPr>
      <w:r w:rsidRPr="00846B33">
        <w:rPr>
          <w:rFonts w:cs="Arial"/>
          <w:sz w:val="24"/>
          <w:szCs w:val="24"/>
        </w:rPr>
        <w:t>Each resident will have a support and risk overview that is proportionate to their needs. Plans will be updated following assessments, incidents, or significant changes. Staff should use approved templates to document conversations, plans, or referrals. Safeguarding concerns will be addressed in line with the society’s Safeguarding Policy.</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Confidentiality and Consent</w:t>
      </w:r>
    </w:p>
    <w:p w:rsidR="00846B33" w:rsidRPr="00846B33" w:rsidRDefault="00846B33" w:rsidP="00846B33">
      <w:pPr>
        <w:jc w:val="both"/>
        <w:rPr>
          <w:rFonts w:cs="Arial"/>
          <w:sz w:val="24"/>
          <w:szCs w:val="24"/>
        </w:rPr>
      </w:pPr>
      <w:r w:rsidRPr="00846B33">
        <w:rPr>
          <w:rFonts w:cs="Arial"/>
          <w:sz w:val="24"/>
          <w:szCs w:val="24"/>
        </w:rPr>
        <w:t>Personal information about support needs will be handled in accordance with the Data Protection Policy. Residents will be asked for consent before information is shared with family or professionals, unless there is a safeguarding or legal obligation.</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Training and Supervision</w:t>
      </w:r>
    </w:p>
    <w:p w:rsidR="00846B33" w:rsidRPr="00846B33" w:rsidRDefault="00846B33" w:rsidP="00846B33">
      <w:pPr>
        <w:jc w:val="both"/>
        <w:rPr>
          <w:rFonts w:cs="Arial"/>
          <w:sz w:val="24"/>
          <w:szCs w:val="24"/>
        </w:rPr>
      </w:pPr>
      <w:r w:rsidRPr="00846B33">
        <w:rPr>
          <w:rFonts w:cs="Arial"/>
          <w:sz w:val="24"/>
          <w:szCs w:val="24"/>
        </w:rPr>
        <w:t>Staff will receive induction and ref</w:t>
      </w:r>
      <w:r w:rsidR="00C32790">
        <w:rPr>
          <w:rFonts w:cs="Arial"/>
          <w:sz w:val="24"/>
          <w:szCs w:val="24"/>
        </w:rPr>
        <w:t>resher training on person-centere</w:t>
      </w:r>
      <w:r w:rsidRPr="00846B33">
        <w:rPr>
          <w:rFonts w:cs="Arial"/>
          <w:sz w:val="24"/>
          <w:szCs w:val="24"/>
        </w:rPr>
        <w:t>d support, mental capacity, safeguarding, and communicating with residents. Managers will supervise adherence to this policy through routine reviews and feedback.</w:t>
      </w:r>
    </w:p>
    <w:p w:rsidR="00846B33" w:rsidRPr="00846B33" w:rsidRDefault="00846B33" w:rsidP="00846B33">
      <w:pPr>
        <w:keepNext/>
        <w:keepLines/>
        <w:spacing w:before="200" w:after="0"/>
        <w:jc w:val="both"/>
        <w:outlineLvl w:val="1"/>
        <w:rPr>
          <w:rFonts w:eastAsiaTheme="majorEastAsia" w:cs="Arial"/>
          <w:b/>
          <w:bCs/>
          <w:sz w:val="24"/>
          <w:szCs w:val="24"/>
        </w:rPr>
      </w:pPr>
      <w:r w:rsidRPr="00846B33">
        <w:rPr>
          <w:rFonts w:eastAsiaTheme="majorEastAsia" w:cs="Arial"/>
          <w:b/>
          <w:bCs/>
          <w:sz w:val="24"/>
          <w:szCs w:val="24"/>
        </w:rPr>
        <w:t>Review</w:t>
      </w:r>
    </w:p>
    <w:p w:rsidR="00846B33" w:rsidRPr="00846B33" w:rsidRDefault="00846B33" w:rsidP="00846B33">
      <w:pPr>
        <w:jc w:val="both"/>
        <w:rPr>
          <w:rFonts w:cs="Arial"/>
          <w:sz w:val="24"/>
          <w:szCs w:val="24"/>
        </w:rPr>
      </w:pPr>
      <w:r w:rsidRPr="00846B33">
        <w:rPr>
          <w:rFonts w:cs="Arial"/>
          <w:sz w:val="24"/>
          <w:szCs w:val="24"/>
        </w:rPr>
        <w:t>This policy will be reviewed annually or sooner if there are legal, regulatory, or operational changes requiring updates.</w:t>
      </w:r>
    </w:p>
    <w:p w:rsidR="00846B33" w:rsidRPr="00846B33" w:rsidRDefault="00846B33" w:rsidP="00846B33">
      <w:pPr>
        <w:jc w:val="both"/>
        <w:rPr>
          <w:rFonts w:cs="Arial"/>
          <w:sz w:val="24"/>
          <w:szCs w:val="24"/>
        </w:rPr>
      </w:pPr>
    </w:p>
    <w:p w:rsidR="00846B33" w:rsidRPr="00152F22" w:rsidRDefault="00846B33" w:rsidP="00846B33">
      <w:pPr>
        <w:jc w:val="both"/>
        <w:rPr>
          <w:rFonts w:cs="Arial"/>
          <w:sz w:val="24"/>
          <w:szCs w:val="24"/>
        </w:rPr>
      </w:pPr>
    </w:p>
    <w:sectPr w:rsidR="00846B33" w:rsidRPr="00152F22"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BF1A1A"/>
    <w:multiLevelType w:val="hybridMultilevel"/>
    <w:tmpl w:val="00E0D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29A1489"/>
    <w:multiLevelType w:val="hybridMultilevel"/>
    <w:tmpl w:val="FAEE2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00EE6"/>
    <w:rsid w:val="0015074B"/>
    <w:rsid w:val="00152F22"/>
    <w:rsid w:val="00203679"/>
    <w:rsid w:val="0029639D"/>
    <w:rsid w:val="00326F90"/>
    <w:rsid w:val="00455BFB"/>
    <w:rsid w:val="005F0808"/>
    <w:rsid w:val="00662AD8"/>
    <w:rsid w:val="00846B33"/>
    <w:rsid w:val="008A4BB0"/>
    <w:rsid w:val="00AA1D8D"/>
    <w:rsid w:val="00B14AE5"/>
    <w:rsid w:val="00B47730"/>
    <w:rsid w:val="00C32790"/>
    <w:rsid w:val="00C76F98"/>
    <w:rsid w:val="00CB0664"/>
    <w:rsid w:val="00E7462B"/>
    <w:rsid w:val="00F309C1"/>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32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3</cp:revision>
  <dcterms:created xsi:type="dcterms:W3CDTF">2025-07-16T12:43:00Z</dcterms:created>
  <dcterms:modified xsi:type="dcterms:W3CDTF">2025-07-16T12:44:00Z</dcterms:modified>
</cp:coreProperties>
</file>