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C1" w:rsidRDefault="008A4BB0">
      <w:r>
        <w:rPr>
          <w:noProof/>
          <w:lang w:val="en-GB" w:eastAsia="en-GB"/>
        </w:rPr>
        <w:drawing>
          <wp:inline distT="0" distB="0" distL="0" distR="0">
            <wp:extent cx="1828800" cy="703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 Logo.jpg"/>
                    <pic:cNvPicPr/>
                  </pic:nvPicPr>
                  <pic:blipFill>
                    <a:blip r:embed="rId6"/>
                    <a:stretch>
                      <a:fillRect/>
                    </a:stretch>
                  </pic:blipFill>
                  <pic:spPr>
                    <a:xfrm>
                      <a:off x="0" y="0"/>
                      <a:ext cx="1828800" cy="703653"/>
                    </a:xfrm>
                    <a:prstGeom prst="rect">
                      <a:avLst/>
                    </a:prstGeom>
                  </pic:spPr>
                </pic:pic>
              </a:graphicData>
            </a:graphic>
          </wp:inline>
        </w:drawing>
      </w:r>
    </w:p>
    <w:tbl>
      <w:tblPr>
        <w:tblStyle w:val="TableGrid"/>
        <w:tblW w:w="0" w:type="auto"/>
        <w:tblLook w:val="04A0"/>
      </w:tblPr>
      <w:tblGrid>
        <w:gridCol w:w="4320"/>
        <w:gridCol w:w="4320"/>
      </w:tblGrid>
      <w:tr w:rsidR="008A4BB0" w:rsidTr="00E90144">
        <w:tc>
          <w:tcPr>
            <w:tcW w:w="4320" w:type="dxa"/>
          </w:tcPr>
          <w:p w:rsidR="008A4BB0" w:rsidRDefault="008A4BB0" w:rsidP="00E90144">
            <w:r>
              <w:t>Policy Title</w:t>
            </w:r>
          </w:p>
        </w:tc>
        <w:tc>
          <w:tcPr>
            <w:tcW w:w="4320" w:type="dxa"/>
          </w:tcPr>
          <w:p w:rsidR="008A4BB0" w:rsidRDefault="008A4BB0" w:rsidP="00E90144">
            <w:r>
              <w:t>Equality, Diversity &amp; Inclusion Policy</w:t>
            </w:r>
          </w:p>
        </w:tc>
      </w:tr>
      <w:tr w:rsidR="008A4BB0" w:rsidTr="00E90144">
        <w:tc>
          <w:tcPr>
            <w:tcW w:w="4320" w:type="dxa"/>
          </w:tcPr>
          <w:p w:rsidR="008A4BB0" w:rsidRDefault="008A4BB0" w:rsidP="00E90144">
            <w:r>
              <w:t>Version</w:t>
            </w:r>
          </w:p>
        </w:tc>
        <w:tc>
          <w:tcPr>
            <w:tcW w:w="4320" w:type="dxa"/>
          </w:tcPr>
          <w:p w:rsidR="008A4BB0" w:rsidRDefault="00E71C75" w:rsidP="00E90144">
            <w:r>
              <w:t>2</w:t>
            </w:r>
            <w:r w:rsidR="008A4BB0">
              <w:t>.0</w:t>
            </w:r>
          </w:p>
        </w:tc>
      </w:tr>
      <w:tr w:rsidR="008A4BB0" w:rsidTr="00E90144">
        <w:tc>
          <w:tcPr>
            <w:tcW w:w="4320" w:type="dxa"/>
          </w:tcPr>
          <w:p w:rsidR="008A4BB0" w:rsidRDefault="008A4BB0" w:rsidP="00E90144">
            <w:r>
              <w:t>Date of Issue</w:t>
            </w:r>
          </w:p>
        </w:tc>
        <w:tc>
          <w:tcPr>
            <w:tcW w:w="4320" w:type="dxa"/>
          </w:tcPr>
          <w:p w:rsidR="008A4BB0" w:rsidRPr="007E57C9" w:rsidRDefault="00E71C75" w:rsidP="00E90144">
            <w:r w:rsidRPr="007E57C9">
              <w:t>June 2025</w:t>
            </w:r>
          </w:p>
        </w:tc>
      </w:tr>
      <w:tr w:rsidR="008A4BB0" w:rsidTr="00E90144">
        <w:tc>
          <w:tcPr>
            <w:tcW w:w="4320" w:type="dxa"/>
          </w:tcPr>
          <w:p w:rsidR="008A4BB0" w:rsidRDefault="008A4BB0" w:rsidP="00E90144">
            <w:r>
              <w:t>Next Review Date</w:t>
            </w:r>
          </w:p>
        </w:tc>
        <w:tc>
          <w:tcPr>
            <w:tcW w:w="4320" w:type="dxa"/>
          </w:tcPr>
          <w:p w:rsidR="008A4BB0" w:rsidRPr="007E57C9" w:rsidRDefault="00E71C75" w:rsidP="00E90144">
            <w:r w:rsidRPr="007E57C9">
              <w:t>June 2026</w:t>
            </w:r>
          </w:p>
        </w:tc>
      </w:tr>
    </w:tbl>
    <w:p w:rsidR="00F309C1" w:rsidRPr="008A4BB0" w:rsidRDefault="008A4BB0" w:rsidP="008A4BB0">
      <w:pPr>
        <w:pStyle w:val="Heading1"/>
        <w:jc w:val="both"/>
        <w:rPr>
          <w:rFonts w:ascii="Arial" w:hAnsi="Arial" w:cs="Arial"/>
          <w:color w:val="auto"/>
          <w:sz w:val="24"/>
          <w:szCs w:val="24"/>
        </w:rPr>
      </w:pPr>
      <w:r w:rsidRPr="008A4BB0">
        <w:rPr>
          <w:rFonts w:ascii="Arial" w:hAnsi="Arial" w:cs="Arial"/>
          <w:color w:val="auto"/>
          <w:sz w:val="24"/>
          <w:szCs w:val="24"/>
        </w:rPr>
        <w:t>Equality, Diversity &amp; Inclusion Policy</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1. Purpose</w:t>
      </w:r>
    </w:p>
    <w:p w:rsidR="00F309C1" w:rsidRPr="008A4BB0" w:rsidRDefault="008A4BB0" w:rsidP="008A4BB0">
      <w:pPr>
        <w:jc w:val="both"/>
        <w:rPr>
          <w:rFonts w:cs="Arial"/>
          <w:sz w:val="24"/>
          <w:szCs w:val="24"/>
        </w:rPr>
      </w:pPr>
      <w:proofErr w:type="spellStart"/>
      <w:r w:rsidRPr="008A4BB0">
        <w:rPr>
          <w:rFonts w:cs="Arial"/>
          <w:sz w:val="24"/>
          <w:szCs w:val="24"/>
        </w:rPr>
        <w:t>Abbeyfield</w:t>
      </w:r>
      <w:proofErr w:type="spellEnd"/>
      <w:r w:rsidRPr="008A4BB0">
        <w:rPr>
          <w:rFonts w:cs="Arial"/>
          <w:sz w:val="24"/>
          <w:szCs w:val="24"/>
        </w:rPr>
        <w:t xml:space="preserve"> </w:t>
      </w:r>
      <w:proofErr w:type="spellStart"/>
      <w:r w:rsidR="007E57C9">
        <w:rPr>
          <w:rFonts w:cs="Arial"/>
          <w:sz w:val="24"/>
          <w:szCs w:val="24"/>
        </w:rPr>
        <w:t>Dulwich</w:t>
      </w:r>
      <w:proofErr w:type="spellEnd"/>
      <w:r w:rsidR="007E57C9">
        <w:rPr>
          <w:rFonts w:cs="Arial"/>
          <w:sz w:val="24"/>
          <w:szCs w:val="24"/>
        </w:rPr>
        <w:t xml:space="preserve"> Society Ltd</w:t>
      </w:r>
      <w:r w:rsidRPr="008A4BB0">
        <w:rPr>
          <w:rFonts w:cs="Arial"/>
          <w:sz w:val="24"/>
          <w:szCs w:val="24"/>
        </w:rPr>
        <w:t xml:space="preserve"> is committed to creating an inclusive, respectful and supportive environment for all residents, employees, trustees, and volunteers. This policy outlines how we promote equality and diversity, prevent discrimination, and ensure dignity and respect in every aspect of our work.</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2. Scope</w:t>
      </w:r>
    </w:p>
    <w:p w:rsidR="00F309C1" w:rsidRPr="008A4BB0" w:rsidRDefault="008A4BB0" w:rsidP="008A4BB0">
      <w:pPr>
        <w:jc w:val="both"/>
        <w:rPr>
          <w:rFonts w:cs="Arial"/>
          <w:sz w:val="24"/>
          <w:szCs w:val="24"/>
        </w:rPr>
      </w:pPr>
      <w:r w:rsidRPr="008A4BB0">
        <w:rPr>
          <w:rFonts w:cs="Arial"/>
          <w:sz w:val="24"/>
          <w:szCs w:val="24"/>
        </w:rPr>
        <w:t xml:space="preserve">This policy applies to all staff, volunteers, trustees, contractors and residents. It covers all activities within </w:t>
      </w:r>
      <w:proofErr w:type="spellStart"/>
      <w:r w:rsidRPr="008A4BB0">
        <w:rPr>
          <w:rFonts w:cs="Arial"/>
          <w:sz w:val="24"/>
          <w:szCs w:val="24"/>
        </w:rPr>
        <w:t>Abbeyfield</w:t>
      </w:r>
      <w:proofErr w:type="spellEnd"/>
      <w:r w:rsidRPr="008A4BB0">
        <w:rPr>
          <w:rFonts w:cs="Arial"/>
          <w:sz w:val="24"/>
          <w:szCs w:val="24"/>
        </w:rPr>
        <w:t xml:space="preserve"> </w:t>
      </w:r>
      <w:proofErr w:type="spellStart"/>
      <w:r w:rsidR="007E57C9">
        <w:rPr>
          <w:rFonts w:cs="Arial"/>
          <w:sz w:val="24"/>
          <w:szCs w:val="24"/>
        </w:rPr>
        <w:t>Dulwich</w:t>
      </w:r>
      <w:proofErr w:type="spellEnd"/>
      <w:r w:rsidR="007E57C9">
        <w:rPr>
          <w:rFonts w:cs="Arial"/>
          <w:sz w:val="24"/>
          <w:szCs w:val="24"/>
        </w:rPr>
        <w:t xml:space="preserve"> Society Ltd</w:t>
      </w:r>
      <w:r w:rsidRPr="008A4BB0">
        <w:rPr>
          <w:rFonts w:cs="Arial"/>
          <w:sz w:val="24"/>
          <w:szCs w:val="24"/>
        </w:rPr>
        <w:t xml:space="preserve"> including recruitment, training, care, housing services, and community interaction.</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3. Legal Framework</w:t>
      </w:r>
    </w:p>
    <w:p w:rsidR="00F309C1" w:rsidRPr="008A4BB0" w:rsidRDefault="008A4BB0" w:rsidP="008A4BB0">
      <w:pPr>
        <w:jc w:val="both"/>
        <w:rPr>
          <w:rFonts w:cs="Arial"/>
          <w:sz w:val="24"/>
          <w:szCs w:val="24"/>
        </w:rPr>
      </w:pPr>
      <w:r w:rsidRPr="008A4BB0">
        <w:rPr>
          <w:rFonts w:cs="Arial"/>
          <w:sz w:val="24"/>
          <w:szCs w:val="24"/>
        </w:rPr>
        <w:t>We are bound by the Equality Act 2010, which protects individuals against discrimination based on the following protected characteristics: Age, Disability, Gender Reassignment, Marriage and Civil Partnership, Pregnancy and Maternity, Race, Religion or Belief, Sex and Sexual Orientation.</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4. Our Commitments</w:t>
      </w:r>
    </w:p>
    <w:p w:rsidR="008A4BB0" w:rsidRDefault="008A4BB0" w:rsidP="008A4BB0">
      <w:pPr>
        <w:pStyle w:val="ListParagraph"/>
        <w:numPr>
          <w:ilvl w:val="0"/>
          <w:numId w:val="11"/>
        </w:numPr>
        <w:jc w:val="both"/>
        <w:rPr>
          <w:rFonts w:cs="Arial"/>
          <w:sz w:val="24"/>
          <w:szCs w:val="24"/>
        </w:rPr>
      </w:pPr>
      <w:r w:rsidRPr="008A4BB0">
        <w:rPr>
          <w:rFonts w:cs="Arial"/>
          <w:sz w:val="24"/>
          <w:szCs w:val="24"/>
        </w:rPr>
        <w:t>Treat everyone with dignity and respect.</w:t>
      </w:r>
    </w:p>
    <w:p w:rsidR="008A4BB0" w:rsidRDefault="008A4BB0" w:rsidP="008A4BB0">
      <w:pPr>
        <w:pStyle w:val="ListParagraph"/>
        <w:numPr>
          <w:ilvl w:val="0"/>
          <w:numId w:val="11"/>
        </w:numPr>
        <w:jc w:val="both"/>
        <w:rPr>
          <w:rFonts w:cs="Arial"/>
          <w:sz w:val="24"/>
          <w:szCs w:val="24"/>
        </w:rPr>
      </w:pPr>
      <w:r w:rsidRPr="008A4BB0">
        <w:rPr>
          <w:rFonts w:cs="Arial"/>
          <w:sz w:val="24"/>
          <w:szCs w:val="24"/>
        </w:rPr>
        <w:t>Provide equal access to opportunities, services, and support.</w:t>
      </w:r>
    </w:p>
    <w:p w:rsidR="008A4BB0" w:rsidRDefault="008A4BB0" w:rsidP="008A4BB0">
      <w:pPr>
        <w:pStyle w:val="ListParagraph"/>
        <w:numPr>
          <w:ilvl w:val="0"/>
          <w:numId w:val="11"/>
        </w:numPr>
        <w:jc w:val="both"/>
        <w:rPr>
          <w:rFonts w:cs="Arial"/>
          <w:sz w:val="24"/>
          <w:szCs w:val="24"/>
        </w:rPr>
      </w:pPr>
      <w:r w:rsidRPr="008A4BB0">
        <w:rPr>
          <w:rFonts w:cs="Arial"/>
          <w:sz w:val="24"/>
          <w:szCs w:val="24"/>
        </w:rPr>
        <w:t>Challenge and address any form of discrimination, harassment, or bullying.</w:t>
      </w:r>
    </w:p>
    <w:p w:rsidR="008A4BB0" w:rsidRDefault="008A4BB0" w:rsidP="008A4BB0">
      <w:pPr>
        <w:pStyle w:val="ListParagraph"/>
        <w:numPr>
          <w:ilvl w:val="0"/>
          <w:numId w:val="11"/>
        </w:numPr>
        <w:jc w:val="both"/>
        <w:rPr>
          <w:rFonts w:cs="Arial"/>
          <w:sz w:val="24"/>
          <w:szCs w:val="24"/>
        </w:rPr>
      </w:pPr>
      <w:r w:rsidRPr="008A4BB0">
        <w:rPr>
          <w:rFonts w:cs="Arial"/>
          <w:sz w:val="24"/>
          <w:szCs w:val="24"/>
        </w:rPr>
        <w:t>Make reasonable adjustments for disabilities.</w:t>
      </w:r>
    </w:p>
    <w:p w:rsidR="00F309C1" w:rsidRPr="008A4BB0" w:rsidRDefault="008A4BB0" w:rsidP="008A4BB0">
      <w:pPr>
        <w:pStyle w:val="ListParagraph"/>
        <w:numPr>
          <w:ilvl w:val="0"/>
          <w:numId w:val="11"/>
        </w:numPr>
        <w:jc w:val="both"/>
        <w:rPr>
          <w:rFonts w:cs="Arial"/>
          <w:sz w:val="24"/>
          <w:szCs w:val="24"/>
        </w:rPr>
      </w:pPr>
      <w:r w:rsidRPr="008A4BB0">
        <w:rPr>
          <w:rFonts w:cs="Arial"/>
          <w:sz w:val="24"/>
          <w:szCs w:val="24"/>
        </w:rPr>
        <w:t>Respect religious and cultural beliefs.</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5. Responsibilities</w:t>
      </w:r>
    </w:p>
    <w:p w:rsidR="008A4BB0" w:rsidRDefault="008A4BB0" w:rsidP="008A4BB0">
      <w:pPr>
        <w:pStyle w:val="ListParagraph"/>
        <w:numPr>
          <w:ilvl w:val="0"/>
          <w:numId w:val="12"/>
        </w:numPr>
        <w:jc w:val="both"/>
        <w:rPr>
          <w:rFonts w:cs="Arial"/>
          <w:sz w:val="24"/>
          <w:szCs w:val="24"/>
        </w:rPr>
      </w:pPr>
      <w:r w:rsidRPr="008A4BB0">
        <w:rPr>
          <w:rFonts w:cs="Arial"/>
          <w:sz w:val="24"/>
          <w:szCs w:val="24"/>
        </w:rPr>
        <w:t>Trustees</w:t>
      </w:r>
      <w:r>
        <w:rPr>
          <w:rFonts w:cs="Arial"/>
          <w:sz w:val="24"/>
          <w:szCs w:val="24"/>
        </w:rPr>
        <w:t xml:space="preserve"> - </w:t>
      </w:r>
      <w:r w:rsidRPr="008A4BB0">
        <w:rPr>
          <w:rFonts w:cs="Arial"/>
          <w:sz w:val="24"/>
          <w:szCs w:val="24"/>
        </w:rPr>
        <w:t>Ensure this policy is embedded and reviewed.</w:t>
      </w:r>
    </w:p>
    <w:p w:rsidR="008A4BB0" w:rsidRDefault="008A4BB0" w:rsidP="008A4BB0">
      <w:pPr>
        <w:pStyle w:val="ListParagraph"/>
        <w:numPr>
          <w:ilvl w:val="0"/>
          <w:numId w:val="12"/>
        </w:numPr>
        <w:jc w:val="both"/>
        <w:rPr>
          <w:rFonts w:cs="Arial"/>
          <w:sz w:val="24"/>
          <w:szCs w:val="24"/>
        </w:rPr>
      </w:pPr>
      <w:r w:rsidRPr="008A4BB0">
        <w:rPr>
          <w:rFonts w:cs="Arial"/>
          <w:sz w:val="24"/>
          <w:szCs w:val="24"/>
        </w:rPr>
        <w:t>Managers</w:t>
      </w:r>
      <w:r>
        <w:rPr>
          <w:rFonts w:cs="Arial"/>
          <w:sz w:val="24"/>
          <w:szCs w:val="24"/>
        </w:rPr>
        <w:t xml:space="preserve"> -</w:t>
      </w:r>
      <w:r w:rsidRPr="008A4BB0">
        <w:rPr>
          <w:rFonts w:cs="Arial"/>
          <w:sz w:val="24"/>
          <w:szCs w:val="24"/>
        </w:rPr>
        <w:t xml:space="preserve"> Set the tone for inclusive practice and handle breaches appropriately.</w:t>
      </w:r>
    </w:p>
    <w:p w:rsidR="00F309C1" w:rsidRPr="008A4BB0" w:rsidRDefault="008A4BB0" w:rsidP="008A4BB0">
      <w:pPr>
        <w:pStyle w:val="ListParagraph"/>
        <w:numPr>
          <w:ilvl w:val="0"/>
          <w:numId w:val="12"/>
        </w:numPr>
        <w:jc w:val="both"/>
        <w:rPr>
          <w:rFonts w:cs="Arial"/>
          <w:sz w:val="24"/>
          <w:szCs w:val="24"/>
        </w:rPr>
      </w:pPr>
      <w:r w:rsidRPr="008A4BB0">
        <w:rPr>
          <w:rFonts w:cs="Arial"/>
          <w:sz w:val="24"/>
          <w:szCs w:val="24"/>
        </w:rPr>
        <w:t>Staff &amp; Volunteers</w:t>
      </w:r>
      <w:r>
        <w:rPr>
          <w:rFonts w:cs="Arial"/>
          <w:sz w:val="24"/>
          <w:szCs w:val="24"/>
        </w:rPr>
        <w:t xml:space="preserve"> - </w:t>
      </w:r>
      <w:r w:rsidRPr="008A4BB0">
        <w:rPr>
          <w:rFonts w:cs="Arial"/>
          <w:sz w:val="24"/>
          <w:szCs w:val="24"/>
        </w:rPr>
        <w:t>Uphold these principles in all interactions and report concerns promptly.</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lastRenderedPageBreak/>
        <w:t>6. Discrimination and Unacceptable Behaviour</w:t>
      </w:r>
    </w:p>
    <w:p w:rsidR="008A4BB0" w:rsidRDefault="008A4BB0" w:rsidP="008A4BB0">
      <w:pPr>
        <w:rPr>
          <w:rFonts w:cs="Arial"/>
          <w:sz w:val="24"/>
          <w:szCs w:val="24"/>
        </w:rPr>
      </w:pPr>
      <w:r w:rsidRPr="008A4BB0">
        <w:rPr>
          <w:rFonts w:cs="Arial"/>
          <w:sz w:val="24"/>
          <w:szCs w:val="24"/>
        </w:rPr>
        <w:t>We do not tolerate:</w:t>
      </w:r>
    </w:p>
    <w:p w:rsidR="008A4BB0" w:rsidRDefault="008A4BB0" w:rsidP="008A4BB0">
      <w:pPr>
        <w:pStyle w:val="ListParagraph"/>
        <w:numPr>
          <w:ilvl w:val="0"/>
          <w:numId w:val="10"/>
        </w:numPr>
        <w:rPr>
          <w:rFonts w:cs="Arial"/>
          <w:sz w:val="24"/>
          <w:szCs w:val="24"/>
        </w:rPr>
      </w:pPr>
      <w:r w:rsidRPr="008A4BB0">
        <w:rPr>
          <w:rFonts w:cs="Arial"/>
          <w:sz w:val="24"/>
          <w:szCs w:val="24"/>
        </w:rPr>
        <w:t>Direct or indirect discrimination</w:t>
      </w:r>
    </w:p>
    <w:p w:rsidR="008A4BB0" w:rsidRDefault="008A4BB0" w:rsidP="008A4BB0">
      <w:pPr>
        <w:pStyle w:val="ListParagraph"/>
        <w:numPr>
          <w:ilvl w:val="0"/>
          <w:numId w:val="10"/>
        </w:numPr>
        <w:rPr>
          <w:rFonts w:cs="Arial"/>
          <w:sz w:val="24"/>
          <w:szCs w:val="24"/>
        </w:rPr>
      </w:pPr>
      <w:r w:rsidRPr="008A4BB0">
        <w:rPr>
          <w:rFonts w:cs="Arial"/>
          <w:sz w:val="24"/>
          <w:szCs w:val="24"/>
        </w:rPr>
        <w:t>Harassment or sexual harassment</w:t>
      </w:r>
    </w:p>
    <w:p w:rsidR="008A4BB0" w:rsidRDefault="008A4BB0" w:rsidP="008A4BB0">
      <w:pPr>
        <w:pStyle w:val="ListParagraph"/>
        <w:numPr>
          <w:ilvl w:val="0"/>
          <w:numId w:val="10"/>
        </w:numPr>
        <w:rPr>
          <w:rFonts w:cs="Arial"/>
          <w:sz w:val="24"/>
          <w:szCs w:val="24"/>
        </w:rPr>
      </w:pPr>
      <w:proofErr w:type="spellStart"/>
      <w:r w:rsidRPr="008A4BB0">
        <w:rPr>
          <w:rFonts w:cs="Arial"/>
          <w:sz w:val="24"/>
          <w:szCs w:val="24"/>
        </w:rPr>
        <w:t>Victimisation</w:t>
      </w:r>
      <w:proofErr w:type="spellEnd"/>
    </w:p>
    <w:p w:rsidR="008A4BB0" w:rsidRDefault="008A4BB0" w:rsidP="008A4BB0">
      <w:pPr>
        <w:pStyle w:val="ListParagraph"/>
        <w:numPr>
          <w:ilvl w:val="0"/>
          <w:numId w:val="10"/>
        </w:numPr>
        <w:rPr>
          <w:rFonts w:cs="Arial"/>
          <w:sz w:val="24"/>
          <w:szCs w:val="24"/>
        </w:rPr>
      </w:pPr>
      <w:r w:rsidRPr="008A4BB0">
        <w:rPr>
          <w:rFonts w:cs="Arial"/>
          <w:sz w:val="24"/>
          <w:szCs w:val="24"/>
        </w:rPr>
        <w:t>Bullying, exclusion, or degrading language</w:t>
      </w:r>
    </w:p>
    <w:p w:rsidR="00F309C1" w:rsidRPr="008A4BB0" w:rsidRDefault="008A4BB0" w:rsidP="008A4BB0">
      <w:pPr>
        <w:jc w:val="both"/>
        <w:rPr>
          <w:rFonts w:cs="Arial"/>
          <w:sz w:val="24"/>
          <w:szCs w:val="24"/>
        </w:rPr>
      </w:pPr>
      <w:r w:rsidRPr="008A4BB0">
        <w:rPr>
          <w:rFonts w:cs="Arial"/>
          <w:sz w:val="24"/>
          <w:szCs w:val="24"/>
        </w:rPr>
        <w:t>All complaints will be treated seriously, investigated fairly, and resolved in line with our grievance and disciplinary procedures.</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7. Residents and Community Standards</w:t>
      </w:r>
    </w:p>
    <w:p w:rsidR="00F309C1" w:rsidRPr="008A4BB0" w:rsidRDefault="008A4BB0" w:rsidP="008A4BB0">
      <w:pPr>
        <w:jc w:val="both"/>
        <w:rPr>
          <w:rFonts w:cs="Arial"/>
          <w:sz w:val="24"/>
          <w:szCs w:val="24"/>
        </w:rPr>
      </w:pPr>
      <w:r w:rsidRPr="008A4BB0">
        <w:rPr>
          <w:rFonts w:cs="Arial"/>
          <w:sz w:val="24"/>
          <w:szCs w:val="24"/>
        </w:rPr>
        <w:t>We expect respectful behaviour among residents, staff, volunteers and visitors. Negative behaviour, including harassment or discrimination, will be addressed using tenancy or service management policies.</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8. Recruitment and Development</w:t>
      </w:r>
    </w:p>
    <w:p w:rsidR="00F309C1" w:rsidRPr="008A4BB0" w:rsidRDefault="008A4BB0" w:rsidP="008A4BB0">
      <w:pPr>
        <w:jc w:val="both"/>
        <w:rPr>
          <w:rFonts w:cs="Arial"/>
          <w:sz w:val="24"/>
          <w:szCs w:val="24"/>
        </w:rPr>
      </w:pPr>
      <w:r w:rsidRPr="008A4BB0">
        <w:rPr>
          <w:rFonts w:cs="Arial"/>
          <w:sz w:val="24"/>
          <w:szCs w:val="24"/>
        </w:rPr>
        <w:t>Appointments are made on merit, using fair, transparent processes. We provide equal access to training and development opportunities, and actively support disabled staff and applicants through reasonable adjustments.</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9. Reporting and Resolution</w:t>
      </w:r>
    </w:p>
    <w:p w:rsidR="00F309C1" w:rsidRPr="008A4BB0" w:rsidRDefault="008A4BB0" w:rsidP="008A4BB0">
      <w:pPr>
        <w:jc w:val="both"/>
        <w:rPr>
          <w:rFonts w:cs="Arial"/>
          <w:sz w:val="24"/>
          <w:szCs w:val="24"/>
        </w:rPr>
      </w:pPr>
      <w:r w:rsidRPr="008A4BB0">
        <w:rPr>
          <w:rFonts w:cs="Arial"/>
          <w:sz w:val="24"/>
          <w:szCs w:val="24"/>
        </w:rPr>
        <w:t>If you experience or witness discrimination or harassment, report it to a manager or trustee. All concerns will be treated confidentially and without retaliation.</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10. Review</w:t>
      </w:r>
    </w:p>
    <w:p w:rsidR="00F309C1" w:rsidRPr="008A4BB0" w:rsidRDefault="008A4BB0" w:rsidP="008A4BB0">
      <w:pPr>
        <w:jc w:val="both"/>
        <w:rPr>
          <w:rFonts w:cs="Arial"/>
          <w:sz w:val="24"/>
          <w:szCs w:val="24"/>
        </w:rPr>
      </w:pPr>
      <w:r w:rsidRPr="008A4BB0">
        <w:rPr>
          <w:rFonts w:cs="Arial"/>
          <w:sz w:val="24"/>
          <w:szCs w:val="24"/>
        </w:rPr>
        <w:t>This policy will be reviewed annually and updated as needed to reflect legal requirements, regulatory standards, and good practice.</w:t>
      </w:r>
    </w:p>
    <w:p w:rsidR="00A608A1" w:rsidRPr="00E71C75" w:rsidRDefault="00E71C75">
      <w:pPr>
        <w:rPr>
          <w:sz w:val="24"/>
          <w:szCs w:val="24"/>
        </w:rPr>
      </w:pPr>
      <w:r w:rsidRPr="00E71C75">
        <w:rPr>
          <w:sz w:val="24"/>
          <w:szCs w:val="24"/>
        </w:rPr>
        <w:t>This policy is supported by practical tools in the Abbeyfield Resident Management Toolkits, including:</w:t>
      </w:r>
      <w:r w:rsidRPr="00E71C75">
        <w:rPr>
          <w:sz w:val="24"/>
          <w:szCs w:val="24"/>
        </w:rPr>
        <w:br/>
        <w:t>• House Rules / Living Well Together Guide</w:t>
      </w:r>
      <w:r w:rsidRPr="00E71C75">
        <w:rPr>
          <w:sz w:val="24"/>
          <w:szCs w:val="24"/>
        </w:rPr>
        <w:br/>
        <w:t>• Resident Feedback Form</w:t>
      </w:r>
      <w:r w:rsidRPr="00E71C75">
        <w:rPr>
          <w:sz w:val="24"/>
          <w:szCs w:val="24"/>
        </w:rPr>
        <w:br/>
        <w:t>• Monthly House Meeting Agenda Template</w:t>
      </w:r>
      <w:r w:rsidRPr="00E71C75">
        <w:rPr>
          <w:sz w:val="24"/>
          <w:szCs w:val="24"/>
        </w:rPr>
        <w:br/>
      </w:r>
      <w:r w:rsidRPr="00E71C75">
        <w:rPr>
          <w:sz w:val="24"/>
          <w:szCs w:val="24"/>
        </w:rPr>
        <w:br/>
        <w:t>These tools help staff and volunteers promote inclusion, dignity, and resident voice in everyday house life. Resources are available via the Abbeyfield intranet under Resident Management &gt; Toolkits.</w:t>
      </w:r>
    </w:p>
    <w:p w:rsidR="00A608A1" w:rsidRDefault="00E71C75">
      <w:r>
        <w:br w:type="page"/>
      </w:r>
    </w:p>
    <w:p w:rsidR="00A608A1" w:rsidRPr="00E71C75" w:rsidRDefault="00E71C75" w:rsidP="00E71C75">
      <w:pPr>
        <w:pStyle w:val="Heading1"/>
        <w:spacing w:before="0"/>
        <w:rPr>
          <w:rFonts w:ascii="Arial" w:hAnsi="Arial" w:cs="Arial"/>
          <w:color w:val="auto"/>
          <w:sz w:val="24"/>
          <w:szCs w:val="24"/>
        </w:rPr>
      </w:pPr>
      <w:r w:rsidRPr="00E71C75">
        <w:rPr>
          <w:rFonts w:ascii="Arial" w:hAnsi="Arial" w:cs="Arial"/>
          <w:color w:val="auto"/>
          <w:sz w:val="24"/>
          <w:szCs w:val="24"/>
        </w:rPr>
        <w:lastRenderedPageBreak/>
        <w:t>Appendix: How to Apply EDI in Abbeyfield House Life</w:t>
      </w:r>
    </w:p>
    <w:p w:rsidR="00A608A1" w:rsidRPr="00E71C75" w:rsidRDefault="00E71C75" w:rsidP="00E71C75">
      <w:pPr>
        <w:spacing w:after="0"/>
        <w:rPr>
          <w:rFonts w:cs="Arial"/>
          <w:sz w:val="24"/>
          <w:szCs w:val="24"/>
        </w:rPr>
      </w:pPr>
      <w:r w:rsidRPr="00E71C75">
        <w:rPr>
          <w:rFonts w:cs="Arial"/>
          <w:sz w:val="24"/>
          <w:szCs w:val="24"/>
        </w:rPr>
        <w:t>At Abbeyfield, Equality, Diversity, and Inclusion (EDI) are not just policy commitments, they shape how we create respectful, welcoming homes for all residents.</w:t>
      </w:r>
      <w:r w:rsidRPr="00E71C75">
        <w:rPr>
          <w:rFonts w:cs="Arial"/>
          <w:sz w:val="24"/>
          <w:szCs w:val="24"/>
        </w:rPr>
        <w:br/>
      </w:r>
      <w:r w:rsidRPr="00E71C75">
        <w:rPr>
          <w:rFonts w:cs="Arial"/>
          <w:sz w:val="24"/>
          <w:szCs w:val="24"/>
        </w:rPr>
        <w:br/>
        <w:t>This guidance helps you bring EDI to life in your day-to-day work, regardless of the size of your house or staff team.</w:t>
      </w:r>
    </w:p>
    <w:p w:rsidR="00A608A1" w:rsidRPr="00E71C75" w:rsidRDefault="00E71C75" w:rsidP="00E71C75">
      <w:pPr>
        <w:pStyle w:val="Heading2"/>
        <w:spacing w:before="0"/>
        <w:rPr>
          <w:rFonts w:ascii="Arial" w:hAnsi="Arial" w:cs="Arial"/>
          <w:color w:val="auto"/>
          <w:sz w:val="24"/>
          <w:szCs w:val="24"/>
        </w:rPr>
      </w:pPr>
      <w:r w:rsidRPr="00E71C75">
        <w:rPr>
          <w:rFonts w:ascii="Arial" w:hAnsi="Arial" w:cs="Arial"/>
          <w:color w:val="auto"/>
          <w:sz w:val="24"/>
          <w:szCs w:val="24"/>
        </w:rPr>
        <w:t>1. Use Inclusive and Respectful Language</w:t>
      </w:r>
    </w:p>
    <w:p w:rsidR="00A608A1" w:rsidRPr="00E71C75" w:rsidRDefault="00E71C75" w:rsidP="00E71C75">
      <w:pPr>
        <w:spacing w:after="0"/>
        <w:rPr>
          <w:rFonts w:cs="Arial"/>
          <w:sz w:val="24"/>
          <w:szCs w:val="24"/>
        </w:rPr>
      </w:pPr>
      <w:r w:rsidRPr="00E71C75">
        <w:rPr>
          <w:rFonts w:cs="Arial"/>
          <w:sz w:val="24"/>
          <w:szCs w:val="24"/>
        </w:rPr>
        <w:t>- Address residents by their preferred names and pronouns.</w:t>
      </w:r>
      <w:r w:rsidRPr="00E71C75">
        <w:rPr>
          <w:rFonts w:cs="Arial"/>
          <w:sz w:val="24"/>
          <w:szCs w:val="24"/>
        </w:rPr>
        <w:br/>
        <w:t>- Avoid assumptions about background, beliefs, or abilities.</w:t>
      </w:r>
      <w:r w:rsidRPr="00E71C75">
        <w:rPr>
          <w:rFonts w:cs="Arial"/>
          <w:sz w:val="24"/>
          <w:szCs w:val="24"/>
        </w:rPr>
        <w:br/>
        <w:t>- Use clear, respectful communication — especially when supporting residents living with cognitive or communication needs.</w:t>
      </w:r>
      <w:r w:rsidRPr="00E71C75">
        <w:rPr>
          <w:rFonts w:cs="Arial"/>
          <w:sz w:val="24"/>
          <w:szCs w:val="24"/>
        </w:rPr>
        <w:br/>
      </w:r>
      <w:r w:rsidRPr="00E71C75">
        <w:rPr>
          <w:rFonts w:cs="Arial"/>
          <w:sz w:val="24"/>
          <w:szCs w:val="24"/>
        </w:rPr>
        <w:br/>
      </w:r>
      <w:r w:rsidRPr="00E71C75">
        <w:rPr>
          <w:rFonts w:ascii="Segoe UI Emoji" w:hAnsi="Segoe UI Emoji" w:cs="Segoe UI Emoji"/>
          <w:sz w:val="24"/>
          <w:szCs w:val="24"/>
        </w:rPr>
        <w:t>✅</w:t>
      </w:r>
      <w:r w:rsidRPr="00E71C75">
        <w:rPr>
          <w:rFonts w:cs="Arial"/>
          <w:sz w:val="24"/>
          <w:szCs w:val="24"/>
        </w:rPr>
        <w:t xml:space="preserve"> Toolkit support: Record preferred names and routines using the Resident Interests &amp; Preferences Form.</w:t>
      </w:r>
    </w:p>
    <w:p w:rsidR="00E71C75" w:rsidRDefault="00E71C75" w:rsidP="00E71C75">
      <w:pPr>
        <w:pStyle w:val="Heading2"/>
        <w:spacing w:before="0"/>
        <w:rPr>
          <w:rFonts w:ascii="Arial" w:hAnsi="Arial" w:cs="Arial"/>
          <w:color w:val="auto"/>
          <w:sz w:val="24"/>
          <w:szCs w:val="24"/>
        </w:rPr>
      </w:pPr>
    </w:p>
    <w:p w:rsidR="00A608A1" w:rsidRPr="00E71C75" w:rsidRDefault="00E71C75" w:rsidP="00E71C75">
      <w:pPr>
        <w:pStyle w:val="Heading2"/>
        <w:spacing w:before="0"/>
        <w:rPr>
          <w:rFonts w:ascii="Arial" w:hAnsi="Arial" w:cs="Arial"/>
          <w:color w:val="auto"/>
          <w:sz w:val="24"/>
          <w:szCs w:val="24"/>
        </w:rPr>
      </w:pPr>
      <w:r w:rsidRPr="00E71C75">
        <w:rPr>
          <w:rFonts w:ascii="Arial" w:hAnsi="Arial" w:cs="Arial"/>
          <w:color w:val="auto"/>
          <w:sz w:val="24"/>
          <w:szCs w:val="24"/>
        </w:rPr>
        <w:t>2. Promote Equal Participation in House Life</w:t>
      </w:r>
    </w:p>
    <w:p w:rsidR="00A608A1" w:rsidRPr="00E71C75" w:rsidRDefault="00E71C75" w:rsidP="00E71C75">
      <w:pPr>
        <w:spacing w:after="0"/>
        <w:rPr>
          <w:rFonts w:cs="Arial"/>
          <w:sz w:val="24"/>
          <w:szCs w:val="24"/>
        </w:rPr>
      </w:pPr>
      <w:r w:rsidRPr="00E71C75">
        <w:rPr>
          <w:rFonts w:cs="Arial"/>
          <w:sz w:val="24"/>
          <w:szCs w:val="24"/>
        </w:rPr>
        <w:t>- Make sure everyone is invited and encouraged to take part in meetings, activities, and decisions about the house.</w:t>
      </w:r>
      <w:r w:rsidRPr="00E71C75">
        <w:rPr>
          <w:rFonts w:cs="Arial"/>
          <w:sz w:val="24"/>
          <w:szCs w:val="24"/>
        </w:rPr>
        <w:br/>
        <w:t>- Use simple language and visual prompts where helpful.</w:t>
      </w:r>
      <w:r w:rsidRPr="00E71C75">
        <w:rPr>
          <w:rFonts w:cs="Arial"/>
          <w:sz w:val="24"/>
          <w:szCs w:val="24"/>
        </w:rPr>
        <w:br/>
        <w:t>- Check that quieter or more private residents feel heard in alternative ways.</w:t>
      </w:r>
      <w:r w:rsidRPr="00E71C75">
        <w:rPr>
          <w:rFonts w:cs="Arial"/>
          <w:sz w:val="24"/>
          <w:szCs w:val="24"/>
        </w:rPr>
        <w:br/>
      </w:r>
      <w:r w:rsidRPr="00E71C75">
        <w:rPr>
          <w:rFonts w:cs="Arial"/>
          <w:sz w:val="24"/>
          <w:szCs w:val="24"/>
        </w:rPr>
        <w:br/>
      </w:r>
      <w:r w:rsidRPr="00E71C75">
        <w:rPr>
          <w:rFonts w:ascii="Segoe UI Emoji" w:hAnsi="Segoe UI Emoji" w:cs="Segoe UI Emoji"/>
          <w:sz w:val="24"/>
          <w:szCs w:val="24"/>
        </w:rPr>
        <w:t>✅</w:t>
      </w:r>
      <w:r w:rsidRPr="00E71C75">
        <w:rPr>
          <w:rFonts w:cs="Arial"/>
          <w:sz w:val="24"/>
          <w:szCs w:val="24"/>
        </w:rPr>
        <w:t xml:space="preserve"> Toolkit support: Use the Monthly House Meeting Agenda Template and Resident Feedback Form to gather all voices.</w:t>
      </w:r>
    </w:p>
    <w:p w:rsidR="00E71C75" w:rsidRDefault="00E71C75" w:rsidP="00E71C75">
      <w:pPr>
        <w:pStyle w:val="Heading2"/>
        <w:spacing w:before="0"/>
        <w:rPr>
          <w:rFonts w:ascii="Arial" w:hAnsi="Arial" w:cs="Arial"/>
          <w:color w:val="auto"/>
          <w:sz w:val="24"/>
          <w:szCs w:val="24"/>
        </w:rPr>
      </w:pPr>
    </w:p>
    <w:p w:rsidR="00A608A1" w:rsidRPr="00E71C75" w:rsidRDefault="00E71C75" w:rsidP="00E71C75">
      <w:pPr>
        <w:pStyle w:val="Heading2"/>
        <w:spacing w:before="0"/>
        <w:rPr>
          <w:rFonts w:ascii="Arial" w:hAnsi="Arial" w:cs="Arial"/>
          <w:color w:val="auto"/>
          <w:sz w:val="24"/>
          <w:szCs w:val="24"/>
        </w:rPr>
      </w:pPr>
      <w:r w:rsidRPr="00E71C75">
        <w:rPr>
          <w:rFonts w:ascii="Arial" w:hAnsi="Arial" w:cs="Arial"/>
          <w:color w:val="auto"/>
          <w:sz w:val="24"/>
          <w:szCs w:val="24"/>
        </w:rPr>
        <w:t>3. Respect Cultural, Religious, and Dietary Needs</w:t>
      </w:r>
    </w:p>
    <w:p w:rsidR="00A608A1" w:rsidRPr="00E71C75" w:rsidRDefault="00E71C75" w:rsidP="00E71C75">
      <w:pPr>
        <w:spacing w:after="0"/>
        <w:rPr>
          <w:rFonts w:cs="Arial"/>
          <w:sz w:val="24"/>
          <w:szCs w:val="24"/>
        </w:rPr>
      </w:pPr>
      <w:r w:rsidRPr="00E71C75">
        <w:rPr>
          <w:rFonts w:cs="Arial"/>
          <w:sz w:val="24"/>
          <w:szCs w:val="24"/>
        </w:rPr>
        <w:t>- Learn about and accommodate religious observances, dietary restrictions, or cultural preferences around food, space, and celebration.</w:t>
      </w:r>
      <w:r w:rsidRPr="00E71C75">
        <w:rPr>
          <w:rFonts w:cs="Arial"/>
          <w:sz w:val="24"/>
          <w:szCs w:val="24"/>
        </w:rPr>
        <w:br/>
        <w:t>- Include diverse events in the social calendar (e.g. Diwali, Black History Month, Pride, Hanukkah, Eid).</w:t>
      </w:r>
      <w:r w:rsidRPr="00E71C75">
        <w:rPr>
          <w:rFonts w:cs="Arial"/>
          <w:sz w:val="24"/>
          <w:szCs w:val="24"/>
        </w:rPr>
        <w:br/>
        <w:t>- Allow space for private worship or reflection if requested.</w:t>
      </w:r>
      <w:r w:rsidRPr="00E71C75">
        <w:rPr>
          <w:rFonts w:cs="Arial"/>
          <w:sz w:val="24"/>
          <w:szCs w:val="24"/>
        </w:rPr>
        <w:br/>
      </w:r>
      <w:r w:rsidRPr="00E71C75">
        <w:rPr>
          <w:rFonts w:cs="Arial"/>
          <w:sz w:val="24"/>
          <w:szCs w:val="24"/>
        </w:rPr>
        <w:br/>
      </w:r>
      <w:r w:rsidRPr="00E71C75">
        <w:rPr>
          <w:rFonts w:ascii="Segoe UI Emoji" w:hAnsi="Segoe UI Emoji" w:cs="Segoe UI Emoji"/>
          <w:sz w:val="24"/>
          <w:szCs w:val="24"/>
        </w:rPr>
        <w:t>✅</w:t>
      </w:r>
      <w:r w:rsidRPr="00E71C75">
        <w:rPr>
          <w:rFonts w:cs="Arial"/>
          <w:sz w:val="24"/>
          <w:szCs w:val="24"/>
        </w:rPr>
        <w:t xml:space="preserve"> Toolkit support: Ask about cultural needs during onboarding using the Resident Welcome Pack Checklist or Preferences Form.</w:t>
      </w:r>
    </w:p>
    <w:p w:rsidR="00E71C75" w:rsidRDefault="00E71C75" w:rsidP="00E71C75">
      <w:pPr>
        <w:pStyle w:val="Heading2"/>
        <w:spacing w:before="0"/>
        <w:rPr>
          <w:rFonts w:ascii="Arial" w:hAnsi="Arial" w:cs="Arial"/>
          <w:color w:val="auto"/>
          <w:sz w:val="24"/>
          <w:szCs w:val="24"/>
        </w:rPr>
      </w:pPr>
    </w:p>
    <w:p w:rsidR="00A608A1" w:rsidRPr="00E71C75" w:rsidRDefault="00E71C75" w:rsidP="00E71C75">
      <w:pPr>
        <w:pStyle w:val="Heading2"/>
        <w:spacing w:before="0"/>
        <w:rPr>
          <w:rFonts w:ascii="Arial" w:hAnsi="Arial" w:cs="Arial"/>
          <w:color w:val="auto"/>
          <w:sz w:val="24"/>
          <w:szCs w:val="24"/>
        </w:rPr>
      </w:pPr>
      <w:r w:rsidRPr="00E71C75">
        <w:rPr>
          <w:rFonts w:ascii="Arial" w:hAnsi="Arial" w:cs="Arial"/>
          <w:color w:val="auto"/>
          <w:sz w:val="24"/>
          <w:szCs w:val="24"/>
        </w:rPr>
        <w:t>4. Challenge Bias, Bullying or Exclusion</w:t>
      </w:r>
    </w:p>
    <w:p w:rsidR="00A608A1" w:rsidRPr="00E71C75" w:rsidRDefault="00E71C75" w:rsidP="00E71C75">
      <w:pPr>
        <w:spacing w:after="0"/>
        <w:rPr>
          <w:rFonts w:cs="Arial"/>
          <w:sz w:val="24"/>
          <w:szCs w:val="24"/>
        </w:rPr>
      </w:pPr>
      <w:r w:rsidRPr="00E71C75">
        <w:rPr>
          <w:rFonts w:cs="Arial"/>
          <w:sz w:val="24"/>
          <w:szCs w:val="24"/>
        </w:rPr>
        <w:t>- Be alert to exclusionary behaviour, disrespectful jokes, or cliques forming in the house.</w:t>
      </w:r>
      <w:r w:rsidRPr="00E71C75">
        <w:rPr>
          <w:rFonts w:cs="Arial"/>
          <w:sz w:val="24"/>
          <w:szCs w:val="24"/>
        </w:rPr>
        <w:br/>
        <w:t>- Support respectful group dynamics using the House Rules / Living Well Together Guide.</w:t>
      </w:r>
      <w:r w:rsidRPr="00E71C75">
        <w:rPr>
          <w:rFonts w:cs="Arial"/>
          <w:sz w:val="24"/>
          <w:szCs w:val="24"/>
        </w:rPr>
        <w:br/>
      </w:r>
      <w:r w:rsidRPr="00E71C75">
        <w:rPr>
          <w:rFonts w:cs="Arial"/>
          <w:sz w:val="24"/>
          <w:szCs w:val="24"/>
        </w:rPr>
        <w:lastRenderedPageBreak/>
        <w:t>- Don’t hesitate to raise concerns with your manager or safeguarding lead if needed.</w:t>
      </w:r>
      <w:r w:rsidRPr="00E71C75">
        <w:rPr>
          <w:rFonts w:cs="Arial"/>
          <w:sz w:val="24"/>
          <w:szCs w:val="24"/>
        </w:rPr>
        <w:br/>
      </w:r>
      <w:r w:rsidRPr="00E71C75">
        <w:rPr>
          <w:rFonts w:cs="Arial"/>
          <w:sz w:val="24"/>
          <w:szCs w:val="24"/>
        </w:rPr>
        <w:br/>
      </w:r>
      <w:r w:rsidRPr="00E71C75">
        <w:rPr>
          <w:rFonts w:ascii="Segoe UI Emoji" w:hAnsi="Segoe UI Emoji" w:cs="Segoe UI Emoji"/>
          <w:sz w:val="24"/>
          <w:szCs w:val="24"/>
        </w:rPr>
        <w:t>✅</w:t>
      </w:r>
      <w:r w:rsidRPr="00E71C75">
        <w:rPr>
          <w:rFonts w:cs="Arial"/>
          <w:sz w:val="24"/>
          <w:szCs w:val="24"/>
        </w:rPr>
        <w:t xml:space="preserve"> Toolkit support: Use the Early Concerns Recording Form or Safeguarding Escalation Checklist if patterns emerge.</w:t>
      </w:r>
    </w:p>
    <w:p w:rsidR="00E71C75" w:rsidRDefault="00E71C75" w:rsidP="00E71C75">
      <w:pPr>
        <w:pStyle w:val="Heading2"/>
        <w:spacing w:before="0"/>
        <w:rPr>
          <w:rFonts w:ascii="Arial" w:hAnsi="Arial" w:cs="Arial"/>
          <w:color w:val="auto"/>
          <w:sz w:val="24"/>
          <w:szCs w:val="24"/>
        </w:rPr>
      </w:pPr>
    </w:p>
    <w:p w:rsidR="00A608A1" w:rsidRPr="00E71C75" w:rsidRDefault="00E71C75" w:rsidP="00E71C75">
      <w:pPr>
        <w:pStyle w:val="Heading2"/>
        <w:spacing w:before="0"/>
        <w:rPr>
          <w:rFonts w:ascii="Arial" w:hAnsi="Arial" w:cs="Arial"/>
          <w:color w:val="auto"/>
          <w:sz w:val="24"/>
          <w:szCs w:val="24"/>
        </w:rPr>
      </w:pPr>
      <w:r w:rsidRPr="00E71C75">
        <w:rPr>
          <w:rFonts w:ascii="Arial" w:hAnsi="Arial" w:cs="Arial"/>
          <w:color w:val="auto"/>
          <w:sz w:val="24"/>
          <w:szCs w:val="24"/>
        </w:rPr>
        <w:t>5. Create a Culture of Listening</w:t>
      </w:r>
    </w:p>
    <w:p w:rsidR="00A608A1" w:rsidRPr="00E71C75" w:rsidRDefault="00E71C75" w:rsidP="00E71C75">
      <w:pPr>
        <w:spacing w:after="0"/>
        <w:rPr>
          <w:rFonts w:cs="Arial"/>
          <w:sz w:val="24"/>
          <w:szCs w:val="24"/>
        </w:rPr>
      </w:pPr>
      <w:r w:rsidRPr="00E71C75">
        <w:rPr>
          <w:rFonts w:cs="Arial"/>
          <w:sz w:val="24"/>
          <w:szCs w:val="24"/>
        </w:rPr>
        <w:t>- Give residents regular, structured ways to share how they feel about house life.</w:t>
      </w:r>
      <w:r w:rsidRPr="00E71C75">
        <w:rPr>
          <w:rFonts w:cs="Arial"/>
          <w:sz w:val="24"/>
          <w:szCs w:val="24"/>
        </w:rPr>
        <w:br/>
        <w:t>- Follow up on feedback and visibly act on suggestions where possible.</w:t>
      </w:r>
      <w:r w:rsidRPr="00E71C75">
        <w:rPr>
          <w:rFonts w:cs="Arial"/>
          <w:sz w:val="24"/>
          <w:szCs w:val="24"/>
        </w:rPr>
        <w:br/>
        <w:t>- Recognise that inclusion also means noticing who might be feeling left out.</w:t>
      </w:r>
      <w:r w:rsidRPr="00E71C75">
        <w:rPr>
          <w:rFonts w:cs="Arial"/>
          <w:sz w:val="24"/>
          <w:szCs w:val="24"/>
        </w:rPr>
        <w:br/>
      </w:r>
      <w:r w:rsidRPr="00E71C75">
        <w:rPr>
          <w:rFonts w:cs="Arial"/>
          <w:sz w:val="24"/>
          <w:szCs w:val="24"/>
        </w:rPr>
        <w:br/>
      </w:r>
      <w:r w:rsidRPr="00E71C75">
        <w:rPr>
          <w:rFonts w:ascii="Segoe UI Emoji" w:hAnsi="Segoe UI Emoji" w:cs="Segoe UI Emoji"/>
          <w:sz w:val="24"/>
          <w:szCs w:val="24"/>
        </w:rPr>
        <w:t>✅</w:t>
      </w:r>
      <w:r w:rsidRPr="00E71C75">
        <w:rPr>
          <w:rFonts w:cs="Arial"/>
          <w:sz w:val="24"/>
          <w:szCs w:val="24"/>
        </w:rPr>
        <w:t xml:space="preserve"> Toolkit support: Use the Resident Feedback Form and reflect themes in group meetings.</w:t>
      </w:r>
    </w:p>
    <w:p w:rsidR="00A608A1" w:rsidRPr="00E71C75" w:rsidRDefault="00E71C75" w:rsidP="00E71C75">
      <w:pPr>
        <w:spacing w:after="0"/>
        <w:rPr>
          <w:rFonts w:cs="Arial"/>
          <w:sz w:val="24"/>
          <w:szCs w:val="24"/>
        </w:rPr>
      </w:pPr>
      <w:r w:rsidRPr="00E71C75">
        <w:rPr>
          <w:rFonts w:cs="Arial"/>
          <w:sz w:val="24"/>
          <w:szCs w:val="24"/>
        </w:rPr>
        <w:br/>
      </w:r>
      <w:r w:rsidRPr="00E71C75">
        <w:rPr>
          <w:rFonts w:ascii="Segoe UI Symbol" w:hAnsi="Segoe UI Symbol" w:cs="Segoe UI Symbol"/>
          <w:sz w:val="24"/>
          <w:szCs w:val="24"/>
        </w:rPr>
        <w:t>⚠</w:t>
      </w:r>
      <w:r w:rsidRPr="00E71C75">
        <w:rPr>
          <w:rFonts w:cs="Arial"/>
          <w:sz w:val="24"/>
          <w:szCs w:val="24"/>
        </w:rPr>
        <w:t>️ If a resident is being excluded, targeted, or showing signs of distress that could relate to discrimination, please:</w:t>
      </w:r>
      <w:r w:rsidRPr="00E71C75">
        <w:rPr>
          <w:rFonts w:cs="Arial"/>
          <w:sz w:val="24"/>
          <w:szCs w:val="24"/>
        </w:rPr>
        <w:br/>
        <w:t xml:space="preserve">- Speak to your manager or </w:t>
      </w:r>
      <w:r>
        <w:rPr>
          <w:rFonts w:cs="Arial"/>
          <w:sz w:val="24"/>
          <w:szCs w:val="24"/>
        </w:rPr>
        <w:t>trustee</w:t>
      </w:r>
      <w:r w:rsidRPr="00E71C75">
        <w:rPr>
          <w:rFonts w:cs="Arial"/>
          <w:sz w:val="24"/>
          <w:szCs w:val="24"/>
        </w:rPr>
        <w:t xml:space="preserve"> contact;</w:t>
      </w:r>
      <w:r w:rsidRPr="00E71C75">
        <w:rPr>
          <w:rFonts w:cs="Arial"/>
          <w:sz w:val="24"/>
          <w:szCs w:val="24"/>
        </w:rPr>
        <w:br/>
        <w:t>- Refer to the Resident Conduct &amp; Behaviour Toolkit for early support strategies;</w:t>
      </w:r>
      <w:r w:rsidRPr="00E71C75">
        <w:rPr>
          <w:rFonts w:cs="Arial"/>
          <w:sz w:val="24"/>
          <w:szCs w:val="24"/>
        </w:rPr>
        <w:br/>
        <w:t>- If necessary, escalate using the Safeguarding Toolkit.</w:t>
      </w:r>
    </w:p>
    <w:sectPr w:rsidR="00A608A1" w:rsidRPr="00E71C75"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4AA1FFD"/>
    <w:multiLevelType w:val="hybridMultilevel"/>
    <w:tmpl w:val="E502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75C4A2C"/>
    <w:multiLevelType w:val="hybridMultilevel"/>
    <w:tmpl w:val="5E20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F27404"/>
    <w:multiLevelType w:val="hybridMultilevel"/>
    <w:tmpl w:val="2D3EE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455BFB"/>
    <w:rsid w:val="007E57C9"/>
    <w:rsid w:val="008A4BB0"/>
    <w:rsid w:val="00973E06"/>
    <w:rsid w:val="00A608A1"/>
    <w:rsid w:val="00AA1D8D"/>
    <w:rsid w:val="00B47730"/>
    <w:rsid w:val="00B6782A"/>
    <w:rsid w:val="00CB0664"/>
    <w:rsid w:val="00E71C75"/>
    <w:rsid w:val="00F309C1"/>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E5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7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2</cp:revision>
  <dcterms:created xsi:type="dcterms:W3CDTF">2025-06-19T12:42:00Z</dcterms:created>
  <dcterms:modified xsi:type="dcterms:W3CDTF">2025-06-19T12:42:00Z</dcterms:modified>
</cp:coreProperties>
</file>