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New Workers' Compensation Patient Intake Checklist</w:t>
      </w:r>
    </w:p>
    <w:p>
      <w:pPr>
        <w:pStyle w:val="IntenseQuote"/>
      </w:pPr>
      <w:r>
        <w:t>For Independent Practice Physicians – Florida</w:t>
      </w:r>
    </w:p>
    <w:p>
      <w:pPr>
        <w:pStyle w:val="Heading2"/>
      </w:pPr>
      <w:r>
        <w:t>1. Initial Verification</w:t>
      </w:r>
    </w:p>
    <w:p>
      <w:r>
        <w:t>- [ ] Confirm injury is work-related</w:t>
      </w:r>
    </w:p>
    <w:p>
      <w:r>
        <w:t>- [ ] Obtain claim number, date of injury, and insurance carrier contact info</w:t>
      </w:r>
    </w:p>
    <w:p>
      <w:r>
        <w:t>- [ ] Verify authorization from the employer or insurance carrier</w:t>
      </w:r>
    </w:p>
    <w:p>
      <w:r>
        <w:t>- [ ] Confirm your practice is an authorized treating provider</w:t>
      </w:r>
    </w:p>
    <w:p>
      <w:pPr>
        <w:pStyle w:val="Heading2"/>
      </w:pPr>
      <w:r>
        <w:t>2. Patient Information Intake</w:t>
      </w:r>
    </w:p>
    <w:p>
      <w:r>
        <w:t>- [ ] Full name, date of birth, and contact information</w:t>
      </w:r>
    </w:p>
    <w:p>
      <w:r>
        <w:t>- [ ] Employer name, address, and contact information</w:t>
      </w:r>
    </w:p>
    <w:p>
      <w:r>
        <w:t>- [ ] Injury details: date, time, location, and how it occurred</w:t>
      </w:r>
    </w:p>
    <w:p>
      <w:r>
        <w:t>- [ ] Body part(s) affected</w:t>
      </w:r>
    </w:p>
    <w:p>
      <w:r>
        <w:t>- [ ] Prior injuries or similar conditions</w:t>
      </w:r>
    </w:p>
    <w:p>
      <w:pPr>
        <w:pStyle w:val="Heading2"/>
      </w:pPr>
      <w:r>
        <w:t>3. Insurance &amp; Case Details</w:t>
      </w:r>
    </w:p>
    <w:p>
      <w:r>
        <w:t>- [ ] Workers’ compensation insurance carrier name and phone number</w:t>
      </w:r>
    </w:p>
    <w:p>
      <w:r>
        <w:t>- [ ] Adjuster or case manager name, phone, and email</w:t>
      </w:r>
    </w:p>
    <w:p>
      <w:r>
        <w:t>- [ ] Employer’s WC contact or HR rep (if applicable)</w:t>
      </w:r>
    </w:p>
    <w:p>
      <w:r>
        <w:t>- [ ] Obtain copy of authorization letter or email</w:t>
      </w:r>
    </w:p>
    <w:p>
      <w:pPr>
        <w:pStyle w:val="Heading2"/>
      </w:pPr>
      <w:r>
        <w:t>4. Medical Documentation</w:t>
      </w:r>
    </w:p>
    <w:p>
      <w:r>
        <w:t>- [ ] Previous treatment records (if any)</w:t>
      </w:r>
    </w:p>
    <w:p>
      <w:r>
        <w:t>- [ ] Imaging or diagnostic test results (if already completed)</w:t>
      </w:r>
    </w:p>
    <w:p>
      <w:r>
        <w:t>- [ ] Signed medical release form for records from prior providers</w:t>
      </w:r>
    </w:p>
    <w:p>
      <w:pPr>
        <w:pStyle w:val="Heading2"/>
      </w:pPr>
      <w:r>
        <w:t>5. Forms to Complete</w:t>
      </w:r>
    </w:p>
    <w:p>
      <w:r>
        <w:t>- [ ] DWC-25 – Initial Visit form (submit within 3 business days)</w:t>
      </w:r>
    </w:p>
    <w:p>
      <w:r>
        <w:t>- [ ] CMS-1500 – Billing form (submit after services rendered)</w:t>
      </w:r>
    </w:p>
    <w:p>
      <w:r>
        <w:t>- [ ] Internal consent and new patient intake forms</w:t>
      </w:r>
    </w:p>
    <w:p>
      <w:pPr>
        <w:pStyle w:val="Heading2"/>
      </w:pPr>
      <w:r>
        <w:t>6. Physician Evaluation</w:t>
      </w:r>
    </w:p>
    <w:p>
      <w:r>
        <w:t>- [ ] Document detailed history of injury and mechanism</w:t>
      </w:r>
    </w:p>
    <w:p>
      <w:r>
        <w:t>- [ ] Perform thorough physical exam</w:t>
      </w:r>
    </w:p>
    <w:p>
      <w:r>
        <w:t>- [ ] Document ICD-10 diagnosis codes</w:t>
      </w:r>
    </w:p>
    <w:p>
      <w:r>
        <w:t>- [ ] Determine work status and list specific restrictions</w:t>
      </w:r>
    </w:p>
    <w:p>
      <w:r>
        <w:t>- [ ] Outline initial treatment plan</w:t>
      </w:r>
    </w:p>
    <w:p>
      <w:r>
        <w:t>- [ ] Schedule follow-up visit</w:t>
      </w:r>
    </w:p>
    <w:p>
      <w:pPr>
        <w:pStyle w:val="Heading2"/>
      </w:pPr>
      <w:r>
        <w:t>7. Communication and Submission</w:t>
      </w:r>
    </w:p>
    <w:p>
      <w:r>
        <w:t>- [ ] Submit DWC-25 to carrier and employer (if applicable)</w:t>
      </w:r>
    </w:p>
    <w:p>
      <w:r>
        <w:t>- [ ] Provide work status note to patient and employer</w:t>
      </w:r>
    </w:p>
    <w:p>
      <w:r>
        <w:t>- [ ] Send CMS-1500 with supporting documents to carrier</w:t>
      </w:r>
    </w:p>
    <w:p>
      <w:r>
        <w:t>- [ ] Notify adjuster/case manager of any urgent issues</w:t>
      </w:r>
    </w:p>
    <w:p>
      <w:pPr>
        <w:pStyle w:val="Heading2"/>
      </w:pPr>
      <w:r>
        <w:t>8. Internal Follow-Up</w:t>
      </w:r>
    </w:p>
    <w:p>
      <w:r>
        <w:t>- [ ] Log patient into WC case tracking system</w:t>
      </w:r>
    </w:p>
    <w:p>
      <w:r>
        <w:t>- [ ] Set reminders for DWC-25 updates at each visit</w:t>
      </w:r>
    </w:p>
    <w:p>
      <w:r>
        <w:t>- [ ] Flag file for future MMI or impairment rating evaluation</w:t>
      </w:r>
    </w:p>
    <w:p>
      <w:r>
        <w:t>- [ ] Assign office staff to monitor case communications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