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099A" w14:textId="77777777" w:rsidR="00EC7708" w:rsidRPr="00EC7708" w:rsidRDefault="00EC7708" w:rsidP="00EC7708">
      <w:pPr>
        <w:rPr>
          <w:rFonts w:ascii="Calibri" w:hAnsi="Calibri" w:cs="Calibri"/>
          <w:sz w:val="20"/>
          <w:szCs w:val="20"/>
        </w:rPr>
      </w:pPr>
    </w:p>
    <w:p w14:paraId="10454419" w14:textId="77777777"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 Dear NDIS Planner, </w:t>
      </w:r>
    </w:p>
    <w:p w14:paraId="4C521CF7" w14:textId="77777777"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We are writing to provide guidance on the allocation of Improved Relationships – Behaviour Support funding in upcoming NDIS plans for participants who are currently engaged with, or intend to continue with, Behaviour Support services through our organisation. </w:t>
      </w:r>
    </w:p>
    <w:p w14:paraId="052E1E2E" w14:textId="3085031E"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This letter is designed to accompany plan review submissions and applies across all clients utilising our services, irrespective of the total funding amount allocated. The structure below is essential for enabling effective and compliant service delivery under the new Section 33 funding period framework. </w:t>
      </w:r>
      <w:r w:rsidRPr="00230CC9">
        <w:rPr>
          <w:rFonts w:ascii="Calibri" w:hAnsi="Calibri" w:cs="Calibri"/>
          <w:sz w:val="20"/>
          <w:szCs w:val="20"/>
        </w:rPr>
        <w:br/>
      </w:r>
    </w:p>
    <w:p w14:paraId="55487425" w14:textId="77777777" w:rsidR="00EC7708" w:rsidRPr="00EC7708" w:rsidRDefault="00EC7708" w:rsidP="00EC7708">
      <w:pPr>
        <w:rPr>
          <w:rFonts w:ascii="Calibri" w:hAnsi="Calibri" w:cs="Calibri"/>
          <w:b/>
          <w:bCs/>
          <w:sz w:val="20"/>
          <w:szCs w:val="20"/>
        </w:rPr>
      </w:pPr>
      <w:r w:rsidRPr="00EC7708">
        <w:rPr>
          <w:rFonts w:ascii="Calibri" w:hAnsi="Calibri" w:cs="Calibri"/>
          <w:b/>
          <w:bCs/>
          <w:sz w:val="20"/>
          <w:szCs w:val="20"/>
        </w:rPr>
        <w:t xml:space="preserve">Recommended Funding Structure </w:t>
      </w:r>
    </w:p>
    <w:p w14:paraId="579C9A70" w14:textId="77777777"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To ensure timely implementation of supports and compliance with Positive Behaviour Support (PBS) legislative obligations, we recommend the following funding allocation model for the Improved Relationships support category: </w:t>
      </w:r>
    </w:p>
    <w:p w14:paraId="2DDDA337" w14:textId="77777777" w:rsidR="00EC7708" w:rsidRPr="00230CC9" w:rsidRDefault="00EC7708" w:rsidP="00EC7708">
      <w:pPr>
        <w:pStyle w:val="ListParagraph"/>
        <w:numPr>
          <w:ilvl w:val="0"/>
          <w:numId w:val="6"/>
        </w:numPr>
        <w:rPr>
          <w:rFonts w:ascii="Calibri" w:hAnsi="Calibri" w:cs="Calibri"/>
          <w:sz w:val="20"/>
          <w:szCs w:val="20"/>
        </w:rPr>
      </w:pPr>
      <w:r w:rsidRPr="00230CC9">
        <w:rPr>
          <w:rFonts w:ascii="Calibri" w:hAnsi="Calibri" w:cs="Calibri"/>
          <w:sz w:val="20"/>
          <w:szCs w:val="20"/>
        </w:rPr>
        <w:t xml:space="preserve">Quarter 1 (Months 1–3): Allocate one-third (1/3) of the total annual Behaviour Support funding. </w:t>
      </w:r>
    </w:p>
    <w:p w14:paraId="5117E870" w14:textId="73882682" w:rsidR="00EC7708" w:rsidRPr="00230CC9" w:rsidRDefault="00EC7708" w:rsidP="00EC7708">
      <w:pPr>
        <w:pStyle w:val="ListParagraph"/>
        <w:numPr>
          <w:ilvl w:val="0"/>
          <w:numId w:val="6"/>
        </w:numPr>
        <w:rPr>
          <w:rFonts w:ascii="Calibri" w:hAnsi="Calibri" w:cs="Calibri"/>
          <w:sz w:val="20"/>
          <w:szCs w:val="20"/>
        </w:rPr>
      </w:pPr>
      <w:r w:rsidRPr="00230CC9">
        <w:rPr>
          <w:rFonts w:ascii="Calibri" w:hAnsi="Calibri" w:cs="Calibri"/>
          <w:sz w:val="20"/>
          <w:szCs w:val="20"/>
        </w:rPr>
        <w:t xml:space="preserve">Quarters 2–4 (Months 4–12): Allocate the remaining two-thirds (2/3) evenly across the remaining three quarters. </w:t>
      </w:r>
    </w:p>
    <w:p w14:paraId="1D3D01FB" w14:textId="77777777" w:rsidR="00EC7708" w:rsidRPr="00230CC9" w:rsidRDefault="00EC7708" w:rsidP="00EC7708">
      <w:pPr>
        <w:rPr>
          <w:rFonts w:ascii="Calibri" w:hAnsi="Calibri" w:cs="Calibri"/>
          <w:sz w:val="20"/>
          <w:szCs w:val="20"/>
        </w:rPr>
      </w:pPr>
      <w:r w:rsidRPr="00EC7708">
        <w:rPr>
          <w:rFonts w:ascii="Calibri" w:hAnsi="Calibri" w:cs="Calibri"/>
          <w:sz w:val="20"/>
          <w:szCs w:val="20"/>
        </w:rPr>
        <w:t xml:space="preserve">This structure should be applied regardless of the overall BSP funding amount and is reflective of service delivery patterns required under the NDIS Quality and Safeguards Commission framework. </w:t>
      </w:r>
    </w:p>
    <w:p w14:paraId="5A93248E" w14:textId="77777777" w:rsidR="00EC7708" w:rsidRPr="00EC7708" w:rsidRDefault="00EC7708" w:rsidP="00EC7708">
      <w:pPr>
        <w:rPr>
          <w:rFonts w:ascii="Calibri" w:hAnsi="Calibri" w:cs="Calibri"/>
          <w:sz w:val="20"/>
          <w:szCs w:val="20"/>
        </w:rPr>
      </w:pPr>
    </w:p>
    <w:p w14:paraId="4881C63C" w14:textId="77777777" w:rsidR="00EC7708" w:rsidRPr="00EC7708" w:rsidRDefault="00EC7708" w:rsidP="00EC7708">
      <w:pPr>
        <w:rPr>
          <w:rFonts w:ascii="Calibri" w:hAnsi="Calibri" w:cs="Calibri"/>
          <w:b/>
          <w:bCs/>
          <w:sz w:val="20"/>
          <w:szCs w:val="20"/>
        </w:rPr>
      </w:pPr>
      <w:r w:rsidRPr="00EC7708">
        <w:rPr>
          <w:rFonts w:ascii="Calibri" w:hAnsi="Calibri" w:cs="Calibri"/>
          <w:b/>
          <w:bCs/>
          <w:sz w:val="20"/>
          <w:szCs w:val="20"/>
        </w:rPr>
        <w:t xml:space="preserve">Rationale for Funding Structure </w:t>
      </w:r>
    </w:p>
    <w:p w14:paraId="359ED3A6" w14:textId="77777777"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This funding model supports the operational and legislative demands associated with the initial phase of a Behaviour Support Plan implementation. The first three months of a new or renewed plan typically require: </w:t>
      </w:r>
    </w:p>
    <w:p w14:paraId="292A57B4" w14:textId="77777777" w:rsidR="00EC7708" w:rsidRPr="00230CC9" w:rsidRDefault="00EC7708" w:rsidP="00EC7708">
      <w:pPr>
        <w:pStyle w:val="ListParagraph"/>
        <w:numPr>
          <w:ilvl w:val="0"/>
          <w:numId w:val="7"/>
        </w:numPr>
        <w:rPr>
          <w:rFonts w:ascii="Calibri" w:hAnsi="Calibri" w:cs="Calibri"/>
          <w:sz w:val="20"/>
          <w:szCs w:val="20"/>
        </w:rPr>
      </w:pPr>
      <w:r w:rsidRPr="00230CC9">
        <w:rPr>
          <w:rFonts w:ascii="Calibri" w:hAnsi="Calibri" w:cs="Calibri"/>
          <w:sz w:val="20"/>
          <w:szCs w:val="20"/>
        </w:rPr>
        <w:t xml:space="preserve">Completion or update of a Functional Behaviour Assessment (FBA) </w:t>
      </w:r>
    </w:p>
    <w:p w14:paraId="58736A68" w14:textId="77777777" w:rsidR="00EC7708" w:rsidRPr="00230CC9" w:rsidRDefault="00EC7708" w:rsidP="00EC7708">
      <w:pPr>
        <w:pStyle w:val="ListParagraph"/>
        <w:numPr>
          <w:ilvl w:val="0"/>
          <w:numId w:val="7"/>
        </w:numPr>
        <w:rPr>
          <w:rFonts w:ascii="Calibri" w:hAnsi="Calibri" w:cs="Calibri"/>
          <w:sz w:val="20"/>
          <w:szCs w:val="20"/>
        </w:rPr>
      </w:pPr>
      <w:r w:rsidRPr="00230CC9">
        <w:rPr>
          <w:rFonts w:ascii="Calibri" w:hAnsi="Calibri" w:cs="Calibri"/>
          <w:sz w:val="20"/>
          <w:szCs w:val="20"/>
        </w:rPr>
        <w:t xml:space="preserve">Stakeholder engagement across home, school, work, and support settings </w:t>
      </w:r>
    </w:p>
    <w:p w14:paraId="5EC605B3" w14:textId="77777777" w:rsidR="00EC7708" w:rsidRPr="00230CC9" w:rsidRDefault="00EC7708" w:rsidP="00EC7708">
      <w:pPr>
        <w:pStyle w:val="ListParagraph"/>
        <w:numPr>
          <w:ilvl w:val="0"/>
          <w:numId w:val="7"/>
        </w:numPr>
        <w:rPr>
          <w:rFonts w:ascii="Calibri" w:hAnsi="Calibri" w:cs="Calibri"/>
          <w:sz w:val="20"/>
          <w:szCs w:val="20"/>
        </w:rPr>
      </w:pPr>
      <w:r w:rsidRPr="00230CC9">
        <w:rPr>
          <w:rFonts w:ascii="Calibri" w:hAnsi="Calibri" w:cs="Calibri"/>
          <w:sz w:val="20"/>
          <w:szCs w:val="20"/>
        </w:rPr>
        <w:t xml:space="preserve">Development and submission of a Behaviour Support Plan (BSP) </w:t>
      </w:r>
    </w:p>
    <w:p w14:paraId="6DD58FC6" w14:textId="77777777" w:rsidR="00EC7708" w:rsidRPr="00230CC9" w:rsidRDefault="00EC7708" w:rsidP="00EC7708">
      <w:pPr>
        <w:pStyle w:val="ListParagraph"/>
        <w:numPr>
          <w:ilvl w:val="0"/>
          <w:numId w:val="7"/>
        </w:numPr>
        <w:rPr>
          <w:rFonts w:ascii="Calibri" w:hAnsi="Calibri" w:cs="Calibri"/>
          <w:sz w:val="20"/>
          <w:szCs w:val="20"/>
        </w:rPr>
      </w:pPr>
      <w:r w:rsidRPr="00230CC9">
        <w:rPr>
          <w:rFonts w:ascii="Calibri" w:hAnsi="Calibri" w:cs="Calibri"/>
          <w:sz w:val="20"/>
          <w:szCs w:val="20"/>
        </w:rPr>
        <w:t xml:space="preserve">Fulfilment of legislated timeframes for reporting and seeking authorisation of any restrictive practices </w:t>
      </w:r>
    </w:p>
    <w:p w14:paraId="34F9806A" w14:textId="77777777" w:rsidR="00EC7708" w:rsidRPr="00230CC9" w:rsidRDefault="00EC7708" w:rsidP="00EC7708">
      <w:pPr>
        <w:pStyle w:val="ListParagraph"/>
        <w:numPr>
          <w:ilvl w:val="0"/>
          <w:numId w:val="7"/>
        </w:numPr>
        <w:rPr>
          <w:rFonts w:ascii="Calibri" w:hAnsi="Calibri" w:cs="Calibri"/>
          <w:sz w:val="20"/>
          <w:szCs w:val="20"/>
        </w:rPr>
      </w:pPr>
      <w:r w:rsidRPr="00230CC9">
        <w:rPr>
          <w:rFonts w:ascii="Calibri" w:hAnsi="Calibri" w:cs="Calibri"/>
          <w:sz w:val="20"/>
          <w:szCs w:val="20"/>
        </w:rPr>
        <w:t xml:space="preserve">Provision of training and support resources to ensure safe and effective implementation of strategies </w:t>
      </w:r>
    </w:p>
    <w:p w14:paraId="62C0221F" w14:textId="77777777" w:rsidR="00EC7708" w:rsidRPr="00EC7708" w:rsidRDefault="00EC7708" w:rsidP="00EC7708">
      <w:pPr>
        <w:rPr>
          <w:rFonts w:ascii="Calibri" w:hAnsi="Calibri" w:cs="Calibri"/>
          <w:sz w:val="20"/>
          <w:szCs w:val="20"/>
        </w:rPr>
      </w:pPr>
    </w:p>
    <w:p w14:paraId="18E73619" w14:textId="15CF2D3D" w:rsidR="00EC7708" w:rsidRPr="00EC7708" w:rsidRDefault="00EC7708" w:rsidP="00EC7708">
      <w:pPr>
        <w:rPr>
          <w:rFonts w:ascii="Calibri" w:hAnsi="Calibri" w:cs="Calibri"/>
          <w:sz w:val="20"/>
          <w:szCs w:val="20"/>
        </w:rPr>
      </w:pPr>
      <w:r w:rsidRPr="00230CC9">
        <w:rPr>
          <w:rFonts w:ascii="Calibri" w:hAnsi="Calibri" w:cs="Calibri"/>
          <w:sz w:val="20"/>
          <w:szCs w:val="20"/>
        </w:rPr>
        <w:t>In contrast, subsequent quarters generally involve lower intensity supports such as:</w:t>
      </w:r>
    </w:p>
    <w:p w14:paraId="79130C95" w14:textId="77777777" w:rsidR="00EC7708" w:rsidRPr="00230CC9" w:rsidRDefault="00EC7708" w:rsidP="00EC7708">
      <w:pPr>
        <w:pStyle w:val="ListParagraph"/>
        <w:numPr>
          <w:ilvl w:val="0"/>
          <w:numId w:val="8"/>
        </w:numPr>
        <w:rPr>
          <w:rFonts w:ascii="Calibri" w:hAnsi="Calibri" w:cs="Calibri"/>
          <w:sz w:val="20"/>
          <w:szCs w:val="20"/>
        </w:rPr>
      </w:pPr>
      <w:r w:rsidRPr="00230CC9">
        <w:rPr>
          <w:rFonts w:ascii="Calibri" w:hAnsi="Calibri" w:cs="Calibri"/>
          <w:sz w:val="20"/>
          <w:szCs w:val="20"/>
        </w:rPr>
        <w:t xml:space="preserve">Monitoring and reviewing strategies </w:t>
      </w:r>
    </w:p>
    <w:p w14:paraId="6AD6B679" w14:textId="77777777" w:rsidR="00EC7708" w:rsidRPr="00230CC9" w:rsidRDefault="00EC7708" w:rsidP="00EC7708">
      <w:pPr>
        <w:pStyle w:val="ListParagraph"/>
        <w:numPr>
          <w:ilvl w:val="0"/>
          <w:numId w:val="8"/>
        </w:numPr>
        <w:rPr>
          <w:rFonts w:ascii="Calibri" w:hAnsi="Calibri" w:cs="Calibri"/>
          <w:sz w:val="20"/>
          <w:szCs w:val="20"/>
        </w:rPr>
      </w:pPr>
      <w:r w:rsidRPr="00230CC9">
        <w:rPr>
          <w:rFonts w:ascii="Calibri" w:hAnsi="Calibri" w:cs="Calibri"/>
          <w:sz w:val="20"/>
          <w:szCs w:val="20"/>
        </w:rPr>
        <w:t xml:space="preserve">Data collection and reporting </w:t>
      </w:r>
    </w:p>
    <w:p w14:paraId="4A233405" w14:textId="77777777" w:rsidR="00EC7708" w:rsidRPr="00230CC9" w:rsidRDefault="00EC7708" w:rsidP="00EC7708">
      <w:pPr>
        <w:pStyle w:val="ListParagraph"/>
        <w:numPr>
          <w:ilvl w:val="0"/>
          <w:numId w:val="8"/>
        </w:numPr>
        <w:rPr>
          <w:rFonts w:ascii="Calibri" w:hAnsi="Calibri" w:cs="Calibri"/>
          <w:sz w:val="20"/>
          <w:szCs w:val="20"/>
        </w:rPr>
      </w:pPr>
      <w:r w:rsidRPr="00230CC9">
        <w:rPr>
          <w:rFonts w:ascii="Calibri" w:hAnsi="Calibri" w:cs="Calibri"/>
          <w:sz w:val="20"/>
          <w:szCs w:val="20"/>
        </w:rPr>
        <w:t xml:space="preserve">Updating implementation supports and responding to incidents as needed </w:t>
      </w:r>
    </w:p>
    <w:p w14:paraId="438F8B98" w14:textId="77777777" w:rsidR="00EC7708" w:rsidRPr="00230CC9" w:rsidRDefault="00EC7708" w:rsidP="00EC7708">
      <w:pPr>
        <w:rPr>
          <w:rFonts w:ascii="Calibri" w:hAnsi="Calibri" w:cs="Calibri"/>
          <w:sz w:val="20"/>
          <w:szCs w:val="20"/>
        </w:rPr>
      </w:pPr>
      <w:r w:rsidRPr="00EC7708">
        <w:rPr>
          <w:rFonts w:ascii="Calibri" w:hAnsi="Calibri" w:cs="Calibri"/>
          <w:sz w:val="20"/>
          <w:szCs w:val="20"/>
        </w:rPr>
        <w:t xml:space="preserve">This phased approach to funding aligns with the intent of the Section 33 amendments, which allow for tailored funding periods based on the nature and intensity of supports provided. </w:t>
      </w:r>
    </w:p>
    <w:p w14:paraId="6AC1801E" w14:textId="77777777" w:rsidR="00EC7708" w:rsidRPr="00EC7708" w:rsidRDefault="00EC7708" w:rsidP="00EC7708">
      <w:pPr>
        <w:rPr>
          <w:rFonts w:ascii="Calibri" w:hAnsi="Calibri" w:cs="Calibri"/>
          <w:sz w:val="20"/>
          <w:szCs w:val="20"/>
        </w:rPr>
      </w:pPr>
    </w:p>
    <w:p w14:paraId="74EB0FA5" w14:textId="77777777" w:rsidR="00EC7708" w:rsidRPr="00EC7708" w:rsidRDefault="00EC7708" w:rsidP="00EC7708">
      <w:pPr>
        <w:rPr>
          <w:rFonts w:ascii="Calibri" w:hAnsi="Calibri" w:cs="Calibri"/>
          <w:b/>
          <w:bCs/>
          <w:sz w:val="20"/>
          <w:szCs w:val="20"/>
        </w:rPr>
      </w:pPr>
      <w:r w:rsidRPr="00EC7708">
        <w:rPr>
          <w:rFonts w:ascii="Calibri" w:hAnsi="Calibri" w:cs="Calibri"/>
          <w:b/>
          <w:bCs/>
          <w:sz w:val="20"/>
          <w:szCs w:val="20"/>
        </w:rPr>
        <w:t xml:space="preserve">Risks of Flat or Evenly Distributed Funding Periods </w:t>
      </w:r>
    </w:p>
    <w:p w14:paraId="5099ECBF" w14:textId="77777777" w:rsidR="00EC7708" w:rsidRPr="00230CC9" w:rsidRDefault="00EC7708" w:rsidP="00EC7708">
      <w:pPr>
        <w:rPr>
          <w:rFonts w:ascii="Calibri" w:hAnsi="Calibri" w:cs="Calibri"/>
          <w:sz w:val="20"/>
          <w:szCs w:val="20"/>
        </w:rPr>
      </w:pPr>
      <w:r w:rsidRPr="00230CC9">
        <w:rPr>
          <w:rFonts w:ascii="Calibri" w:hAnsi="Calibri" w:cs="Calibri"/>
          <w:sz w:val="20"/>
          <w:szCs w:val="20"/>
        </w:rPr>
        <w:t>Adopting a flat, quarterly allocation model for BSP funding poses significant risks, including:</w:t>
      </w:r>
    </w:p>
    <w:p w14:paraId="3C1C4E41" w14:textId="74CEBBE7" w:rsidR="00EC7708" w:rsidRPr="00230CC9" w:rsidRDefault="00EC7708" w:rsidP="00EC7708">
      <w:pPr>
        <w:pStyle w:val="ListParagraph"/>
        <w:numPr>
          <w:ilvl w:val="0"/>
          <w:numId w:val="9"/>
        </w:numPr>
        <w:rPr>
          <w:rFonts w:ascii="Calibri" w:hAnsi="Calibri" w:cs="Calibri"/>
          <w:sz w:val="20"/>
          <w:szCs w:val="20"/>
        </w:rPr>
      </w:pPr>
      <w:r w:rsidRPr="00230CC9">
        <w:rPr>
          <w:rFonts w:ascii="Calibri" w:hAnsi="Calibri" w:cs="Calibri"/>
          <w:sz w:val="20"/>
          <w:szCs w:val="20"/>
          <w:u w:val="single"/>
        </w:rPr>
        <w:t>Non-Compliance with Legislative Requirements</w:t>
      </w:r>
      <w:r w:rsidRPr="00230CC9">
        <w:rPr>
          <w:rFonts w:ascii="Calibri" w:hAnsi="Calibri" w:cs="Calibri"/>
          <w:sz w:val="20"/>
          <w:szCs w:val="20"/>
        </w:rPr>
        <w:t xml:space="preserve"> </w:t>
      </w:r>
      <w:r w:rsidRPr="00230CC9">
        <w:rPr>
          <w:rFonts w:ascii="Calibri" w:hAnsi="Calibri" w:cs="Calibri"/>
          <w:sz w:val="20"/>
          <w:szCs w:val="20"/>
        </w:rPr>
        <w:br/>
      </w:r>
      <w:r w:rsidRPr="00230CC9">
        <w:rPr>
          <w:rFonts w:ascii="Calibri" w:hAnsi="Calibri" w:cs="Calibri"/>
          <w:sz w:val="20"/>
          <w:szCs w:val="20"/>
        </w:rPr>
        <w:t xml:space="preserve">The NDIS Quality and Safeguards Commission mandates that Behaviour Support Practitioners submit interim and </w:t>
      </w:r>
      <w:r w:rsidRPr="00230CC9">
        <w:rPr>
          <w:rFonts w:ascii="Calibri" w:hAnsi="Calibri" w:cs="Calibri"/>
          <w:sz w:val="20"/>
          <w:szCs w:val="20"/>
        </w:rPr>
        <w:lastRenderedPageBreak/>
        <w:t xml:space="preserve">comprehensive BSPs within defined timeframes when restrictive practices are in place. A lack of sufficient funding in the first quarter could hinder our ability to: </w:t>
      </w:r>
    </w:p>
    <w:p w14:paraId="7952A88B" w14:textId="77777777" w:rsidR="00EC7708" w:rsidRPr="00230CC9" w:rsidRDefault="00EC7708" w:rsidP="00EC7708">
      <w:pPr>
        <w:pStyle w:val="ListParagraph"/>
        <w:numPr>
          <w:ilvl w:val="0"/>
          <w:numId w:val="10"/>
        </w:numPr>
        <w:ind w:firstLine="1265"/>
        <w:rPr>
          <w:rFonts w:ascii="Calibri" w:hAnsi="Calibri" w:cs="Calibri"/>
          <w:sz w:val="20"/>
          <w:szCs w:val="20"/>
        </w:rPr>
      </w:pPr>
      <w:r w:rsidRPr="00230CC9">
        <w:rPr>
          <w:rFonts w:ascii="Calibri" w:hAnsi="Calibri" w:cs="Calibri"/>
          <w:sz w:val="20"/>
          <w:szCs w:val="20"/>
        </w:rPr>
        <w:t xml:space="preserve">Complete assessments </w:t>
      </w:r>
    </w:p>
    <w:p w14:paraId="24F2D88D" w14:textId="77866160" w:rsidR="00EC7708" w:rsidRPr="00230CC9" w:rsidRDefault="00EC7708" w:rsidP="00EC7708">
      <w:pPr>
        <w:pStyle w:val="ListParagraph"/>
        <w:numPr>
          <w:ilvl w:val="0"/>
          <w:numId w:val="10"/>
        </w:numPr>
        <w:ind w:firstLine="1265"/>
        <w:rPr>
          <w:rFonts w:ascii="Calibri" w:hAnsi="Calibri" w:cs="Calibri"/>
          <w:sz w:val="20"/>
          <w:szCs w:val="20"/>
        </w:rPr>
      </w:pPr>
      <w:r w:rsidRPr="00230CC9">
        <w:rPr>
          <w:rFonts w:ascii="Calibri" w:hAnsi="Calibri" w:cs="Calibri"/>
          <w:sz w:val="20"/>
          <w:szCs w:val="20"/>
        </w:rPr>
        <w:t xml:space="preserve">Submit plans </w:t>
      </w:r>
    </w:p>
    <w:p w14:paraId="136A50E6" w14:textId="77777777" w:rsidR="00EC7708" w:rsidRPr="00230CC9" w:rsidRDefault="00EC7708" w:rsidP="00EC7708">
      <w:pPr>
        <w:pStyle w:val="ListParagraph"/>
        <w:numPr>
          <w:ilvl w:val="0"/>
          <w:numId w:val="10"/>
        </w:numPr>
        <w:ind w:firstLine="1265"/>
        <w:rPr>
          <w:rFonts w:ascii="Calibri" w:hAnsi="Calibri" w:cs="Calibri"/>
          <w:sz w:val="20"/>
          <w:szCs w:val="20"/>
        </w:rPr>
      </w:pPr>
      <w:r w:rsidRPr="00230CC9">
        <w:rPr>
          <w:rFonts w:ascii="Calibri" w:hAnsi="Calibri" w:cs="Calibri"/>
          <w:sz w:val="20"/>
          <w:szCs w:val="20"/>
        </w:rPr>
        <w:t xml:space="preserve">Train implementing providers </w:t>
      </w:r>
    </w:p>
    <w:p w14:paraId="66DF164B" w14:textId="1C8D53A6" w:rsidR="00EC7708" w:rsidRPr="00230CC9" w:rsidRDefault="00EC7708" w:rsidP="00EC7708">
      <w:pPr>
        <w:pStyle w:val="ListParagraph"/>
        <w:numPr>
          <w:ilvl w:val="0"/>
          <w:numId w:val="10"/>
        </w:numPr>
        <w:ind w:firstLine="1265"/>
        <w:rPr>
          <w:rFonts w:ascii="Calibri" w:hAnsi="Calibri" w:cs="Calibri"/>
          <w:sz w:val="20"/>
          <w:szCs w:val="20"/>
        </w:rPr>
      </w:pPr>
      <w:r w:rsidRPr="00230CC9">
        <w:rPr>
          <w:rFonts w:ascii="Calibri" w:hAnsi="Calibri" w:cs="Calibri"/>
          <w:sz w:val="20"/>
          <w:szCs w:val="20"/>
        </w:rPr>
        <w:t xml:space="preserve">Meet safeguarding and reporting requirements </w:t>
      </w:r>
    </w:p>
    <w:p w14:paraId="17671E87" w14:textId="78F44C67" w:rsidR="00EC7708" w:rsidRPr="00230CC9" w:rsidRDefault="00EC7708" w:rsidP="00EC7708">
      <w:pPr>
        <w:pStyle w:val="ListParagraph"/>
        <w:numPr>
          <w:ilvl w:val="0"/>
          <w:numId w:val="9"/>
        </w:numPr>
        <w:rPr>
          <w:rFonts w:ascii="Calibri" w:hAnsi="Calibri" w:cs="Calibri"/>
          <w:sz w:val="20"/>
          <w:szCs w:val="20"/>
        </w:rPr>
      </w:pPr>
      <w:r w:rsidRPr="00230CC9">
        <w:rPr>
          <w:rFonts w:ascii="Calibri" w:hAnsi="Calibri" w:cs="Calibri"/>
          <w:sz w:val="20"/>
          <w:szCs w:val="20"/>
          <w:u w:val="single"/>
        </w:rPr>
        <w:t>Increased Risk of Harm to Participants</w:t>
      </w:r>
      <w:r w:rsidRPr="00230CC9">
        <w:rPr>
          <w:rFonts w:ascii="Calibri" w:hAnsi="Calibri" w:cs="Calibri"/>
          <w:sz w:val="20"/>
          <w:szCs w:val="20"/>
        </w:rPr>
        <w:t xml:space="preserve"> </w:t>
      </w:r>
      <w:r w:rsidRPr="00230CC9">
        <w:rPr>
          <w:rFonts w:ascii="Calibri" w:hAnsi="Calibri" w:cs="Calibri"/>
          <w:sz w:val="20"/>
          <w:szCs w:val="20"/>
        </w:rPr>
        <w:br/>
      </w:r>
      <w:r w:rsidRPr="00230CC9">
        <w:rPr>
          <w:rFonts w:ascii="Calibri" w:hAnsi="Calibri" w:cs="Calibri"/>
          <w:sz w:val="20"/>
          <w:szCs w:val="20"/>
        </w:rPr>
        <w:t xml:space="preserve">Delays in plan development, training, or stakeholder consultation may result in: </w:t>
      </w:r>
    </w:p>
    <w:p w14:paraId="54E05C4E" w14:textId="77777777" w:rsidR="00EC7708" w:rsidRPr="00230CC9" w:rsidRDefault="00EC7708" w:rsidP="00EC7708">
      <w:pPr>
        <w:pStyle w:val="ListParagraph"/>
        <w:numPr>
          <w:ilvl w:val="0"/>
          <w:numId w:val="11"/>
        </w:numPr>
        <w:ind w:firstLine="1265"/>
        <w:rPr>
          <w:rFonts w:ascii="Calibri" w:hAnsi="Calibri" w:cs="Calibri"/>
          <w:sz w:val="20"/>
          <w:szCs w:val="20"/>
        </w:rPr>
      </w:pPr>
      <w:r w:rsidRPr="00230CC9">
        <w:rPr>
          <w:rFonts w:ascii="Calibri" w:hAnsi="Calibri" w:cs="Calibri"/>
          <w:sz w:val="20"/>
          <w:szCs w:val="20"/>
        </w:rPr>
        <w:t xml:space="preserve">Unauthorised use of restrictive practices </w:t>
      </w:r>
    </w:p>
    <w:p w14:paraId="6A0AEE5E" w14:textId="3285DF9D" w:rsidR="00EC7708" w:rsidRPr="00230CC9" w:rsidRDefault="00EC7708" w:rsidP="00EC7708">
      <w:pPr>
        <w:pStyle w:val="ListParagraph"/>
        <w:numPr>
          <w:ilvl w:val="0"/>
          <w:numId w:val="11"/>
        </w:numPr>
        <w:ind w:firstLine="1265"/>
        <w:rPr>
          <w:rFonts w:ascii="Calibri" w:hAnsi="Calibri" w:cs="Calibri"/>
          <w:sz w:val="20"/>
          <w:szCs w:val="20"/>
        </w:rPr>
      </w:pPr>
      <w:r w:rsidRPr="00230CC9">
        <w:rPr>
          <w:rFonts w:ascii="Calibri" w:hAnsi="Calibri" w:cs="Calibri"/>
          <w:sz w:val="20"/>
          <w:szCs w:val="20"/>
        </w:rPr>
        <w:t xml:space="preserve">Inadequate behaviour support implementation </w:t>
      </w:r>
    </w:p>
    <w:p w14:paraId="4067775F" w14:textId="77777777" w:rsidR="00EC7708" w:rsidRPr="00230CC9" w:rsidRDefault="00EC7708" w:rsidP="00EC7708">
      <w:pPr>
        <w:pStyle w:val="ListParagraph"/>
        <w:numPr>
          <w:ilvl w:val="0"/>
          <w:numId w:val="11"/>
        </w:numPr>
        <w:ind w:firstLine="1265"/>
        <w:rPr>
          <w:rFonts w:ascii="Calibri" w:hAnsi="Calibri" w:cs="Calibri"/>
          <w:sz w:val="20"/>
          <w:szCs w:val="20"/>
        </w:rPr>
      </w:pPr>
      <w:r w:rsidRPr="00230CC9">
        <w:rPr>
          <w:rFonts w:ascii="Calibri" w:hAnsi="Calibri" w:cs="Calibri"/>
          <w:sz w:val="20"/>
          <w:szCs w:val="20"/>
        </w:rPr>
        <w:t xml:space="preserve">Poorly supported transitions and escalated behaviours of concern </w:t>
      </w:r>
    </w:p>
    <w:p w14:paraId="5D9A517C" w14:textId="77777777" w:rsidR="00230CC9" w:rsidRPr="00230CC9" w:rsidRDefault="00EC7708" w:rsidP="00EC7708">
      <w:pPr>
        <w:pStyle w:val="ListParagraph"/>
        <w:numPr>
          <w:ilvl w:val="0"/>
          <w:numId w:val="9"/>
        </w:numPr>
        <w:rPr>
          <w:rFonts w:ascii="Calibri" w:hAnsi="Calibri" w:cs="Calibri"/>
          <w:sz w:val="20"/>
          <w:szCs w:val="20"/>
        </w:rPr>
      </w:pPr>
      <w:r w:rsidRPr="00230CC9">
        <w:rPr>
          <w:rFonts w:ascii="Calibri" w:hAnsi="Calibri" w:cs="Calibri"/>
          <w:sz w:val="20"/>
          <w:szCs w:val="20"/>
          <w:u w:val="single"/>
        </w:rPr>
        <w:t>Disruption to Support Continuity</w:t>
      </w:r>
      <w:r w:rsidRPr="00230CC9">
        <w:rPr>
          <w:rFonts w:ascii="Calibri" w:hAnsi="Calibri" w:cs="Calibri"/>
          <w:sz w:val="20"/>
          <w:szCs w:val="20"/>
        </w:rPr>
        <w:t xml:space="preserve"> </w:t>
      </w:r>
      <w:r w:rsidRPr="00230CC9">
        <w:rPr>
          <w:rFonts w:ascii="Calibri" w:hAnsi="Calibri" w:cs="Calibri"/>
          <w:sz w:val="20"/>
          <w:szCs w:val="20"/>
        </w:rPr>
        <w:br/>
      </w:r>
      <w:r w:rsidRPr="00230CC9">
        <w:rPr>
          <w:rFonts w:ascii="Calibri" w:hAnsi="Calibri" w:cs="Calibri"/>
          <w:sz w:val="20"/>
          <w:szCs w:val="20"/>
        </w:rPr>
        <w:t xml:space="preserve">If insufficient funding is available to support initial assessment and planning, participants may experience: </w:t>
      </w:r>
    </w:p>
    <w:p w14:paraId="35E26027" w14:textId="1B671B98" w:rsidR="00EC7708" w:rsidRPr="00230CC9" w:rsidRDefault="00EC7708" w:rsidP="00230CC9">
      <w:pPr>
        <w:pStyle w:val="ListParagraph"/>
        <w:numPr>
          <w:ilvl w:val="0"/>
          <w:numId w:val="13"/>
        </w:numPr>
        <w:ind w:firstLine="1265"/>
        <w:rPr>
          <w:rFonts w:ascii="Calibri" w:hAnsi="Calibri" w:cs="Calibri"/>
          <w:sz w:val="20"/>
          <w:szCs w:val="20"/>
        </w:rPr>
      </w:pPr>
      <w:r w:rsidRPr="00230CC9">
        <w:rPr>
          <w:rFonts w:ascii="Calibri" w:hAnsi="Calibri" w:cs="Calibri"/>
          <w:sz w:val="20"/>
          <w:szCs w:val="20"/>
        </w:rPr>
        <w:t xml:space="preserve">Delays in service commencement </w:t>
      </w:r>
    </w:p>
    <w:p w14:paraId="488F9095" w14:textId="77777777" w:rsidR="00EC7708" w:rsidRPr="00230CC9" w:rsidRDefault="00EC7708" w:rsidP="00230CC9">
      <w:pPr>
        <w:pStyle w:val="ListParagraph"/>
        <w:numPr>
          <w:ilvl w:val="0"/>
          <w:numId w:val="13"/>
        </w:numPr>
        <w:ind w:firstLine="1265"/>
        <w:rPr>
          <w:rFonts w:ascii="Calibri" w:hAnsi="Calibri" w:cs="Calibri"/>
          <w:sz w:val="20"/>
          <w:szCs w:val="20"/>
        </w:rPr>
      </w:pPr>
      <w:r w:rsidRPr="00230CC9">
        <w:rPr>
          <w:rFonts w:ascii="Calibri" w:hAnsi="Calibri" w:cs="Calibri"/>
          <w:sz w:val="20"/>
          <w:szCs w:val="20"/>
        </w:rPr>
        <w:t xml:space="preserve">Gaps in critical supports </w:t>
      </w:r>
    </w:p>
    <w:p w14:paraId="179DCE86" w14:textId="27BA3FE6" w:rsidR="00EC7708" w:rsidRPr="00230CC9" w:rsidRDefault="00EC7708" w:rsidP="00230CC9">
      <w:pPr>
        <w:pStyle w:val="ListParagraph"/>
        <w:numPr>
          <w:ilvl w:val="0"/>
          <w:numId w:val="13"/>
        </w:numPr>
        <w:ind w:firstLine="1265"/>
        <w:rPr>
          <w:rFonts w:ascii="Calibri" w:hAnsi="Calibri" w:cs="Calibri"/>
          <w:sz w:val="20"/>
          <w:szCs w:val="20"/>
        </w:rPr>
      </w:pPr>
      <w:r w:rsidRPr="00230CC9">
        <w:rPr>
          <w:rFonts w:ascii="Calibri" w:hAnsi="Calibri" w:cs="Calibri"/>
          <w:sz w:val="20"/>
          <w:szCs w:val="20"/>
        </w:rPr>
        <w:t xml:space="preserve">Reduced opportunity for early intervention and crisis prevention </w:t>
      </w:r>
    </w:p>
    <w:p w14:paraId="1C08B1CA" w14:textId="4ED4B34B" w:rsidR="00EC7708" w:rsidRPr="00230CC9" w:rsidRDefault="00EC7708" w:rsidP="00230CC9">
      <w:pPr>
        <w:pStyle w:val="ListParagraph"/>
        <w:numPr>
          <w:ilvl w:val="0"/>
          <w:numId w:val="9"/>
        </w:numPr>
        <w:rPr>
          <w:rFonts w:ascii="Calibri" w:hAnsi="Calibri" w:cs="Calibri"/>
          <w:sz w:val="20"/>
          <w:szCs w:val="20"/>
        </w:rPr>
      </w:pPr>
      <w:r w:rsidRPr="00230CC9">
        <w:rPr>
          <w:rFonts w:ascii="Calibri" w:hAnsi="Calibri" w:cs="Calibri"/>
          <w:sz w:val="20"/>
          <w:szCs w:val="20"/>
          <w:u w:val="single"/>
        </w:rPr>
        <w:t>Withdrawal of Provider Support</w:t>
      </w:r>
      <w:r w:rsidRPr="00230CC9">
        <w:rPr>
          <w:rFonts w:ascii="Calibri" w:hAnsi="Calibri" w:cs="Calibri"/>
          <w:sz w:val="20"/>
          <w:szCs w:val="20"/>
        </w:rPr>
        <w:t xml:space="preserve"> </w:t>
      </w:r>
      <w:r w:rsidR="00230CC9" w:rsidRPr="00230CC9">
        <w:rPr>
          <w:rFonts w:ascii="Calibri" w:hAnsi="Calibri" w:cs="Calibri"/>
          <w:sz w:val="20"/>
          <w:szCs w:val="20"/>
        </w:rPr>
        <w:br/>
      </w:r>
      <w:r w:rsidRPr="00230CC9">
        <w:rPr>
          <w:rFonts w:ascii="Calibri" w:hAnsi="Calibri" w:cs="Calibri"/>
          <w:sz w:val="20"/>
          <w:szCs w:val="20"/>
        </w:rPr>
        <w:t xml:space="preserve">Where funding is insufficient to meet the minimum legislative and ethical obligations in the first quarter, our organisation may be unable to commence or continue service delivery under the new plan. </w:t>
      </w:r>
    </w:p>
    <w:p w14:paraId="0119FB64" w14:textId="77777777" w:rsidR="00230CC9" w:rsidRPr="00230CC9" w:rsidRDefault="00230CC9" w:rsidP="00EC7708">
      <w:pPr>
        <w:rPr>
          <w:rFonts w:ascii="Calibri" w:hAnsi="Calibri" w:cs="Calibri"/>
          <w:b/>
          <w:bCs/>
          <w:sz w:val="20"/>
          <w:szCs w:val="20"/>
        </w:rPr>
      </w:pPr>
    </w:p>
    <w:p w14:paraId="14995453" w14:textId="50EF22E1" w:rsidR="00EC7708" w:rsidRPr="00EC7708" w:rsidRDefault="00EC7708" w:rsidP="00EC7708">
      <w:pPr>
        <w:rPr>
          <w:rFonts w:ascii="Calibri" w:hAnsi="Calibri" w:cs="Calibri"/>
          <w:b/>
          <w:bCs/>
          <w:sz w:val="20"/>
          <w:szCs w:val="20"/>
        </w:rPr>
      </w:pPr>
      <w:r w:rsidRPr="00EC7708">
        <w:rPr>
          <w:rFonts w:ascii="Calibri" w:hAnsi="Calibri" w:cs="Calibri"/>
          <w:b/>
          <w:bCs/>
          <w:sz w:val="20"/>
          <w:szCs w:val="20"/>
        </w:rPr>
        <w:t xml:space="preserve">Summary of Request </w:t>
      </w:r>
    </w:p>
    <w:p w14:paraId="5944A1A2" w14:textId="77777777" w:rsidR="00EC7708" w:rsidRPr="00EC7708" w:rsidRDefault="00EC7708" w:rsidP="00EC7708">
      <w:pPr>
        <w:rPr>
          <w:rFonts w:ascii="Calibri" w:hAnsi="Calibri" w:cs="Calibri"/>
          <w:sz w:val="20"/>
          <w:szCs w:val="20"/>
        </w:rPr>
      </w:pPr>
      <w:r w:rsidRPr="00EC7708">
        <w:rPr>
          <w:rFonts w:ascii="Calibri" w:hAnsi="Calibri" w:cs="Calibri"/>
          <w:sz w:val="20"/>
          <w:szCs w:val="20"/>
        </w:rPr>
        <w:t xml:space="preserve">In line with the above, we respectfully request that the NDIA planner: </w:t>
      </w:r>
    </w:p>
    <w:p w14:paraId="38F9A782" w14:textId="77777777" w:rsidR="00EC7708" w:rsidRPr="00230CC9" w:rsidRDefault="00EC7708" w:rsidP="00230CC9">
      <w:pPr>
        <w:pStyle w:val="ListParagraph"/>
        <w:numPr>
          <w:ilvl w:val="0"/>
          <w:numId w:val="14"/>
        </w:numPr>
        <w:rPr>
          <w:rFonts w:ascii="Calibri" w:hAnsi="Calibri" w:cs="Calibri"/>
          <w:sz w:val="20"/>
          <w:szCs w:val="20"/>
        </w:rPr>
      </w:pPr>
      <w:r w:rsidRPr="00230CC9">
        <w:rPr>
          <w:rFonts w:ascii="Calibri" w:hAnsi="Calibri" w:cs="Calibri"/>
          <w:sz w:val="20"/>
          <w:szCs w:val="20"/>
        </w:rPr>
        <w:t xml:space="preserve">Allocate 1/3 of the total BSP funding in Quarter 1 </w:t>
      </w:r>
    </w:p>
    <w:p w14:paraId="5C9BF008" w14:textId="77777777" w:rsidR="00EC7708" w:rsidRPr="00230CC9" w:rsidRDefault="00EC7708" w:rsidP="00230CC9">
      <w:pPr>
        <w:pStyle w:val="ListParagraph"/>
        <w:numPr>
          <w:ilvl w:val="0"/>
          <w:numId w:val="14"/>
        </w:numPr>
        <w:rPr>
          <w:rFonts w:ascii="Calibri" w:hAnsi="Calibri" w:cs="Calibri"/>
          <w:sz w:val="20"/>
          <w:szCs w:val="20"/>
        </w:rPr>
      </w:pPr>
      <w:r w:rsidRPr="00230CC9">
        <w:rPr>
          <w:rFonts w:ascii="Calibri" w:hAnsi="Calibri" w:cs="Calibri"/>
          <w:sz w:val="20"/>
          <w:szCs w:val="20"/>
        </w:rPr>
        <w:t xml:space="preserve">Distribute the remaining 2/3 evenly across Quarters 2 to 4 </w:t>
      </w:r>
    </w:p>
    <w:p w14:paraId="65543985" w14:textId="52369839" w:rsidR="00EC7708" w:rsidRPr="00230CC9" w:rsidRDefault="00EC7708" w:rsidP="00230CC9">
      <w:pPr>
        <w:pStyle w:val="ListParagraph"/>
        <w:numPr>
          <w:ilvl w:val="0"/>
          <w:numId w:val="14"/>
        </w:numPr>
        <w:ind w:left="1418" w:hanging="698"/>
        <w:rPr>
          <w:rFonts w:ascii="Calibri" w:hAnsi="Calibri" w:cs="Calibri"/>
          <w:sz w:val="20"/>
          <w:szCs w:val="20"/>
        </w:rPr>
      </w:pPr>
      <w:r w:rsidRPr="00230CC9">
        <w:rPr>
          <w:rFonts w:ascii="Calibri" w:hAnsi="Calibri" w:cs="Calibri"/>
          <w:sz w:val="20"/>
          <w:szCs w:val="20"/>
        </w:rPr>
        <w:t>Apply this model to all plans under the Improved Relationships funding</w:t>
      </w:r>
      <w:r w:rsidR="00230CC9" w:rsidRPr="00230CC9">
        <w:rPr>
          <w:rFonts w:ascii="Calibri" w:hAnsi="Calibri" w:cs="Calibri"/>
          <w:sz w:val="20"/>
          <w:szCs w:val="20"/>
        </w:rPr>
        <w:t xml:space="preserve"> </w:t>
      </w:r>
      <w:r w:rsidRPr="00230CC9">
        <w:rPr>
          <w:rFonts w:ascii="Calibri" w:hAnsi="Calibri" w:cs="Calibri"/>
          <w:sz w:val="20"/>
          <w:szCs w:val="20"/>
        </w:rPr>
        <w:t xml:space="preserve">component, regardless of the overall funding amount </w:t>
      </w:r>
    </w:p>
    <w:p w14:paraId="78B54449" w14:textId="77777777" w:rsidR="00EC7708" w:rsidRPr="00230CC9" w:rsidRDefault="00EC7708" w:rsidP="00230CC9">
      <w:pPr>
        <w:pStyle w:val="Default"/>
        <w:rPr>
          <w:sz w:val="20"/>
          <w:szCs w:val="20"/>
        </w:rPr>
      </w:pPr>
      <w:r w:rsidRPr="00230CC9">
        <w:rPr>
          <w:sz w:val="20"/>
          <w:szCs w:val="20"/>
        </w:rPr>
        <w:t xml:space="preserve">This structure supports timely, ethical, and legally compliant delivery of Behaviour Support services, aligned with the updated Section 33 instrument and the PBS Framework. </w:t>
      </w:r>
    </w:p>
    <w:p w14:paraId="7D91D756" w14:textId="5D098C4B" w:rsidR="00EC7708" w:rsidRPr="00230CC9" w:rsidRDefault="00EC7708" w:rsidP="00230CC9">
      <w:pPr>
        <w:rPr>
          <w:rFonts w:ascii="Calibri" w:hAnsi="Calibri" w:cs="Calibri"/>
          <w:sz w:val="20"/>
          <w:szCs w:val="20"/>
        </w:rPr>
      </w:pPr>
      <w:r w:rsidRPr="00230CC9">
        <w:rPr>
          <w:rFonts w:ascii="Calibri" w:hAnsi="Calibri" w:cs="Calibri"/>
          <w:sz w:val="20"/>
          <w:szCs w:val="20"/>
        </w:rPr>
        <w:t>We appreciate your consideration of this request. Please don’t hesitate to contact us should you require further information.</w:t>
      </w:r>
    </w:p>
    <w:sectPr w:rsidR="00EC7708" w:rsidRPr="00230CC9" w:rsidSect="00230CC9">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19D9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08E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C759B5"/>
    <w:multiLevelType w:val="hybridMultilevel"/>
    <w:tmpl w:val="FFFFFFFF"/>
    <w:lvl w:ilvl="0" w:tplc="FFFFFFFF">
      <w:start w:val="1"/>
      <w:numFmt w:val="ideographDigital"/>
      <w:lvlText w:val=""/>
      <w:lvlJc w:val="left"/>
    </w:lvl>
    <w:lvl w:ilvl="1" w:tplc="D88F9B0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C1363E"/>
    <w:multiLevelType w:val="hybridMultilevel"/>
    <w:tmpl w:val="6520E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435057"/>
    <w:multiLevelType w:val="hybridMultilevel"/>
    <w:tmpl w:val="C878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0104B5"/>
    <w:multiLevelType w:val="hybridMultilevel"/>
    <w:tmpl w:val="8306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57219"/>
    <w:multiLevelType w:val="hybridMultilevel"/>
    <w:tmpl w:val="0E10EB6C"/>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A6C2B"/>
    <w:multiLevelType w:val="hybridMultilevel"/>
    <w:tmpl w:val="0CCC6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1E43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434F7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4E52A1A"/>
    <w:multiLevelType w:val="hybridMultilevel"/>
    <w:tmpl w:val="7966B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34EA8"/>
    <w:multiLevelType w:val="hybridMultilevel"/>
    <w:tmpl w:val="728A7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065151"/>
    <w:multiLevelType w:val="hybridMultilevel"/>
    <w:tmpl w:val="9376A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E83C14"/>
    <w:multiLevelType w:val="hybridMultilevel"/>
    <w:tmpl w:val="2FC4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229585">
    <w:abstractNumId w:val="8"/>
  </w:num>
  <w:num w:numId="2" w16cid:durableId="1359282925">
    <w:abstractNumId w:val="1"/>
  </w:num>
  <w:num w:numId="3" w16cid:durableId="576406188">
    <w:abstractNumId w:val="9"/>
  </w:num>
  <w:num w:numId="4" w16cid:durableId="2023974848">
    <w:abstractNumId w:val="2"/>
  </w:num>
  <w:num w:numId="5" w16cid:durableId="1848905667">
    <w:abstractNumId w:val="0"/>
  </w:num>
  <w:num w:numId="6" w16cid:durableId="1060404386">
    <w:abstractNumId w:val="7"/>
  </w:num>
  <w:num w:numId="7" w16cid:durableId="741607059">
    <w:abstractNumId w:val="12"/>
  </w:num>
  <w:num w:numId="8" w16cid:durableId="1413889341">
    <w:abstractNumId w:val="3"/>
  </w:num>
  <w:num w:numId="9" w16cid:durableId="1029377530">
    <w:abstractNumId w:val="10"/>
  </w:num>
  <w:num w:numId="10" w16cid:durableId="894050145">
    <w:abstractNumId w:val="13"/>
  </w:num>
  <w:num w:numId="11" w16cid:durableId="1482960349">
    <w:abstractNumId w:val="5"/>
  </w:num>
  <w:num w:numId="12" w16cid:durableId="7024981">
    <w:abstractNumId w:val="11"/>
  </w:num>
  <w:num w:numId="13" w16cid:durableId="1088961760">
    <w:abstractNumId w:val="4"/>
  </w:num>
  <w:num w:numId="14" w16cid:durableId="217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08"/>
    <w:rsid w:val="00230CC9"/>
    <w:rsid w:val="00CE15AD"/>
    <w:rsid w:val="00EC7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19F"/>
  <w15:chartTrackingRefBased/>
  <w15:docId w15:val="{0442680D-776C-4F32-936F-BDCD4937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08"/>
    <w:rPr>
      <w:rFonts w:eastAsiaTheme="majorEastAsia" w:cstheme="majorBidi"/>
      <w:color w:val="272727" w:themeColor="text1" w:themeTint="D8"/>
    </w:rPr>
  </w:style>
  <w:style w:type="paragraph" w:styleId="Title">
    <w:name w:val="Title"/>
    <w:basedOn w:val="Normal"/>
    <w:next w:val="Normal"/>
    <w:link w:val="TitleChar"/>
    <w:uiPriority w:val="10"/>
    <w:qFormat/>
    <w:rsid w:val="00EC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08"/>
    <w:pPr>
      <w:spacing w:before="160"/>
      <w:jc w:val="center"/>
    </w:pPr>
    <w:rPr>
      <w:i/>
      <w:iCs/>
      <w:color w:val="404040" w:themeColor="text1" w:themeTint="BF"/>
    </w:rPr>
  </w:style>
  <w:style w:type="character" w:customStyle="1" w:styleId="QuoteChar">
    <w:name w:val="Quote Char"/>
    <w:basedOn w:val="DefaultParagraphFont"/>
    <w:link w:val="Quote"/>
    <w:uiPriority w:val="29"/>
    <w:rsid w:val="00EC7708"/>
    <w:rPr>
      <w:i/>
      <w:iCs/>
      <w:color w:val="404040" w:themeColor="text1" w:themeTint="BF"/>
    </w:rPr>
  </w:style>
  <w:style w:type="paragraph" w:styleId="ListParagraph">
    <w:name w:val="List Paragraph"/>
    <w:basedOn w:val="Normal"/>
    <w:uiPriority w:val="34"/>
    <w:qFormat/>
    <w:rsid w:val="00EC7708"/>
    <w:pPr>
      <w:ind w:left="720"/>
      <w:contextualSpacing/>
    </w:pPr>
  </w:style>
  <w:style w:type="character" w:styleId="IntenseEmphasis">
    <w:name w:val="Intense Emphasis"/>
    <w:basedOn w:val="DefaultParagraphFont"/>
    <w:uiPriority w:val="21"/>
    <w:qFormat/>
    <w:rsid w:val="00EC7708"/>
    <w:rPr>
      <w:i/>
      <w:iCs/>
      <w:color w:val="0F4761" w:themeColor="accent1" w:themeShade="BF"/>
    </w:rPr>
  </w:style>
  <w:style w:type="paragraph" w:styleId="IntenseQuote">
    <w:name w:val="Intense Quote"/>
    <w:basedOn w:val="Normal"/>
    <w:next w:val="Normal"/>
    <w:link w:val="IntenseQuoteChar"/>
    <w:uiPriority w:val="30"/>
    <w:qFormat/>
    <w:rsid w:val="00EC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708"/>
    <w:rPr>
      <w:i/>
      <w:iCs/>
      <w:color w:val="0F4761" w:themeColor="accent1" w:themeShade="BF"/>
    </w:rPr>
  </w:style>
  <w:style w:type="character" w:styleId="IntenseReference">
    <w:name w:val="Intense Reference"/>
    <w:basedOn w:val="DefaultParagraphFont"/>
    <w:uiPriority w:val="32"/>
    <w:qFormat/>
    <w:rsid w:val="00EC7708"/>
    <w:rPr>
      <w:b/>
      <w:bCs/>
      <w:smallCaps/>
      <w:color w:val="0F4761" w:themeColor="accent1" w:themeShade="BF"/>
      <w:spacing w:val="5"/>
    </w:rPr>
  </w:style>
  <w:style w:type="paragraph" w:customStyle="1" w:styleId="Default">
    <w:name w:val="Default"/>
    <w:rsid w:val="00EC770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Mills</dc:creator>
  <cp:keywords/>
  <dc:description/>
  <cp:lastModifiedBy>Richelle Mills</cp:lastModifiedBy>
  <cp:revision>1</cp:revision>
  <dcterms:created xsi:type="dcterms:W3CDTF">2025-10-16T01:22:00Z</dcterms:created>
  <dcterms:modified xsi:type="dcterms:W3CDTF">2025-10-16T01:41:00Z</dcterms:modified>
</cp:coreProperties>
</file>