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58" w:rsidRDefault="00B922AF" w:rsidP="00B922AF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Medical and Social Models of Disability</w:t>
      </w:r>
    </w:p>
    <w:p w:rsidR="00B922AF" w:rsidRDefault="00B922AF" w:rsidP="00B922A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 framework do you use?</w:t>
      </w:r>
    </w:p>
    <w:p w:rsidR="00B922AF" w:rsidRDefault="00B922AF" w:rsidP="00B922AF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Model</w:t>
            </w:r>
          </w:p>
        </w:tc>
        <w:tc>
          <w:tcPr>
            <w:tcW w:w="3117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Model</w:t>
            </w:r>
          </w:p>
        </w:tc>
      </w:tr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problem</w:t>
            </w:r>
          </w:p>
        </w:tc>
        <w:tc>
          <w:tcPr>
            <w:tcW w:w="3117" w:type="dxa"/>
          </w:tcPr>
          <w:p w:rsidR="00B922AF" w:rsidRPr="005C2B10" w:rsidRDefault="00B922AF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>The inability to perform major life activities such as walking, seeing, hearing, working, learning, self-care, etc.</w:t>
            </w:r>
          </w:p>
        </w:tc>
        <w:tc>
          <w:tcPr>
            <w:tcW w:w="3117" w:type="dxa"/>
          </w:tcPr>
          <w:p w:rsidR="00B922AF" w:rsidRPr="005C2B10" w:rsidRDefault="00B922AF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>The long-standing inequities, discrimination, prejudice, exclusion, and devaluation.</w:t>
            </w:r>
          </w:p>
        </w:tc>
      </w:tr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 of the problem</w:t>
            </w:r>
          </w:p>
        </w:tc>
        <w:tc>
          <w:tcPr>
            <w:tcW w:w="3117" w:type="dxa"/>
          </w:tcPr>
          <w:p w:rsidR="00B922AF" w:rsidRPr="005C2B10" w:rsidRDefault="00B922AF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>The source of the problem is a physical, mental, or emotional malfunction within the disabled person.</w:t>
            </w:r>
          </w:p>
        </w:tc>
        <w:tc>
          <w:tcPr>
            <w:tcW w:w="3117" w:type="dxa"/>
          </w:tcPr>
          <w:p w:rsidR="00B922AF" w:rsidRPr="005C2B10" w:rsidRDefault="00B922AF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The source of the problem is the physical, organizational, and attitudinal barriers present within society, which lead to discrimination. </w:t>
            </w:r>
          </w:p>
        </w:tc>
      </w:tr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Indicators of the Problem</w:t>
            </w:r>
          </w:p>
        </w:tc>
        <w:tc>
          <w:tcPr>
            <w:tcW w:w="3117" w:type="dxa"/>
          </w:tcPr>
          <w:p w:rsidR="00B922AF" w:rsidRPr="005C2B10" w:rsidRDefault="00B922AF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>The observation of impairments in individuals and the confirmation by medical measurement and diagnosis, dependency and welfare, assistance, support, or other services.</w:t>
            </w:r>
          </w:p>
        </w:tc>
        <w:tc>
          <w:tcPr>
            <w:tcW w:w="3117" w:type="dxa"/>
          </w:tcPr>
          <w:p w:rsidR="00B922AF" w:rsidRPr="005C2B10" w:rsidRDefault="00B922AF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Consistent, widespread reports of discrimination from people with disabilities. Extensive levels of poverty, unemployment, and segregation. </w:t>
            </w:r>
          </w:p>
        </w:tc>
      </w:tr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Solutions to Problem</w:t>
            </w:r>
          </w:p>
        </w:tc>
        <w:tc>
          <w:tcPr>
            <w:tcW w:w="3117" w:type="dxa"/>
          </w:tcPr>
          <w:p w:rsidR="00B922AF" w:rsidRPr="005C2B10" w:rsidRDefault="00B922AF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>Curing the individual. If a cure is not possible, rehabilitation, prosthesis, orthotics, counseling, etc. are used to help the person becomes as “normal” as possible.</w:t>
            </w:r>
          </w:p>
        </w:tc>
        <w:tc>
          <w:tcPr>
            <w:tcW w:w="3117" w:type="dxa"/>
          </w:tcPr>
          <w:p w:rsidR="00B922AF" w:rsidRPr="005C2B10" w:rsidRDefault="00B922AF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Equal access to the economic, social, educational, and environmental resources of society through civil rights, legislation, litigation, policy reform, consciousness raising, political action, systems advocacy. </w:t>
            </w:r>
          </w:p>
        </w:tc>
      </w:tr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Who’s the Expert</w:t>
            </w:r>
          </w:p>
        </w:tc>
        <w:tc>
          <w:tcPr>
            <w:tcW w:w="3117" w:type="dxa"/>
          </w:tcPr>
          <w:p w:rsidR="00B922AF" w:rsidRPr="005C2B10" w:rsidRDefault="002524D1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Views medical and rehabilitation professional as the ones with the most knowledge and understanding about the “issue” and therefore, the most qualified to make decisions regarding the disabled person. </w:t>
            </w:r>
          </w:p>
        </w:tc>
        <w:tc>
          <w:tcPr>
            <w:tcW w:w="3117" w:type="dxa"/>
          </w:tcPr>
          <w:p w:rsidR="00B922AF" w:rsidRPr="005C2B10" w:rsidRDefault="002524D1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Views the person with the disability as the “expert” because they are the one living with the disability and experiencing the barriers first hand on a daily basis. Therefore, they would make the best decisions regarding what is best for them. </w:t>
            </w:r>
          </w:p>
        </w:tc>
      </w:tr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PWD are Affected</w:t>
            </w:r>
          </w:p>
        </w:tc>
        <w:tc>
          <w:tcPr>
            <w:tcW w:w="3117" w:type="dxa"/>
          </w:tcPr>
          <w:p w:rsidR="00B922AF" w:rsidRPr="005C2B10" w:rsidRDefault="002524D1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>Internalization of a deviance role and acceptance of lesser status, endless effort to overcome one’s defects in order to be socially acceptable.</w:t>
            </w:r>
          </w:p>
        </w:tc>
        <w:tc>
          <w:tcPr>
            <w:tcW w:w="3117" w:type="dxa"/>
          </w:tcPr>
          <w:p w:rsidR="00B922AF" w:rsidRPr="005C2B10" w:rsidRDefault="002524D1" w:rsidP="002524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Identification as an oppressed minority group member and motivation toward self acceptance and social action. </w:t>
            </w:r>
          </w:p>
        </w:tc>
      </w:tr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Society Benefits</w:t>
            </w:r>
          </w:p>
        </w:tc>
        <w:tc>
          <w:tcPr>
            <w:tcW w:w="3117" w:type="dxa"/>
          </w:tcPr>
          <w:p w:rsidR="00B922AF" w:rsidRPr="005C2B10" w:rsidRDefault="002524D1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Improved functional capacity, return to work, improved personal adjustment, increased </w:t>
            </w:r>
            <w:r w:rsidRPr="005C2B10">
              <w:rPr>
                <w:rFonts w:ascii="Arial" w:hAnsi="Arial" w:cs="Arial"/>
                <w:sz w:val="24"/>
                <w:szCs w:val="24"/>
              </w:rPr>
              <w:lastRenderedPageBreak/>
              <w:t>independent functioning and less use of support services.</w:t>
            </w:r>
          </w:p>
        </w:tc>
        <w:tc>
          <w:tcPr>
            <w:tcW w:w="3117" w:type="dxa"/>
          </w:tcPr>
          <w:p w:rsidR="00B922AF" w:rsidRPr="005C2B10" w:rsidRDefault="002524D1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lastRenderedPageBreak/>
              <w:t xml:space="preserve">Equal opportunity, equality, fairness, freedom of choice, the rights and </w:t>
            </w:r>
            <w:r w:rsidRPr="005C2B10">
              <w:rPr>
                <w:rFonts w:ascii="Arial" w:hAnsi="Arial" w:cs="Arial"/>
                <w:sz w:val="24"/>
                <w:szCs w:val="24"/>
              </w:rPr>
              <w:lastRenderedPageBreak/>
              <w:t xml:space="preserve">responsibilities of full citizenship. </w:t>
            </w:r>
          </w:p>
        </w:tc>
      </w:tr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Words Associated with Model</w:t>
            </w:r>
          </w:p>
        </w:tc>
        <w:tc>
          <w:tcPr>
            <w:tcW w:w="3117" w:type="dxa"/>
          </w:tcPr>
          <w:p w:rsidR="00B922AF" w:rsidRPr="005C2B10" w:rsidRDefault="002524D1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Sick, ill, compromised, deformity, invalid, functional limitations, afflicted, vocational, education, overcoming, adjustment. </w:t>
            </w:r>
          </w:p>
        </w:tc>
        <w:tc>
          <w:tcPr>
            <w:tcW w:w="3117" w:type="dxa"/>
          </w:tcPr>
          <w:p w:rsidR="00B922AF" w:rsidRPr="005C2B10" w:rsidRDefault="002524D1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Equality and opportunity, rights and remedies, discrimination, litigation, accommodation, access, liberation. </w:t>
            </w:r>
          </w:p>
        </w:tc>
      </w:tr>
      <w:tr w:rsidR="00B922AF" w:rsidTr="00B922AF">
        <w:tc>
          <w:tcPr>
            <w:tcW w:w="3116" w:type="dxa"/>
          </w:tcPr>
          <w:p w:rsidR="00B922AF" w:rsidRDefault="00B922AF" w:rsidP="00B922A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Legislation and Policies</w:t>
            </w:r>
          </w:p>
        </w:tc>
        <w:tc>
          <w:tcPr>
            <w:tcW w:w="3117" w:type="dxa"/>
          </w:tcPr>
          <w:p w:rsidR="00B922AF" w:rsidRPr="005C2B10" w:rsidRDefault="002524D1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>Sterilization policies, eugenics, SSDI/SSI, Medicare, Medicaid, Worker’s Compensation.</w:t>
            </w:r>
          </w:p>
        </w:tc>
        <w:tc>
          <w:tcPr>
            <w:tcW w:w="3117" w:type="dxa"/>
          </w:tcPr>
          <w:p w:rsidR="00B922AF" w:rsidRPr="005C2B10" w:rsidRDefault="002524D1" w:rsidP="00B922A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2B10">
              <w:rPr>
                <w:rFonts w:ascii="Arial" w:hAnsi="Arial" w:cs="Arial"/>
                <w:sz w:val="24"/>
                <w:szCs w:val="24"/>
              </w:rPr>
              <w:t xml:space="preserve">Americans with Disabilities Act, Rehabilitation Act, Air Carrier Access Act, Fair Housing Act. IDEA. </w:t>
            </w:r>
          </w:p>
        </w:tc>
      </w:tr>
    </w:tbl>
    <w:p w:rsidR="00B922AF" w:rsidRDefault="00B922AF" w:rsidP="00B922AF">
      <w:pPr>
        <w:pStyle w:val="NoSpacing"/>
        <w:rPr>
          <w:rFonts w:ascii="Arial" w:hAnsi="Arial" w:cs="Arial"/>
          <w:b/>
        </w:rPr>
      </w:pPr>
    </w:p>
    <w:p w:rsidR="00B922AF" w:rsidRDefault="00B922AF" w:rsidP="00B922AF">
      <w:pPr>
        <w:pStyle w:val="NoSpacing"/>
        <w:rPr>
          <w:rFonts w:ascii="Arial" w:hAnsi="Arial" w:cs="Arial"/>
          <w:b/>
        </w:rPr>
      </w:pPr>
    </w:p>
    <w:p w:rsidR="00B922AF" w:rsidRDefault="00B922AF" w:rsidP="00B922AF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Connections for community Leadership</w:t>
      </w:r>
    </w:p>
    <w:p w:rsidR="00B922AF" w:rsidRPr="00B922AF" w:rsidRDefault="00B922AF" w:rsidP="00B922AF">
      <w:pPr>
        <w:pStyle w:val="NoSpacing"/>
        <w:jc w:val="center"/>
        <w:rPr>
          <w:rFonts w:ascii="Arial" w:hAnsi="Arial" w:cs="Arial"/>
        </w:rPr>
      </w:pPr>
      <w:r w:rsidRPr="00B922AF">
        <w:rPr>
          <w:rFonts w:ascii="Arial" w:hAnsi="Arial" w:cs="Arial"/>
        </w:rPr>
        <w:t>www.mymdrc.org/leader</w:t>
      </w:r>
      <w:r>
        <w:rPr>
          <w:rFonts w:ascii="Arial" w:hAnsi="Arial" w:cs="Arial"/>
        </w:rPr>
        <w:t xml:space="preserve"> * 1-866-532-2669</w:t>
      </w:r>
    </w:p>
    <w:sectPr w:rsidR="00B922AF" w:rsidRPr="00B922AF" w:rsidSect="005C2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AF"/>
    <w:rsid w:val="002524D1"/>
    <w:rsid w:val="005C2B10"/>
    <w:rsid w:val="00604958"/>
    <w:rsid w:val="00B922AF"/>
    <w:rsid w:val="00D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4E0C4-5FA3-444F-B1D8-C28C12F1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2AF"/>
    <w:pPr>
      <w:spacing w:after="0" w:line="240" w:lineRule="auto"/>
    </w:pPr>
  </w:style>
  <w:style w:type="table" w:styleId="TableGrid">
    <w:name w:val="Table Grid"/>
    <w:basedOn w:val="TableNormal"/>
    <w:uiPriority w:val="39"/>
    <w:rsid w:val="00B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Grunwell</dc:creator>
  <cp:keywords/>
  <dc:description/>
  <cp:lastModifiedBy>Miranda Grunwell</cp:lastModifiedBy>
  <cp:revision>2</cp:revision>
  <dcterms:created xsi:type="dcterms:W3CDTF">2019-01-04T20:31:00Z</dcterms:created>
  <dcterms:modified xsi:type="dcterms:W3CDTF">2019-01-04T20:31:00Z</dcterms:modified>
</cp:coreProperties>
</file>