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webextensions/webextension6.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B6636" w14:textId="77777777" w:rsidR="00A93749" w:rsidRDefault="00A93749" w:rsidP="00A93749">
      <w:pPr>
        <w:jc w:val="center"/>
        <w:rPr>
          <w:sz w:val="96"/>
          <w:szCs w:val="96"/>
        </w:rPr>
      </w:pPr>
    </w:p>
    <w:p w14:paraId="0C472EE6" w14:textId="77777777" w:rsidR="00A93749" w:rsidRDefault="00A93749" w:rsidP="00A93749">
      <w:pPr>
        <w:jc w:val="center"/>
        <w:rPr>
          <w:sz w:val="96"/>
          <w:szCs w:val="96"/>
        </w:rPr>
      </w:pPr>
    </w:p>
    <w:p w14:paraId="7CB9B51A" w14:textId="77777777" w:rsidR="00A93749" w:rsidRDefault="00A93749" w:rsidP="00A93749">
      <w:pPr>
        <w:jc w:val="center"/>
        <w:rPr>
          <w:sz w:val="96"/>
          <w:szCs w:val="96"/>
        </w:rPr>
      </w:pPr>
    </w:p>
    <w:p w14:paraId="06EA924B" w14:textId="77777777" w:rsidR="00A93749" w:rsidRDefault="00A93749" w:rsidP="00A93749">
      <w:pPr>
        <w:jc w:val="center"/>
        <w:rPr>
          <w:sz w:val="96"/>
          <w:szCs w:val="96"/>
        </w:rPr>
      </w:pPr>
    </w:p>
    <w:p w14:paraId="27810FBF" w14:textId="57097E56" w:rsidR="008743E9" w:rsidRDefault="009D5B87" w:rsidP="00A93749">
      <w:pPr>
        <w:jc w:val="center"/>
        <w:rPr>
          <w:sz w:val="96"/>
          <w:szCs w:val="96"/>
        </w:rPr>
      </w:pPr>
      <w:r w:rsidRPr="009D5B87">
        <w:rPr>
          <w:noProof/>
          <w:sz w:val="96"/>
          <w:szCs w:val="96"/>
        </w:rPr>
        <w:drawing>
          <wp:inline distT="0" distB="0" distL="0" distR="0" wp14:anchorId="22407F6A" wp14:editId="1F64C01B">
            <wp:extent cx="4620270" cy="905001"/>
            <wp:effectExtent l="0" t="0" r="8890" b="9525"/>
            <wp:docPr id="19095759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75903" name=""/>
                    <pic:cNvPicPr/>
                  </pic:nvPicPr>
                  <pic:blipFill>
                    <a:blip r:embed="rId8"/>
                    <a:stretch>
                      <a:fillRect/>
                    </a:stretch>
                  </pic:blipFill>
                  <pic:spPr>
                    <a:xfrm>
                      <a:off x="0" y="0"/>
                      <a:ext cx="4620270" cy="905001"/>
                    </a:xfrm>
                    <a:prstGeom prst="rect">
                      <a:avLst/>
                    </a:prstGeom>
                  </pic:spPr>
                </pic:pic>
              </a:graphicData>
            </a:graphic>
          </wp:inline>
        </w:drawing>
      </w:r>
    </w:p>
    <w:p w14:paraId="09A26632" w14:textId="50E32D52" w:rsidR="00A93749" w:rsidRPr="00936C27" w:rsidRDefault="00A93749" w:rsidP="00A93749">
      <w:pPr>
        <w:jc w:val="center"/>
        <w:rPr>
          <w:rFonts w:asciiTheme="majorHAnsi" w:hAnsiTheme="majorHAnsi" w:cstheme="majorHAnsi"/>
          <w:sz w:val="40"/>
          <w:szCs w:val="40"/>
        </w:rPr>
      </w:pPr>
      <w:r w:rsidRPr="00936C27">
        <w:rPr>
          <w:rFonts w:asciiTheme="majorHAnsi" w:hAnsiTheme="majorHAnsi" w:cstheme="majorHAnsi"/>
          <w:sz w:val="40"/>
          <w:szCs w:val="40"/>
        </w:rPr>
        <w:t>Weekly Market Report</w:t>
      </w:r>
    </w:p>
    <w:p w14:paraId="7B6945A8" w14:textId="77777777" w:rsidR="00A93749" w:rsidRPr="00936C27" w:rsidRDefault="00A93749" w:rsidP="00A93749">
      <w:pPr>
        <w:jc w:val="center"/>
        <w:rPr>
          <w:rFonts w:asciiTheme="majorHAnsi" w:hAnsiTheme="majorHAnsi" w:cstheme="majorHAnsi"/>
          <w:sz w:val="40"/>
          <w:szCs w:val="40"/>
        </w:rPr>
      </w:pPr>
    </w:p>
    <w:p w14:paraId="3C7C470F" w14:textId="77777777" w:rsidR="00A93749" w:rsidRPr="00936C27" w:rsidRDefault="00A93749" w:rsidP="00A93749">
      <w:pPr>
        <w:jc w:val="center"/>
        <w:rPr>
          <w:rFonts w:asciiTheme="majorHAnsi" w:hAnsiTheme="majorHAnsi" w:cstheme="majorHAnsi"/>
          <w:sz w:val="40"/>
          <w:szCs w:val="40"/>
        </w:rPr>
      </w:pPr>
    </w:p>
    <w:p w14:paraId="6514D35F" w14:textId="77777777" w:rsidR="00A93749" w:rsidRPr="00936C27" w:rsidRDefault="00A93749" w:rsidP="00A93749">
      <w:pPr>
        <w:jc w:val="center"/>
        <w:rPr>
          <w:rFonts w:asciiTheme="majorHAnsi" w:hAnsiTheme="majorHAnsi" w:cstheme="majorHAnsi"/>
          <w:sz w:val="40"/>
          <w:szCs w:val="40"/>
        </w:rPr>
      </w:pPr>
    </w:p>
    <w:p w14:paraId="2569BF72" w14:textId="77777777" w:rsidR="00A93749" w:rsidRPr="00936C27" w:rsidRDefault="00A93749" w:rsidP="00A93749">
      <w:pPr>
        <w:jc w:val="center"/>
        <w:rPr>
          <w:rFonts w:asciiTheme="majorHAnsi" w:hAnsiTheme="majorHAnsi" w:cstheme="majorHAnsi"/>
          <w:sz w:val="40"/>
          <w:szCs w:val="40"/>
        </w:rPr>
      </w:pPr>
    </w:p>
    <w:p w14:paraId="546713BD" w14:textId="77777777" w:rsidR="00A93749" w:rsidRPr="00936C27" w:rsidRDefault="00A93749" w:rsidP="00A93749">
      <w:pPr>
        <w:jc w:val="center"/>
        <w:rPr>
          <w:rFonts w:asciiTheme="majorHAnsi" w:hAnsiTheme="majorHAnsi" w:cstheme="majorHAnsi"/>
          <w:sz w:val="40"/>
          <w:szCs w:val="40"/>
        </w:rPr>
      </w:pPr>
    </w:p>
    <w:p w14:paraId="23B10339" w14:textId="77777777" w:rsidR="00A93749" w:rsidRPr="00936C27" w:rsidRDefault="00A93749" w:rsidP="00A93749">
      <w:pPr>
        <w:jc w:val="center"/>
        <w:rPr>
          <w:rFonts w:asciiTheme="majorHAnsi" w:hAnsiTheme="majorHAnsi" w:cstheme="majorHAnsi"/>
          <w:sz w:val="40"/>
          <w:szCs w:val="40"/>
        </w:rPr>
      </w:pPr>
    </w:p>
    <w:p w14:paraId="34262337" w14:textId="0E1C8347" w:rsidR="00A93749" w:rsidRPr="00936C27" w:rsidRDefault="00C34D09" w:rsidP="00A93749">
      <w:pPr>
        <w:tabs>
          <w:tab w:val="left" w:pos="750"/>
        </w:tabs>
        <w:jc w:val="center"/>
        <w:rPr>
          <w:rFonts w:asciiTheme="majorHAnsi" w:hAnsiTheme="majorHAnsi" w:cstheme="majorHAnsi"/>
          <w:sz w:val="40"/>
          <w:szCs w:val="40"/>
        </w:rPr>
      </w:pPr>
      <w:r>
        <w:rPr>
          <w:rFonts w:asciiTheme="majorHAnsi" w:hAnsiTheme="majorHAnsi" w:cstheme="majorHAnsi"/>
          <w:sz w:val="40"/>
          <w:szCs w:val="40"/>
        </w:rPr>
        <w:t>May 9</w:t>
      </w:r>
      <w:r w:rsidRPr="00C34D09">
        <w:rPr>
          <w:rFonts w:asciiTheme="majorHAnsi" w:hAnsiTheme="majorHAnsi" w:cstheme="majorHAnsi"/>
          <w:sz w:val="40"/>
          <w:szCs w:val="40"/>
          <w:vertAlign w:val="superscript"/>
        </w:rPr>
        <w:t>th</w:t>
      </w:r>
      <w:r>
        <w:rPr>
          <w:rFonts w:asciiTheme="majorHAnsi" w:hAnsiTheme="majorHAnsi" w:cstheme="majorHAnsi"/>
          <w:sz w:val="40"/>
          <w:szCs w:val="40"/>
        </w:rPr>
        <w:t>, 2026</w:t>
      </w:r>
    </w:p>
    <w:p w14:paraId="7B48A54B" w14:textId="77777777" w:rsidR="00A00D29" w:rsidRPr="00936C27" w:rsidRDefault="00A00D29" w:rsidP="000352C8">
      <w:pPr>
        <w:tabs>
          <w:tab w:val="left" w:pos="1590"/>
        </w:tabs>
        <w:rPr>
          <w:rFonts w:asciiTheme="majorHAnsi" w:hAnsiTheme="majorHAnsi" w:cstheme="majorHAnsi"/>
        </w:rPr>
      </w:pPr>
    </w:p>
    <w:p w14:paraId="156E50B7" w14:textId="0B769B47" w:rsidR="00065526" w:rsidRPr="00065526" w:rsidRDefault="00065526" w:rsidP="000352C8">
      <w:pPr>
        <w:tabs>
          <w:tab w:val="left" w:pos="1590"/>
        </w:tabs>
        <w:rPr>
          <w:rFonts w:asciiTheme="majorHAnsi" w:hAnsiTheme="majorHAnsi" w:cstheme="majorHAnsi"/>
          <w:b/>
          <w:bCs/>
          <w:sz w:val="32"/>
          <w:szCs w:val="32"/>
        </w:rPr>
      </w:pPr>
      <w:r w:rsidRPr="00065526">
        <w:rPr>
          <w:rFonts w:asciiTheme="majorHAnsi" w:hAnsiTheme="majorHAnsi" w:cstheme="majorHAnsi"/>
          <w:b/>
          <w:bCs/>
          <w:sz w:val="32"/>
          <w:szCs w:val="32"/>
        </w:rPr>
        <w:lastRenderedPageBreak/>
        <w:t>Equities</w:t>
      </w:r>
    </w:p>
    <w:p w14:paraId="15B4F971" w14:textId="7D0DCC94" w:rsidR="00A00D29" w:rsidRPr="00936C27" w:rsidRDefault="005562F6" w:rsidP="000352C8">
      <w:pPr>
        <w:tabs>
          <w:tab w:val="left" w:pos="1590"/>
        </w:tabs>
        <w:rPr>
          <w:rFonts w:asciiTheme="majorHAnsi" w:hAnsiTheme="majorHAnsi" w:cstheme="majorHAnsi"/>
        </w:rPr>
      </w:pPr>
      <w:r w:rsidRPr="00936C27">
        <w:rPr>
          <w:rFonts w:asciiTheme="majorHAnsi" w:hAnsiTheme="majorHAnsi" w:cstheme="majorHAnsi"/>
          <w:noProof/>
        </w:rPr>
        <w:drawing>
          <wp:inline distT="0" distB="0" distL="0" distR="0" wp14:anchorId="44298EEF" wp14:editId="0FBDC0E0">
            <wp:extent cx="6848475" cy="3105150"/>
            <wp:effectExtent l="0" t="0" r="9525" b="0"/>
            <wp:docPr id="3448659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1A316E12" w14:textId="73A1623D" w:rsidR="005562F6" w:rsidRPr="00936C27" w:rsidRDefault="005562F6" w:rsidP="000352C8">
      <w:pPr>
        <w:tabs>
          <w:tab w:val="left" w:pos="1590"/>
        </w:tabs>
        <w:rPr>
          <w:rFonts w:asciiTheme="majorHAnsi" w:hAnsiTheme="majorHAnsi" w:cstheme="majorHAnsi"/>
        </w:rPr>
      </w:pPr>
      <w:r w:rsidRPr="00936C27">
        <w:rPr>
          <w:rFonts w:asciiTheme="majorHAnsi" w:hAnsiTheme="majorHAnsi" w:cstheme="majorHAnsi"/>
          <w:noProof/>
        </w:rPr>
        <w:drawing>
          <wp:inline distT="0" distB="0" distL="0" distR="0" wp14:anchorId="1142A7AA" wp14:editId="09E1F199">
            <wp:extent cx="6858000" cy="4610100"/>
            <wp:effectExtent l="0" t="0" r="0" b="0"/>
            <wp:docPr id="13061321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2118" name=""/>
                    <pic:cNvPicPr/>
                  </pic:nvPicPr>
                  <pic:blipFill>
                    <a:blip r:embed="rId10"/>
                    <a:stretch>
                      <a:fillRect/>
                    </a:stretch>
                  </pic:blipFill>
                  <pic:spPr>
                    <a:xfrm>
                      <a:off x="0" y="0"/>
                      <a:ext cx="6858000" cy="4610100"/>
                    </a:xfrm>
                    <a:prstGeom prst="rect">
                      <a:avLst/>
                    </a:prstGeom>
                  </pic:spPr>
                </pic:pic>
              </a:graphicData>
            </a:graphic>
          </wp:inline>
        </w:drawing>
      </w:r>
    </w:p>
    <w:p w14:paraId="369855A5" w14:textId="277DD7AC" w:rsidR="005562F6" w:rsidRPr="00936C27" w:rsidRDefault="006536E0" w:rsidP="000352C8">
      <w:pPr>
        <w:tabs>
          <w:tab w:val="left" w:pos="1590"/>
        </w:tabs>
        <w:rPr>
          <w:rFonts w:asciiTheme="majorHAnsi" w:hAnsiTheme="majorHAnsi" w:cstheme="majorHAnsi"/>
        </w:rPr>
      </w:pPr>
      <w:r w:rsidRPr="00936C27">
        <w:rPr>
          <w:rFonts w:asciiTheme="majorHAnsi" w:eastAsia="Times New Roman" w:hAnsiTheme="majorHAnsi" w:cstheme="majorHAnsi"/>
          <w:color w:val="000000"/>
        </w:rPr>
        <w:t xml:space="preserve">Dow is shifting from </w:t>
      </w:r>
      <w:r w:rsidR="000262E9">
        <w:rPr>
          <w:rFonts w:asciiTheme="majorHAnsi" w:eastAsia="Times New Roman" w:hAnsiTheme="majorHAnsi" w:cstheme="majorHAnsi"/>
          <w:color w:val="000000"/>
        </w:rPr>
        <w:t>neutral</w:t>
      </w:r>
      <w:r w:rsidRPr="00936C27">
        <w:rPr>
          <w:rFonts w:asciiTheme="majorHAnsi" w:eastAsia="Times New Roman" w:hAnsiTheme="majorHAnsi" w:cstheme="majorHAnsi"/>
          <w:color w:val="000000"/>
        </w:rPr>
        <w:t xml:space="preserve"> toward a crowded long positioning among </w:t>
      </w:r>
      <w:r w:rsidR="000262E9">
        <w:rPr>
          <w:rFonts w:asciiTheme="majorHAnsi" w:eastAsia="Times New Roman" w:hAnsiTheme="majorHAnsi" w:cstheme="majorHAnsi"/>
          <w:color w:val="000000"/>
        </w:rPr>
        <w:t>large spec and small specs</w:t>
      </w:r>
      <w:r w:rsidRPr="00936C27">
        <w:rPr>
          <w:rFonts w:asciiTheme="majorHAnsi" w:eastAsia="Times New Roman" w:hAnsiTheme="majorHAnsi" w:cstheme="majorHAnsi"/>
          <w:color w:val="000000"/>
        </w:rPr>
        <w:t>. With small speculators at 100 and commercials at 16, there is a significant potential for a short position in this index</w:t>
      </w:r>
      <w:r w:rsidR="0081477E">
        <w:rPr>
          <w:rFonts w:asciiTheme="majorHAnsi" w:eastAsia="Times New Roman" w:hAnsiTheme="majorHAnsi" w:cstheme="majorHAnsi"/>
          <w:color w:val="000000"/>
        </w:rPr>
        <w:t xml:space="preserve"> in the near future</w:t>
      </w:r>
      <w:r w:rsidRPr="00936C27">
        <w:rPr>
          <w:rFonts w:asciiTheme="majorHAnsi" w:eastAsia="Times New Roman" w:hAnsiTheme="majorHAnsi" w:cstheme="majorHAnsi"/>
          <w:color w:val="000000"/>
        </w:rPr>
        <w:t xml:space="preserve">. Over recent weeks, the Dow has exhibited the weakest price action compared to other indexes. </w:t>
      </w:r>
      <w:r w:rsidRPr="00936C27">
        <w:rPr>
          <w:rFonts w:asciiTheme="majorHAnsi" w:eastAsia="Times New Roman" w:hAnsiTheme="majorHAnsi" w:cstheme="majorHAnsi"/>
          <w:color w:val="000000"/>
        </w:rPr>
        <w:lastRenderedPageBreak/>
        <w:t>Since March 30th, the index's performance</w:t>
      </w:r>
      <w:r w:rsidR="00936C27" w:rsidRPr="00936C27">
        <w:rPr>
          <w:rFonts w:asciiTheme="majorHAnsi" w:eastAsia="Times New Roman" w:hAnsiTheme="majorHAnsi" w:cstheme="majorHAnsi"/>
          <w:color w:val="000000"/>
        </w:rPr>
        <w:t xml:space="preserve">s have been steadily up but the relative performances between them have been highly dispersed. </w:t>
      </w:r>
    </w:p>
    <w:p w14:paraId="1F625C55" w14:textId="76BEF439" w:rsidR="005562F6" w:rsidRPr="00936C27" w:rsidRDefault="005562F6" w:rsidP="000352C8">
      <w:pPr>
        <w:tabs>
          <w:tab w:val="left" w:pos="1590"/>
        </w:tabs>
        <w:rPr>
          <w:rFonts w:asciiTheme="majorHAnsi" w:hAnsiTheme="majorHAnsi" w:cstheme="majorHAnsi"/>
        </w:rPr>
      </w:pPr>
      <w:r w:rsidRPr="00936C27">
        <w:rPr>
          <w:rFonts w:asciiTheme="majorHAnsi" w:hAnsiTheme="majorHAnsi" w:cstheme="majorHAnsi"/>
          <w:noProof/>
        </w:rPr>
        <w:drawing>
          <wp:inline distT="0" distB="0" distL="0" distR="0" wp14:anchorId="401567F6" wp14:editId="16AC32A9">
            <wp:extent cx="6858000" cy="5162550"/>
            <wp:effectExtent l="0" t="0" r="0" b="0"/>
            <wp:docPr id="64991645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162550"/>
                    </a:xfrm>
                    <a:prstGeom prst="rect">
                      <a:avLst/>
                    </a:prstGeom>
                    <a:noFill/>
                    <a:ln>
                      <a:noFill/>
                    </a:ln>
                  </pic:spPr>
                </pic:pic>
              </a:graphicData>
            </a:graphic>
          </wp:inline>
        </w:drawing>
      </w:r>
      <w:r w:rsidRPr="00936C27">
        <w:rPr>
          <w:rFonts w:asciiTheme="majorHAnsi" w:hAnsiTheme="majorHAnsi" w:cstheme="majorHAnsi"/>
        </w:rPr>
        <w:t xml:space="preserve"> </w:t>
      </w:r>
    </w:p>
    <w:p w14:paraId="73CDFFE5" w14:textId="77777777" w:rsidR="00936C27" w:rsidRPr="00936C27" w:rsidRDefault="005562F6" w:rsidP="00936C27">
      <w:pPr>
        <w:pStyle w:val="Paragrafoelenco"/>
        <w:numPr>
          <w:ilvl w:val="0"/>
          <w:numId w:val="1"/>
        </w:numPr>
        <w:tabs>
          <w:tab w:val="left" w:pos="1590"/>
        </w:tabs>
        <w:rPr>
          <w:rFonts w:asciiTheme="majorHAnsi" w:hAnsiTheme="majorHAnsi" w:cstheme="majorHAnsi"/>
        </w:rPr>
      </w:pPr>
      <w:r w:rsidRPr="00936C27">
        <w:rPr>
          <w:rFonts w:asciiTheme="majorHAnsi" w:hAnsiTheme="majorHAnsi" w:cstheme="majorHAnsi"/>
        </w:rPr>
        <w:t>YM: +10.81%</w:t>
      </w:r>
    </w:p>
    <w:p w14:paraId="62DBE524" w14:textId="1B46523F" w:rsidR="00936C27" w:rsidRPr="00936C27" w:rsidRDefault="005562F6" w:rsidP="00936C27">
      <w:pPr>
        <w:pStyle w:val="Paragrafoelenco"/>
        <w:numPr>
          <w:ilvl w:val="0"/>
          <w:numId w:val="1"/>
        </w:numPr>
        <w:tabs>
          <w:tab w:val="left" w:pos="1590"/>
        </w:tabs>
        <w:rPr>
          <w:rFonts w:asciiTheme="majorHAnsi" w:hAnsiTheme="majorHAnsi" w:cstheme="majorHAnsi"/>
        </w:rPr>
      </w:pPr>
      <w:r w:rsidRPr="00936C27">
        <w:rPr>
          <w:rFonts w:asciiTheme="majorHAnsi" w:hAnsiTheme="majorHAnsi" w:cstheme="majorHAnsi"/>
        </w:rPr>
        <w:t>NQ: +26.83%</w:t>
      </w:r>
    </w:p>
    <w:p w14:paraId="34A4A9C5" w14:textId="77777777" w:rsidR="00936C27" w:rsidRPr="00936C27" w:rsidRDefault="005562F6" w:rsidP="00936C27">
      <w:pPr>
        <w:pStyle w:val="Paragrafoelenco"/>
        <w:numPr>
          <w:ilvl w:val="0"/>
          <w:numId w:val="1"/>
        </w:numPr>
        <w:tabs>
          <w:tab w:val="left" w:pos="1590"/>
        </w:tabs>
        <w:rPr>
          <w:rFonts w:asciiTheme="majorHAnsi" w:hAnsiTheme="majorHAnsi" w:cstheme="majorHAnsi"/>
        </w:rPr>
      </w:pPr>
      <w:r w:rsidRPr="00936C27">
        <w:rPr>
          <w:rFonts w:asciiTheme="majorHAnsi" w:hAnsiTheme="majorHAnsi" w:cstheme="majorHAnsi"/>
        </w:rPr>
        <w:t>ES: +16.11%</w:t>
      </w:r>
    </w:p>
    <w:p w14:paraId="494C11EE" w14:textId="7413BF74" w:rsidR="005562F6" w:rsidRPr="00936C27" w:rsidRDefault="005562F6" w:rsidP="00936C27">
      <w:pPr>
        <w:pStyle w:val="Paragrafoelenco"/>
        <w:numPr>
          <w:ilvl w:val="0"/>
          <w:numId w:val="1"/>
        </w:numPr>
        <w:tabs>
          <w:tab w:val="left" w:pos="1590"/>
        </w:tabs>
        <w:rPr>
          <w:rFonts w:asciiTheme="majorHAnsi" w:hAnsiTheme="majorHAnsi" w:cstheme="majorHAnsi"/>
        </w:rPr>
      </w:pPr>
      <w:r w:rsidRPr="00936C27">
        <w:rPr>
          <w:rFonts w:asciiTheme="majorHAnsi" w:hAnsiTheme="majorHAnsi" w:cstheme="majorHAnsi"/>
        </w:rPr>
        <w:t>RTY: +17.82%</w:t>
      </w:r>
    </w:p>
    <w:p w14:paraId="3C162C43" w14:textId="53E7812C" w:rsidR="005562F6" w:rsidRPr="00936C27" w:rsidRDefault="000262E9" w:rsidP="005562F6">
      <w:pPr>
        <w:tabs>
          <w:tab w:val="left" w:pos="1590"/>
        </w:tabs>
        <w:rPr>
          <w:rFonts w:asciiTheme="majorHAnsi" w:eastAsia="Times New Roman" w:hAnsiTheme="majorHAnsi" w:cstheme="majorHAnsi"/>
          <w:color w:val="000000"/>
        </w:rPr>
      </w:pPr>
      <w:r>
        <w:rPr>
          <w:rFonts w:asciiTheme="majorHAnsi" w:eastAsia="Times New Roman" w:hAnsiTheme="majorHAnsi" w:cstheme="majorHAnsi"/>
          <w:color w:val="000000"/>
        </w:rPr>
        <w:t>This</w:t>
      </w:r>
      <w:r w:rsidR="006536E0" w:rsidRPr="00936C27">
        <w:rPr>
          <w:rFonts w:asciiTheme="majorHAnsi" w:eastAsia="Times New Roman" w:hAnsiTheme="majorHAnsi" w:cstheme="majorHAnsi"/>
          <w:color w:val="000000"/>
        </w:rPr>
        <w:t xml:space="preserve"> analysis suggests that at the onset of the war, investors shifted their strategies, shorting the Nasdaq and the broader tech sector while buying Dow stocks. This move was driven by the expectation that inflation-resistant assets would outperform technology stocks. The influx of capital into the Dow indicates both large and small investors anticipated a market rotation </w:t>
      </w:r>
      <w:r>
        <w:rPr>
          <w:rFonts w:asciiTheme="majorHAnsi" w:eastAsia="Times New Roman" w:hAnsiTheme="majorHAnsi" w:cstheme="majorHAnsi"/>
          <w:color w:val="000000"/>
        </w:rPr>
        <w:t>in favor of the classical “Hard asset “theory by which during an inflationary time the assets with the best returns are physical ones</w:t>
      </w:r>
      <w:r w:rsidR="006536E0" w:rsidRPr="00936C27">
        <w:rPr>
          <w:rFonts w:asciiTheme="majorHAnsi" w:eastAsia="Times New Roman" w:hAnsiTheme="majorHAnsi" w:cstheme="majorHAnsi"/>
          <w:color w:val="000000"/>
        </w:rPr>
        <w:t>. Conversely, the Nasdaq experienced significant outflows and short positions from various investor groups. It appears that the prevailing trade</w:t>
      </w:r>
      <w:r>
        <w:rPr>
          <w:rFonts w:asciiTheme="majorHAnsi" w:eastAsia="Times New Roman" w:hAnsiTheme="majorHAnsi" w:cstheme="majorHAnsi"/>
          <w:color w:val="000000"/>
        </w:rPr>
        <w:t xml:space="preserve"> in terms of positioning</w:t>
      </w:r>
      <w:r w:rsidR="006536E0" w:rsidRPr="00936C27">
        <w:rPr>
          <w:rFonts w:asciiTheme="majorHAnsi" w:eastAsia="Times New Roman" w:hAnsiTheme="majorHAnsi" w:cstheme="majorHAnsi"/>
          <w:color w:val="000000"/>
        </w:rPr>
        <w:t xml:space="preserve"> since the market bottom has been long Dow and short Nasdaq. Despite widespread bearish sentiment, this positioning has contributed to the</w:t>
      </w:r>
      <w:r>
        <w:rPr>
          <w:rFonts w:asciiTheme="majorHAnsi" w:eastAsia="Times New Roman" w:hAnsiTheme="majorHAnsi" w:cstheme="majorHAnsi"/>
          <w:color w:val="000000"/>
        </w:rPr>
        <w:t xml:space="preserve"> outperformances of the Nasdaq compared to the DOW</w:t>
      </w:r>
    </w:p>
    <w:p w14:paraId="60D825BB" w14:textId="77777777" w:rsidR="000262E9" w:rsidRDefault="000262E9" w:rsidP="005562F6">
      <w:pPr>
        <w:tabs>
          <w:tab w:val="left" w:pos="1590"/>
        </w:tabs>
        <w:rPr>
          <w:rFonts w:asciiTheme="majorHAnsi" w:eastAsia="Times New Roman" w:hAnsiTheme="majorHAnsi" w:cstheme="majorHAnsi"/>
          <w:color w:val="000000"/>
        </w:rPr>
      </w:pPr>
    </w:p>
    <w:p w14:paraId="21E48B05" w14:textId="746FE8D9" w:rsidR="006536E0" w:rsidRPr="00936C27" w:rsidRDefault="006536E0" w:rsidP="005562F6">
      <w:pPr>
        <w:tabs>
          <w:tab w:val="left" w:pos="1590"/>
        </w:tabs>
        <w:rPr>
          <w:rFonts w:asciiTheme="majorHAnsi" w:eastAsia="Times New Roman" w:hAnsiTheme="majorHAnsi" w:cstheme="majorHAnsi"/>
          <w:color w:val="000000"/>
        </w:rPr>
      </w:pPr>
      <w:r w:rsidRPr="00936C27">
        <w:rPr>
          <w:rFonts w:asciiTheme="majorHAnsi" w:eastAsia="Times New Roman" w:hAnsiTheme="majorHAnsi" w:cstheme="majorHAnsi"/>
          <w:color w:val="000000"/>
        </w:rPr>
        <w:lastRenderedPageBreak/>
        <w:t>This is the current positioning in Nasdaq</w:t>
      </w:r>
    </w:p>
    <w:p w14:paraId="6381BAFA" w14:textId="0EFD198E" w:rsidR="006536E0" w:rsidRPr="00936C27" w:rsidRDefault="006536E0" w:rsidP="005562F6">
      <w:pPr>
        <w:tabs>
          <w:tab w:val="left" w:pos="1590"/>
        </w:tabs>
        <w:rPr>
          <w:rFonts w:asciiTheme="majorHAnsi" w:hAnsiTheme="majorHAnsi" w:cstheme="majorHAnsi"/>
        </w:rPr>
      </w:pPr>
      <w:r w:rsidRPr="00936C27">
        <w:rPr>
          <w:rFonts w:asciiTheme="majorHAnsi" w:eastAsia="Times New Roman" w:hAnsiTheme="majorHAnsi" w:cstheme="majorHAnsi"/>
          <w:noProof/>
          <w:color w:val="000000"/>
        </w:rPr>
        <w:drawing>
          <wp:inline distT="0" distB="0" distL="0" distR="0" wp14:anchorId="36AEF5A4" wp14:editId="60900286">
            <wp:extent cx="6848475" cy="3105150"/>
            <wp:effectExtent l="0" t="0" r="9525" b="0"/>
            <wp:docPr id="204847255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4B2CEC96" w14:textId="3EF5F9E5" w:rsidR="006536E0" w:rsidRPr="00936C27" w:rsidRDefault="00936C27" w:rsidP="005562F6">
      <w:pPr>
        <w:tabs>
          <w:tab w:val="left" w:pos="1590"/>
        </w:tabs>
        <w:rPr>
          <w:rFonts w:asciiTheme="majorHAnsi" w:hAnsiTheme="majorHAnsi" w:cstheme="majorHAnsi"/>
        </w:rPr>
      </w:pPr>
      <w:r w:rsidRPr="00936C27">
        <w:rPr>
          <w:rFonts w:asciiTheme="majorHAnsi" w:eastAsia="Times New Roman" w:hAnsiTheme="majorHAnsi" w:cstheme="majorHAnsi"/>
          <w:color w:val="000000"/>
        </w:rPr>
        <w:t>L</w:t>
      </w:r>
      <w:r w:rsidR="00AB0F82" w:rsidRPr="00936C27">
        <w:rPr>
          <w:rFonts w:asciiTheme="majorHAnsi" w:eastAsia="Times New Roman" w:hAnsiTheme="majorHAnsi" w:cstheme="majorHAnsi"/>
          <w:color w:val="000000"/>
        </w:rPr>
        <w:t xml:space="preserve">arge speculators have decreased and </w:t>
      </w:r>
      <w:r w:rsidR="004D7ED0" w:rsidRPr="00936C27">
        <w:rPr>
          <w:rFonts w:asciiTheme="majorHAnsi" w:eastAsia="Times New Roman" w:hAnsiTheme="majorHAnsi" w:cstheme="majorHAnsi"/>
          <w:color w:val="000000"/>
        </w:rPr>
        <w:t>shorted</w:t>
      </w:r>
      <w:r w:rsidR="00AB0F82" w:rsidRPr="00936C27">
        <w:rPr>
          <w:rFonts w:asciiTheme="majorHAnsi" w:eastAsia="Times New Roman" w:hAnsiTheme="majorHAnsi" w:cstheme="majorHAnsi"/>
          <w:color w:val="000000"/>
        </w:rPr>
        <w:t xml:space="preserve"> their exposure to the index, despite the fact that the price action has been the strongest observed.</w:t>
      </w:r>
    </w:p>
    <w:p w14:paraId="5F812127" w14:textId="5958D087" w:rsidR="006536E0" w:rsidRPr="00936C27" w:rsidRDefault="00AB0F82" w:rsidP="005562F6">
      <w:pPr>
        <w:tabs>
          <w:tab w:val="left" w:pos="1590"/>
        </w:tabs>
        <w:rPr>
          <w:rFonts w:asciiTheme="majorHAnsi" w:hAnsiTheme="majorHAnsi" w:cstheme="majorHAnsi"/>
        </w:rPr>
      </w:pPr>
      <w:r w:rsidRPr="00936C27">
        <w:rPr>
          <w:rFonts w:asciiTheme="majorHAnsi" w:hAnsiTheme="majorHAnsi" w:cstheme="majorHAnsi"/>
          <w:noProof/>
        </w:rPr>
        <w:drawing>
          <wp:inline distT="0" distB="0" distL="0" distR="0" wp14:anchorId="2123BA64" wp14:editId="2114B89B">
            <wp:extent cx="6858000" cy="4648200"/>
            <wp:effectExtent l="0" t="0" r="0" b="0"/>
            <wp:docPr id="99626422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648200"/>
                    </a:xfrm>
                    <a:prstGeom prst="rect">
                      <a:avLst/>
                    </a:prstGeom>
                    <a:noFill/>
                    <a:ln>
                      <a:noFill/>
                    </a:ln>
                  </pic:spPr>
                </pic:pic>
              </a:graphicData>
            </a:graphic>
          </wp:inline>
        </w:drawing>
      </w:r>
    </w:p>
    <w:p w14:paraId="0F27E90D" w14:textId="77777777" w:rsidR="004D7ED0" w:rsidRPr="00936C27" w:rsidRDefault="004D7ED0">
      <w:pPr>
        <w:pStyle w:val="NormaleWeb"/>
        <w:rPr>
          <w:rFonts w:asciiTheme="majorHAnsi" w:hAnsiTheme="majorHAnsi" w:cstheme="majorHAnsi"/>
          <w:color w:val="000000"/>
        </w:rPr>
      </w:pPr>
      <w:r w:rsidRPr="00936C27">
        <w:rPr>
          <w:rFonts w:asciiTheme="majorHAnsi" w:hAnsiTheme="majorHAnsi" w:cstheme="majorHAnsi"/>
          <w:color w:val="000000"/>
        </w:rPr>
        <w:lastRenderedPageBreak/>
        <w:t>Large speculators in Nasdaq have been heavily shorting during the recent upward trend and have actively fought against the market movement over the past month and a half.</w:t>
      </w:r>
    </w:p>
    <w:p w14:paraId="1599A806" w14:textId="72681596" w:rsidR="005562F6" w:rsidRPr="00936C27" w:rsidRDefault="004D7ED0" w:rsidP="000352C8">
      <w:pPr>
        <w:tabs>
          <w:tab w:val="left" w:pos="1590"/>
        </w:tabs>
        <w:rPr>
          <w:rFonts w:asciiTheme="majorHAnsi" w:hAnsiTheme="majorHAnsi" w:cstheme="majorHAnsi"/>
        </w:rPr>
      </w:pPr>
      <w:r w:rsidRPr="00936C27">
        <w:rPr>
          <w:rFonts w:asciiTheme="majorHAnsi" w:hAnsiTheme="majorHAnsi" w:cstheme="majorHAnsi"/>
          <w:color w:val="000000"/>
        </w:rPr>
        <w:t xml:space="preserve">In contrast, looking at the Dow, they followed the trend downward, reducing long positions and increasing shorts. They fought against the market until April 9th, intensifying short positions, then resumed trend-following behavior over the past month. </w:t>
      </w:r>
      <w:r w:rsidR="00936C27" w:rsidRPr="00936C27">
        <w:rPr>
          <w:rFonts w:asciiTheme="majorHAnsi" w:hAnsiTheme="majorHAnsi" w:cstheme="majorHAnsi"/>
          <w:color w:val="000000"/>
        </w:rPr>
        <w:t>The presence of trend followers</w:t>
      </w:r>
      <w:r w:rsidRPr="00936C27">
        <w:rPr>
          <w:rFonts w:asciiTheme="majorHAnsi" w:hAnsiTheme="majorHAnsi" w:cstheme="majorHAnsi"/>
          <w:color w:val="000000"/>
        </w:rPr>
        <w:t xml:space="preserve"> </w:t>
      </w:r>
      <w:r w:rsidR="00936C27" w:rsidRPr="00936C27">
        <w:rPr>
          <w:rFonts w:asciiTheme="majorHAnsi" w:hAnsiTheme="majorHAnsi" w:cstheme="majorHAnsi"/>
          <w:color w:val="000000"/>
        </w:rPr>
        <w:t>contributed</w:t>
      </w:r>
      <w:r w:rsidRPr="00936C27">
        <w:rPr>
          <w:rFonts w:asciiTheme="majorHAnsi" w:hAnsiTheme="majorHAnsi" w:cstheme="majorHAnsi"/>
          <w:color w:val="000000"/>
        </w:rPr>
        <w:t xml:space="preserve"> to market efficiency</w:t>
      </w:r>
      <w:r w:rsidR="00936C27" w:rsidRPr="00936C27">
        <w:rPr>
          <w:rFonts w:asciiTheme="majorHAnsi" w:hAnsiTheme="majorHAnsi" w:cstheme="majorHAnsi"/>
          <w:color w:val="000000"/>
        </w:rPr>
        <w:t xml:space="preserve"> and therefore to the underperformance </w:t>
      </w:r>
      <w:r w:rsidR="00A60825">
        <w:rPr>
          <w:rFonts w:asciiTheme="majorHAnsi" w:hAnsiTheme="majorHAnsi" w:cstheme="majorHAnsi"/>
          <w:color w:val="000000"/>
        </w:rPr>
        <w:t>(“</w:t>
      </w:r>
      <w:r w:rsidRPr="00936C27">
        <w:rPr>
          <w:rFonts w:asciiTheme="majorHAnsi" w:hAnsiTheme="majorHAnsi" w:cstheme="majorHAnsi"/>
          <w:color w:val="000000"/>
        </w:rPr>
        <w:t>crowding into the market</w:t>
      </w:r>
      <w:r w:rsidR="00A60825">
        <w:rPr>
          <w:rFonts w:asciiTheme="majorHAnsi" w:hAnsiTheme="majorHAnsi" w:cstheme="majorHAnsi"/>
          <w:color w:val="000000"/>
        </w:rPr>
        <w:t>”)</w:t>
      </w:r>
      <w:r w:rsidRPr="00936C27">
        <w:rPr>
          <w:rFonts w:asciiTheme="majorHAnsi" w:hAnsiTheme="majorHAnsi" w:cstheme="majorHAnsi"/>
          <w:color w:val="000000"/>
        </w:rPr>
        <w:t xml:space="preserve">. Conversely, Nasdaq's behavior exhibited an irrational pattern of shorting while the market steadily advanced, highlighting the “need to be right” pattern of market participants, which as I have showed in my </w:t>
      </w:r>
      <w:r w:rsidR="00A60825" w:rsidRPr="00936C27">
        <w:rPr>
          <w:rFonts w:asciiTheme="majorHAnsi" w:hAnsiTheme="majorHAnsi" w:cstheme="majorHAnsi"/>
          <w:color w:val="000000"/>
        </w:rPr>
        <w:t>back testing</w:t>
      </w:r>
      <w:r w:rsidRPr="00936C27">
        <w:rPr>
          <w:rFonts w:asciiTheme="majorHAnsi" w:hAnsiTheme="majorHAnsi" w:cstheme="majorHAnsi"/>
          <w:color w:val="000000"/>
        </w:rPr>
        <w:t xml:space="preserve"> of last year is the worst pattern that traders can get in and the best to exploit for us. </w:t>
      </w:r>
    </w:p>
    <w:p w14:paraId="52F8BA1B" w14:textId="1E8ED043" w:rsidR="00AB0F82" w:rsidRPr="00936C27" w:rsidRDefault="00AB0F82" w:rsidP="000352C8">
      <w:pPr>
        <w:tabs>
          <w:tab w:val="left" w:pos="1590"/>
        </w:tabs>
        <w:rPr>
          <w:rFonts w:asciiTheme="majorHAnsi" w:hAnsiTheme="majorHAnsi" w:cstheme="majorHAnsi"/>
        </w:rPr>
      </w:pPr>
      <w:r w:rsidRPr="00936C27">
        <w:rPr>
          <w:rFonts w:asciiTheme="majorHAnsi" w:hAnsiTheme="majorHAnsi" w:cstheme="majorHAnsi"/>
          <w:noProof/>
        </w:rPr>
        <w:drawing>
          <wp:inline distT="0" distB="0" distL="0" distR="0" wp14:anchorId="7EAFBEE4" wp14:editId="12533E6E">
            <wp:extent cx="6858000" cy="5162550"/>
            <wp:effectExtent l="0" t="0" r="0" b="0"/>
            <wp:docPr id="6159014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162550"/>
                    </a:xfrm>
                    <a:prstGeom prst="rect">
                      <a:avLst/>
                    </a:prstGeom>
                    <a:noFill/>
                    <a:ln>
                      <a:noFill/>
                    </a:ln>
                  </pic:spPr>
                </pic:pic>
              </a:graphicData>
            </a:graphic>
          </wp:inline>
        </w:drawing>
      </w:r>
    </w:p>
    <w:p w14:paraId="1719A3A8" w14:textId="718C5AE7" w:rsidR="000B2577" w:rsidRDefault="00936C27" w:rsidP="000352C8">
      <w:pPr>
        <w:tabs>
          <w:tab w:val="left" w:pos="1590"/>
        </w:tabs>
        <w:rPr>
          <w:rFonts w:asciiTheme="majorHAnsi" w:eastAsia="Times New Roman" w:hAnsiTheme="majorHAnsi" w:cstheme="majorHAnsi"/>
          <w:color w:val="000000"/>
        </w:rPr>
      </w:pPr>
      <w:r w:rsidRPr="00936C27">
        <w:rPr>
          <w:rFonts w:asciiTheme="majorHAnsi" w:eastAsia="Times New Roman" w:hAnsiTheme="majorHAnsi" w:cstheme="majorHAnsi"/>
          <w:color w:val="000000"/>
        </w:rPr>
        <w:t>We have</w:t>
      </w:r>
      <w:r w:rsidR="004D7ED0" w:rsidRPr="00936C27">
        <w:rPr>
          <w:rFonts w:asciiTheme="majorHAnsi" w:eastAsia="Times New Roman" w:hAnsiTheme="majorHAnsi" w:cstheme="majorHAnsi"/>
          <w:color w:val="000000"/>
        </w:rPr>
        <w:t xml:space="preserve"> observed that assets exhibiting the highest levels of irrational behavior in their positioning patterns tend to </w:t>
      </w:r>
      <w:r w:rsidR="004D7ED0" w:rsidRPr="00936C27">
        <w:rPr>
          <w:rFonts w:asciiTheme="majorHAnsi" w:eastAsia="Times New Roman" w:hAnsiTheme="majorHAnsi" w:cstheme="majorHAnsi"/>
          <w:color w:val="000000"/>
          <w:u w:val="single"/>
        </w:rPr>
        <w:t>generate the best performance</w:t>
      </w:r>
      <w:r w:rsidR="004D7ED0" w:rsidRPr="00936C27">
        <w:rPr>
          <w:rFonts w:asciiTheme="majorHAnsi" w:eastAsia="Times New Roman" w:hAnsiTheme="majorHAnsi" w:cstheme="majorHAnsi"/>
          <w:color w:val="000000"/>
        </w:rPr>
        <w:t xml:space="preserve">. The Nasdaq exemplifies this, with such behavior clearly visible well before today </w:t>
      </w:r>
      <w:r w:rsidRPr="00936C27">
        <w:rPr>
          <w:rFonts w:asciiTheme="majorHAnsi" w:eastAsia="Times New Roman" w:hAnsiTheme="majorHAnsi" w:cstheme="majorHAnsi"/>
          <w:color w:val="000000"/>
        </w:rPr>
        <w:t>made it</w:t>
      </w:r>
      <w:r w:rsidR="004D7ED0" w:rsidRPr="00936C27">
        <w:rPr>
          <w:rFonts w:asciiTheme="majorHAnsi" w:eastAsia="Times New Roman" w:hAnsiTheme="majorHAnsi" w:cstheme="majorHAnsi"/>
          <w:color w:val="000000"/>
        </w:rPr>
        <w:t xml:space="preserve"> exploitable in various ways, confirming the presence of </w:t>
      </w:r>
      <w:r w:rsidRPr="00936C27">
        <w:rPr>
          <w:rFonts w:asciiTheme="majorHAnsi" w:eastAsia="Times New Roman" w:hAnsiTheme="majorHAnsi" w:cstheme="majorHAnsi"/>
          <w:color w:val="000000"/>
        </w:rPr>
        <w:t>an</w:t>
      </w:r>
      <w:r w:rsidR="004D7ED0" w:rsidRPr="00936C27">
        <w:rPr>
          <w:rFonts w:asciiTheme="majorHAnsi" w:eastAsia="Times New Roman" w:hAnsiTheme="majorHAnsi" w:cstheme="majorHAnsi"/>
          <w:color w:val="000000"/>
        </w:rPr>
        <w:t xml:space="preserve"> edge utilizing positioning dynamics. Recognizing these behaviors can enhance decision-making and improve trading outcomes.</w:t>
      </w:r>
    </w:p>
    <w:p w14:paraId="76CA3A5A" w14:textId="77777777" w:rsidR="000B2577" w:rsidRDefault="000B2577" w:rsidP="000352C8">
      <w:pPr>
        <w:tabs>
          <w:tab w:val="left" w:pos="1590"/>
        </w:tabs>
        <w:rPr>
          <w:rFonts w:asciiTheme="majorHAnsi" w:eastAsia="Times New Roman" w:hAnsiTheme="majorHAnsi" w:cstheme="majorHAnsi"/>
          <w:color w:val="000000"/>
        </w:rPr>
      </w:pPr>
    </w:p>
    <w:p w14:paraId="361E29ED" w14:textId="77777777" w:rsidR="000B2577" w:rsidRDefault="000B2577" w:rsidP="000352C8">
      <w:pPr>
        <w:tabs>
          <w:tab w:val="left" w:pos="1590"/>
        </w:tabs>
        <w:rPr>
          <w:rFonts w:asciiTheme="majorHAnsi" w:eastAsia="Times New Roman" w:hAnsiTheme="majorHAnsi" w:cstheme="majorHAnsi"/>
          <w:color w:val="000000"/>
        </w:rPr>
      </w:pPr>
    </w:p>
    <w:p w14:paraId="677A419D" w14:textId="003DA52D" w:rsidR="000B2577" w:rsidRDefault="00065526" w:rsidP="000352C8">
      <w:pPr>
        <w:tabs>
          <w:tab w:val="left" w:pos="1590"/>
        </w:tabs>
        <w:rPr>
          <w:rFonts w:asciiTheme="majorHAnsi" w:eastAsia="Times New Roman" w:hAnsiTheme="majorHAnsi" w:cstheme="majorHAnsi"/>
          <w:color w:val="000000"/>
        </w:rPr>
      </w:pPr>
      <w:r w:rsidRPr="00065526">
        <w:rPr>
          <w:rFonts w:asciiTheme="majorHAnsi" w:eastAsia="Times New Roman" w:hAnsiTheme="majorHAnsi" w:cstheme="majorHAnsi"/>
          <w:b/>
          <w:bCs/>
          <w:color w:val="000000"/>
          <w:sz w:val="32"/>
          <w:szCs w:val="32"/>
        </w:rPr>
        <w:lastRenderedPageBreak/>
        <w:t>Energy</w:t>
      </w:r>
      <w:r>
        <w:rPr>
          <w:rFonts w:asciiTheme="majorHAnsi" w:eastAsia="Times New Roman" w:hAnsiTheme="majorHAnsi" w:cstheme="majorHAnsi"/>
          <w:color w:val="000000"/>
        </w:rPr>
        <w:br/>
      </w:r>
      <w:r w:rsidR="000B2577">
        <w:rPr>
          <w:rFonts w:asciiTheme="majorHAnsi" w:eastAsia="Times New Roman" w:hAnsiTheme="majorHAnsi" w:cstheme="majorHAnsi"/>
          <w:color w:val="000000"/>
        </w:rPr>
        <w:t xml:space="preserve">There is nothing interesting in Energies at this time. Positioning has gone down as price did together with it. </w:t>
      </w:r>
    </w:p>
    <w:p w14:paraId="00C0772B" w14:textId="26CED2D0" w:rsidR="000B2577" w:rsidRDefault="000B2577"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noProof/>
          <w:color w:val="000000"/>
        </w:rPr>
        <w:drawing>
          <wp:inline distT="0" distB="0" distL="0" distR="0" wp14:anchorId="1D3A9FBA" wp14:editId="5C8E779F">
            <wp:extent cx="6849110" cy="3096895"/>
            <wp:effectExtent l="0" t="0" r="8890" b="8255"/>
            <wp:docPr id="60838234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9110" cy="3096895"/>
                    </a:xfrm>
                    <a:prstGeom prst="rect">
                      <a:avLst/>
                    </a:prstGeom>
                    <a:noFill/>
                    <a:ln>
                      <a:noFill/>
                    </a:ln>
                  </pic:spPr>
                </pic:pic>
              </a:graphicData>
            </a:graphic>
          </wp:inline>
        </w:drawing>
      </w:r>
    </w:p>
    <w:p w14:paraId="7E435C35" w14:textId="34B3CD72" w:rsidR="000B2577" w:rsidRDefault="000B2577"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color w:val="000000"/>
        </w:rPr>
        <w:t>Nat gas doing nothing, positioning still very short. Not followed by any price action though.</w:t>
      </w:r>
    </w:p>
    <w:p w14:paraId="61BBBC7D" w14:textId="23C9391E" w:rsidR="000B2577" w:rsidRDefault="000B2577"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noProof/>
          <w:color w:val="000000"/>
        </w:rPr>
        <w:drawing>
          <wp:inline distT="0" distB="0" distL="0" distR="0" wp14:anchorId="46AE5B30" wp14:editId="776AF037">
            <wp:extent cx="6849110" cy="3096895"/>
            <wp:effectExtent l="0" t="0" r="8890" b="8255"/>
            <wp:docPr id="4789199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9110" cy="3096895"/>
                    </a:xfrm>
                    <a:prstGeom prst="rect">
                      <a:avLst/>
                    </a:prstGeom>
                    <a:noFill/>
                    <a:ln>
                      <a:noFill/>
                    </a:ln>
                  </pic:spPr>
                </pic:pic>
              </a:graphicData>
            </a:graphic>
          </wp:inline>
        </w:drawing>
      </w:r>
    </w:p>
    <w:p w14:paraId="03558C8C" w14:textId="6385E339" w:rsidR="0081477E" w:rsidRDefault="0081477E" w:rsidP="000352C8">
      <w:pPr>
        <w:tabs>
          <w:tab w:val="left" w:pos="1590"/>
        </w:tabs>
        <w:rPr>
          <w:rFonts w:asciiTheme="majorHAnsi" w:eastAsia="Times New Roman" w:hAnsiTheme="majorHAnsi" w:cstheme="majorHAnsi"/>
          <w:color w:val="000000"/>
        </w:rPr>
      </w:pPr>
    </w:p>
    <w:p w14:paraId="75240341" w14:textId="77777777" w:rsidR="000B2577" w:rsidRDefault="000B2577" w:rsidP="000352C8">
      <w:pPr>
        <w:tabs>
          <w:tab w:val="left" w:pos="1590"/>
        </w:tabs>
        <w:rPr>
          <w:rFonts w:asciiTheme="majorHAnsi" w:eastAsia="Times New Roman" w:hAnsiTheme="majorHAnsi" w:cstheme="majorHAnsi"/>
          <w:color w:val="000000"/>
        </w:rPr>
      </w:pPr>
    </w:p>
    <w:p w14:paraId="1C3147BF" w14:textId="77777777" w:rsidR="000B2577" w:rsidRDefault="000B2577" w:rsidP="000352C8">
      <w:pPr>
        <w:tabs>
          <w:tab w:val="left" w:pos="1590"/>
        </w:tabs>
        <w:rPr>
          <w:rFonts w:asciiTheme="majorHAnsi" w:eastAsia="Times New Roman" w:hAnsiTheme="majorHAnsi" w:cstheme="majorHAnsi"/>
          <w:color w:val="000000"/>
        </w:rPr>
      </w:pPr>
    </w:p>
    <w:p w14:paraId="1D216ECA" w14:textId="77777777" w:rsidR="000B2577" w:rsidRDefault="000B2577" w:rsidP="000352C8">
      <w:pPr>
        <w:tabs>
          <w:tab w:val="left" w:pos="1590"/>
        </w:tabs>
        <w:rPr>
          <w:rFonts w:asciiTheme="majorHAnsi" w:eastAsia="Times New Roman" w:hAnsiTheme="majorHAnsi" w:cstheme="majorHAnsi"/>
          <w:color w:val="000000"/>
        </w:rPr>
      </w:pPr>
    </w:p>
    <w:p w14:paraId="7E99FB47" w14:textId="77777777" w:rsidR="000B2577" w:rsidRDefault="000B2577" w:rsidP="000352C8">
      <w:pPr>
        <w:tabs>
          <w:tab w:val="left" w:pos="1590"/>
        </w:tabs>
        <w:rPr>
          <w:rFonts w:asciiTheme="majorHAnsi" w:eastAsia="Times New Roman" w:hAnsiTheme="majorHAnsi" w:cstheme="majorHAnsi"/>
          <w:color w:val="000000"/>
        </w:rPr>
      </w:pPr>
    </w:p>
    <w:p w14:paraId="3A35BB4B" w14:textId="77777777" w:rsidR="00065526" w:rsidRDefault="00065526" w:rsidP="000352C8">
      <w:pPr>
        <w:tabs>
          <w:tab w:val="left" w:pos="1590"/>
        </w:tabs>
        <w:rPr>
          <w:rFonts w:asciiTheme="majorHAnsi" w:eastAsia="Times New Roman" w:hAnsiTheme="majorHAnsi" w:cstheme="majorHAnsi"/>
          <w:b/>
          <w:bCs/>
          <w:color w:val="000000"/>
          <w:sz w:val="32"/>
          <w:szCs w:val="32"/>
        </w:rPr>
      </w:pPr>
      <w:r w:rsidRPr="00065526">
        <w:rPr>
          <w:rFonts w:asciiTheme="majorHAnsi" w:eastAsia="Times New Roman" w:hAnsiTheme="majorHAnsi" w:cstheme="majorHAnsi"/>
          <w:b/>
          <w:bCs/>
          <w:color w:val="000000"/>
          <w:sz w:val="32"/>
          <w:szCs w:val="32"/>
        </w:rPr>
        <w:lastRenderedPageBreak/>
        <w:t>Fixed Income</w:t>
      </w:r>
    </w:p>
    <w:p w14:paraId="60EC7CF7" w14:textId="39BD9CD0" w:rsidR="000B2577" w:rsidRPr="00065526" w:rsidRDefault="000B2577" w:rsidP="000352C8">
      <w:pPr>
        <w:tabs>
          <w:tab w:val="left" w:pos="1590"/>
        </w:tabs>
        <w:rPr>
          <w:rFonts w:asciiTheme="majorHAnsi" w:eastAsia="Times New Roman" w:hAnsiTheme="majorHAnsi" w:cstheme="majorHAnsi"/>
          <w:b/>
          <w:bCs/>
          <w:color w:val="000000"/>
          <w:sz w:val="32"/>
          <w:szCs w:val="32"/>
        </w:rPr>
      </w:pPr>
      <w:r>
        <w:rPr>
          <w:rFonts w:asciiTheme="majorHAnsi" w:eastAsia="Times New Roman" w:hAnsiTheme="majorHAnsi" w:cstheme="majorHAnsi"/>
          <w:color w:val="000000"/>
        </w:rPr>
        <w:t>Fixed income has seen a large short increase in the UST Bond (30 years)</w:t>
      </w:r>
    </w:p>
    <w:p w14:paraId="6997D64F" w14:textId="1395E15E" w:rsidR="000B2577" w:rsidRDefault="000B2577"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noProof/>
          <w:color w:val="000000"/>
        </w:rPr>
        <w:drawing>
          <wp:inline distT="0" distB="0" distL="0" distR="0" wp14:anchorId="61A0560A" wp14:editId="051E5336">
            <wp:extent cx="6849110" cy="3096895"/>
            <wp:effectExtent l="0" t="0" r="8890" b="8255"/>
            <wp:docPr id="138693555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9110" cy="3096895"/>
                    </a:xfrm>
                    <a:prstGeom prst="rect">
                      <a:avLst/>
                    </a:prstGeom>
                    <a:noFill/>
                    <a:ln>
                      <a:noFill/>
                    </a:ln>
                  </pic:spPr>
                </pic:pic>
              </a:graphicData>
            </a:graphic>
          </wp:inline>
        </w:drawing>
      </w:r>
    </w:p>
    <w:p w14:paraId="77FE6FF8" w14:textId="0043DD4B" w:rsidR="00A60825" w:rsidRPr="00A60825" w:rsidRDefault="00A60825" w:rsidP="00A60825">
      <w:pPr>
        <w:tabs>
          <w:tab w:val="left" w:pos="1590"/>
        </w:tabs>
        <w:rPr>
          <w:rFonts w:asciiTheme="majorHAnsi" w:eastAsia="Times New Roman" w:hAnsiTheme="majorHAnsi" w:cstheme="majorHAnsi"/>
          <w:color w:val="000000"/>
        </w:rPr>
      </w:pPr>
      <w:r w:rsidRPr="00A60825">
        <w:rPr>
          <w:rFonts w:asciiTheme="majorHAnsi" w:eastAsia="Times New Roman" w:hAnsiTheme="majorHAnsi" w:cstheme="majorHAnsi"/>
          <w:color w:val="000000"/>
        </w:rPr>
        <w:t xml:space="preserve">Short positioning in long-duration bonds can be explained by a repricing of long-term inflation expectations, which are now trending higher and exerting upward pressure on long-end yields. The 30-year Treasury yield has recently revisited the 5% threshold, supported in part by persistently elevated energy </w:t>
      </w:r>
      <w:r w:rsidR="00065526" w:rsidRPr="00A60825">
        <w:rPr>
          <w:rFonts w:asciiTheme="majorHAnsi" w:eastAsia="Times New Roman" w:hAnsiTheme="majorHAnsi" w:cstheme="majorHAnsi"/>
          <w:color w:val="000000"/>
        </w:rPr>
        <w:t>prices. This</w:t>
      </w:r>
      <w:r w:rsidRPr="00A60825">
        <w:rPr>
          <w:rFonts w:asciiTheme="majorHAnsi" w:eastAsia="Times New Roman" w:hAnsiTheme="majorHAnsi" w:cstheme="majorHAnsi"/>
          <w:color w:val="000000"/>
        </w:rPr>
        <w:t xml:space="preserve"> environment reduces the attractiveness of holding long-duration bonds, as inflation uncertainty has re-emerged. At the same time, geopolitical expectations have shifted: the previously held assumption of a near-term resolution to the conflict is now being replaced by a “higher-for-longer” war scenario. This repricing is increasingly visible across fixed income markets.</w:t>
      </w:r>
    </w:p>
    <w:p w14:paraId="771A8430" w14:textId="77777777" w:rsidR="00A60825" w:rsidRPr="00A60825" w:rsidRDefault="00A60825" w:rsidP="00A60825">
      <w:pPr>
        <w:tabs>
          <w:tab w:val="left" w:pos="1590"/>
        </w:tabs>
        <w:rPr>
          <w:rFonts w:asciiTheme="majorHAnsi" w:eastAsia="Times New Roman" w:hAnsiTheme="majorHAnsi" w:cstheme="majorHAnsi"/>
          <w:color w:val="000000"/>
        </w:rPr>
      </w:pPr>
      <w:r w:rsidRPr="00A60825">
        <w:rPr>
          <w:rFonts w:asciiTheme="majorHAnsi" w:eastAsia="Times New Roman" w:hAnsiTheme="majorHAnsi" w:cstheme="majorHAnsi"/>
          <w:color w:val="000000"/>
        </w:rPr>
        <w:t>The 5% level in long-end yields has also taken on signaling importance in recent market discourse, effectively acting as a psychological threshold for both equities and bonds.</w:t>
      </w:r>
    </w:p>
    <w:p w14:paraId="4F4E1275" w14:textId="04FEE985" w:rsidR="00A60825" w:rsidRPr="00A60825" w:rsidRDefault="00065526" w:rsidP="00A60825">
      <w:pPr>
        <w:tabs>
          <w:tab w:val="left" w:pos="1590"/>
        </w:tabs>
        <w:rPr>
          <w:rFonts w:asciiTheme="majorHAnsi" w:eastAsia="Times New Roman" w:hAnsiTheme="majorHAnsi" w:cstheme="majorHAnsi"/>
          <w:color w:val="000000"/>
        </w:rPr>
      </w:pPr>
      <w:r>
        <w:rPr>
          <w:rFonts w:asciiTheme="majorHAnsi" w:eastAsia="Times New Roman" w:hAnsiTheme="majorHAnsi" w:cstheme="majorHAnsi"/>
          <w:color w:val="000000"/>
        </w:rPr>
        <w:t>My</w:t>
      </w:r>
      <w:r w:rsidR="00A60825" w:rsidRPr="00A60825">
        <w:rPr>
          <w:rFonts w:asciiTheme="majorHAnsi" w:eastAsia="Times New Roman" w:hAnsiTheme="majorHAnsi" w:cstheme="majorHAnsi"/>
          <w:color w:val="000000"/>
        </w:rPr>
        <w:t xml:space="preserve"> interpretation is that market consensus has transitioned into a hedging posture, with positioning increasingly aligned toward a continued steepening of the yield curve.</w:t>
      </w:r>
    </w:p>
    <w:p w14:paraId="2E42170A" w14:textId="7A494950" w:rsidR="005F0E4C" w:rsidRDefault="005F0E4C"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noProof/>
          <w:color w:val="000000"/>
        </w:rPr>
        <w:drawing>
          <wp:inline distT="0" distB="0" distL="0" distR="0" wp14:anchorId="489FDA54" wp14:editId="56D05067">
            <wp:extent cx="6534150" cy="2445385"/>
            <wp:effectExtent l="19050" t="19050" r="19050" b="12065"/>
            <wp:docPr id="200111619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6849" cy="2468850"/>
                    </a:xfrm>
                    <a:prstGeom prst="rect">
                      <a:avLst/>
                    </a:prstGeom>
                    <a:noFill/>
                    <a:ln w="3175">
                      <a:solidFill>
                        <a:schemeClr val="tx1"/>
                      </a:solidFill>
                    </a:ln>
                  </pic:spPr>
                </pic:pic>
              </a:graphicData>
            </a:graphic>
          </wp:inline>
        </w:drawing>
      </w:r>
    </w:p>
    <w:p w14:paraId="324E26FF" w14:textId="6E8225D7" w:rsidR="00065526" w:rsidRPr="00065526" w:rsidRDefault="00065526" w:rsidP="000352C8">
      <w:pPr>
        <w:tabs>
          <w:tab w:val="left" w:pos="1590"/>
        </w:tabs>
        <w:rPr>
          <w:rFonts w:asciiTheme="majorHAnsi" w:eastAsia="Times New Roman" w:hAnsiTheme="majorHAnsi" w:cstheme="majorHAnsi"/>
          <w:b/>
          <w:bCs/>
          <w:color w:val="000000"/>
          <w:sz w:val="32"/>
          <w:szCs w:val="32"/>
        </w:rPr>
      </w:pPr>
      <w:r w:rsidRPr="00065526">
        <w:rPr>
          <w:rFonts w:asciiTheme="majorHAnsi" w:eastAsia="Times New Roman" w:hAnsiTheme="majorHAnsi" w:cstheme="majorHAnsi"/>
          <w:b/>
          <w:bCs/>
          <w:color w:val="000000"/>
          <w:sz w:val="32"/>
          <w:szCs w:val="32"/>
        </w:rPr>
        <w:lastRenderedPageBreak/>
        <w:t>Currencies</w:t>
      </w:r>
    </w:p>
    <w:p w14:paraId="5C5C2A09" w14:textId="34D717EF" w:rsidR="007938A9" w:rsidRDefault="00C05CEB"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noProof/>
          <w:color w:val="000000"/>
        </w:rPr>
        <w:drawing>
          <wp:inline distT="0" distB="0" distL="0" distR="0" wp14:anchorId="3ABDEBD0" wp14:editId="47E05B60">
            <wp:extent cx="6849110" cy="3096895"/>
            <wp:effectExtent l="0" t="0" r="8890" b="8255"/>
            <wp:docPr id="174401817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9110" cy="3096895"/>
                    </a:xfrm>
                    <a:prstGeom prst="rect">
                      <a:avLst/>
                    </a:prstGeom>
                    <a:noFill/>
                    <a:ln>
                      <a:noFill/>
                    </a:ln>
                  </pic:spPr>
                </pic:pic>
              </a:graphicData>
            </a:graphic>
          </wp:inline>
        </w:drawing>
      </w:r>
      <w:r>
        <w:rPr>
          <w:rFonts w:asciiTheme="majorHAnsi" w:eastAsia="Times New Roman" w:hAnsiTheme="majorHAnsi" w:cstheme="majorHAnsi"/>
          <w:noProof/>
          <w:color w:val="000000"/>
        </w:rPr>
        <w:drawing>
          <wp:inline distT="0" distB="0" distL="0" distR="0" wp14:anchorId="3C8F431D" wp14:editId="7B978842">
            <wp:extent cx="6849110" cy="4226560"/>
            <wp:effectExtent l="0" t="0" r="8890" b="2540"/>
            <wp:docPr id="172344450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2123" cy="4265445"/>
                    </a:xfrm>
                    <a:prstGeom prst="rect">
                      <a:avLst/>
                    </a:prstGeom>
                    <a:noFill/>
                    <a:ln>
                      <a:noFill/>
                    </a:ln>
                  </pic:spPr>
                </pic:pic>
              </a:graphicData>
            </a:graphic>
          </wp:inline>
        </w:drawing>
      </w:r>
    </w:p>
    <w:p w14:paraId="36EF514B" w14:textId="67EFF67A" w:rsidR="00C05CEB" w:rsidRDefault="00C05CEB"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color w:val="000000"/>
        </w:rPr>
        <w:t xml:space="preserve">Currencies have the Australian Dollar being set up again for the third time since the beginning of the year. I already executed the trade on 2 news failures this year and both trades got stopped out. Since this is a process trade, I will be looking for a news failure this week. Last week I also highlighted how NFP could have been a good news failure for the Australian Dollar. However, on Friday numbers came out much stronger than expected and the Australian dollar just closed up on the day, so no news failure there. </w:t>
      </w:r>
    </w:p>
    <w:p w14:paraId="500E6232" w14:textId="423392C9" w:rsidR="00065526" w:rsidRPr="00065526" w:rsidRDefault="00065526" w:rsidP="000352C8">
      <w:pPr>
        <w:tabs>
          <w:tab w:val="left" w:pos="1590"/>
        </w:tabs>
        <w:rPr>
          <w:rFonts w:asciiTheme="majorHAnsi" w:eastAsia="Times New Roman" w:hAnsiTheme="majorHAnsi" w:cstheme="majorHAnsi"/>
          <w:b/>
          <w:bCs/>
          <w:color w:val="000000"/>
          <w:sz w:val="32"/>
          <w:szCs w:val="32"/>
        </w:rPr>
      </w:pPr>
      <w:r w:rsidRPr="00065526">
        <w:rPr>
          <w:rFonts w:asciiTheme="majorHAnsi" w:eastAsia="Times New Roman" w:hAnsiTheme="majorHAnsi" w:cstheme="majorHAnsi"/>
          <w:b/>
          <w:bCs/>
          <w:color w:val="000000"/>
          <w:sz w:val="32"/>
          <w:szCs w:val="32"/>
        </w:rPr>
        <w:lastRenderedPageBreak/>
        <w:t>Softs</w:t>
      </w:r>
    </w:p>
    <w:p w14:paraId="5DE521FB" w14:textId="6E33B0B1" w:rsidR="00C05CEB" w:rsidRDefault="005D7E3C"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color w:val="000000"/>
        </w:rPr>
        <w:t xml:space="preserve">The next interesting asset that is set up for the week is Cotton, and </w:t>
      </w:r>
      <w:r w:rsidR="00A60825">
        <w:rPr>
          <w:rFonts w:asciiTheme="majorHAnsi" w:eastAsia="Times New Roman" w:hAnsiTheme="majorHAnsi" w:cstheme="majorHAnsi"/>
          <w:color w:val="000000"/>
        </w:rPr>
        <w:t>I</w:t>
      </w:r>
      <w:r>
        <w:rPr>
          <w:rFonts w:asciiTheme="majorHAnsi" w:eastAsia="Times New Roman" w:hAnsiTheme="majorHAnsi" w:cstheme="majorHAnsi"/>
          <w:color w:val="000000"/>
        </w:rPr>
        <w:t xml:space="preserve"> will go into the WASDE Report with Cotton Being set up as a short officially. If </w:t>
      </w:r>
      <w:r w:rsidR="00A60825">
        <w:rPr>
          <w:rFonts w:asciiTheme="majorHAnsi" w:eastAsia="Times New Roman" w:hAnsiTheme="majorHAnsi" w:cstheme="majorHAnsi"/>
          <w:color w:val="000000"/>
        </w:rPr>
        <w:t>I can</w:t>
      </w:r>
      <w:r>
        <w:rPr>
          <w:rFonts w:asciiTheme="majorHAnsi" w:eastAsia="Times New Roman" w:hAnsiTheme="majorHAnsi" w:cstheme="majorHAnsi"/>
          <w:color w:val="000000"/>
        </w:rPr>
        <w:t xml:space="preserve"> get a good news failure and supply is short with a down close on the day it could be a good trade to get with a long on Nasdaq or some other risk asset. </w:t>
      </w:r>
    </w:p>
    <w:p w14:paraId="5690A5DF" w14:textId="0403C72D" w:rsidR="005D7E3C" w:rsidRDefault="005D7E3C"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noProof/>
          <w:color w:val="000000"/>
        </w:rPr>
        <w:drawing>
          <wp:inline distT="0" distB="0" distL="0" distR="0" wp14:anchorId="7D8E8320" wp14:editId="76E4F037">
            <wp:extent cx="6849110" cy="3096895"/>
            <wp:effectExtent l="0" t="0" r="8890" b="8255"/>
            <wp:docPr id="142271380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9110" cy="3096895"/>
                    </a:xfrm>
                    <a:prstGeom prst="rect">
                      <a:avLst/>
                    </a:prstGeom>
                    <a:noFill/>
                    <a:ln>
                      <a:noFill/>
                    </a:ln>
                  </pic:spPr>
                </pic:pic>
              </a:graphicData>
            </a:graphic>
          </wp:inline>
        </w:drawing>
      </w:r>
    </w:p>
    <w:p w14:paraId="4EFB70C8" w14:textId="78E88EAB" w:rsidR="00C05CEB" w:rsidRDefault="005D7E3C"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noProof/>
          <w:color w:val="000000"/>
        </w:rPr>
        <w:drawing>
          <wp:inline distT="0" distB="0" distL="0" distR="0" wp14:anchorId="2AF82CA2" wp14:editId="1CFF9E63">
            <wp:extent cx="6857012" cy="4140679"/>
            <wp:effectExtent l="0" t="0" r="1270" b="0"/>
            <wp:docPr id="106641654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0722" cy="4161035"/>
                    </a:xfrm>
                    <a:prstGeom prst="rect">
                      <a:avLst/>
                    </a:prstGeom>
                    <a:noFill/>
                    <a:ln>
                      <a:noFill/>
                    </a:ln>
                  </pic:spPr>
                </pic:pic>
              </a:graphicData>
            </a:graphic>
          </wp:inline>
        </w:drawing>
      </w:r>
    </w:p>
    <w:p w14:paraId="158E6025" w14:textId="77777777" w:rsidR="00065526" w:rsidRDefault="00065526" w:rsidP="00F95029">
      <w:pPr>
        <w:tabs>
          <w:tab w:val="left" w:pos="1590"/>
        </w:tabs>
        <w:rPr>
          <w:rFonts w:asciiTheme="majorHAnsi" w:eastAsia="Times New Roman" w:hAnsiTheme="majorHAnsi" w:cstheme="majorHAnsi"/>
          <w:color w:val="000000"/>
        </w:rPr>
      </w:pPr>
    </w:p>
    <w:p w14:paraId="05DFDEB5" w14:textId="55B82C75" w:rsidR="00F95029" w:rsidRPr="00065526" w:rsidRDefault="00F95029" w:rsidP="00F95029">
      <w:pPr>
        <w:tabs>
          <w:tab w:val="left" w:pos="1590"/>
        </w:tabs>
        <w:rPr>
          <w:rFonts w:asciiTheme="majorHAnsi" w:eastAsia="Times New Roman" w:hAnsiTheme="majorHAnsi" w:cstheme="majorHAnsi"/>
          <w:color w:val="000000"/>
        </w:rPr>
      </w:pPr>
      <w:r w:rsidRPr="00F95029">
        <w:rPr>
          <w:rFonts w:asciiTheme="majorHAnsi" w:eastAsia="Times New Roman" w:hAnsiTheme="majorHAnsi" w:cstheme="majorHAnsi"/>
          <w:b/>
          <w:bCs/>
          <w:color w:val="000000"/>
        </w:rPr>
        <w:lastRenderedPageBreak/>
        <w:t>The Next week</w:t>
      </w:r>
    </w:p>
    <w:p w14:paraId="2C173632" w14:textId="52D35F96" w:rsidR="000B2577" w:rsidRDefault="00F95029" w:rsidP="00B47296">
      <w:pPr>
        <w:tabs>
          <w:tab w:val="left" w:pos="1590"/>
        </w:tabs>
        <w:jc w:val="center"/>
        <w:rPr>
          <w:rFonts w:asciiTheme="majorHAnsi" w:eastAsia="Times New Roman" w:hAnsiTheme="majorHAnsi" w:cstheme="majorHAnsi"/>
          <w:color w:val="000000"/>
        </w:rPr>
      </w:pPr>
      <w:r w:rsidRPr="00F95029">
        <w:rPr>
          <w:rFonts w:asciiTheme="majorHAnsi" w:eastAsia="Times New Roman" w:hAnsiTheme="majorHAnsi" w:cstheme="majorHAnsi"/>
          <w:noProof/>
          <w:color w:val="000000"/>
        </w:rPr>
        <w:drawing>
          <wp:inline distT="0" distB="0" distL="0" distR="0" wp14:anchorId="1206F1B6" wp14:editId="448D2D6C">
            <wp:extent cx="6858000" cy="2958861"/>
            <wp:effectExtent l="0" t="0" r="0" b="0"/>
            <wp:docPr id="9748367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36758" name=""/>
                    <pic:cNvPicPr/>
                  </pic:nvPicPr>
                  <pic:blipFill>
                    <a:blip r:embed="rId23"/>
                    <a:stretch>
                      <a:fillRect/>
                    </a:stretch>
                  </pic:blipFill>
                  <pic:spPr>
                    <a:xfrm>
                      <a:off x="0" y="0"/>
                      <a:ext cx="6866697" cy="2962614"/>
                    </a:xfrm>
                    <a:prstGeom prst="rect">
                      <a:avLst/>
                    </a:prstGeom>
                  </pic:spPr>
                </pic:pic>
              </a:graphicData>
            </a:graphic>
          </wp:inline>
        </w:drawing>
      </w:r>
    </w:p>
    <w:p w14:paraId="631D4EEB" w14:textId="71F58AB0" w:rsidR="00F95029" w:rsidRDefault="00F95029" w:rsidP="000352C8">
      <w:pPr>
        <w:tabs>
          <w:tab w:val="left" w:pos="1590"/>
        </w:tabs>
        <w:rPr>
          <w:rFonts w:asciiTheme="majorHAnsi" w:eastAsia="Times New Roman" w:hAnsiTheme="majorHAnsi" w:cstheme="majorHAnsi"/>
          <w:color w:val="000000"/>
        </w:rPr>
      </w:pPr>
      <w:r w:rsidRPr="00B47296">
        <w:rPr>
          <w:rFonts w:asciiTheme="majorHAnsi" w:eastAsia="Times New Roman" w:hAnsiTheme="majorHAnsi" w:cstheme="majorHAnsi"/>
          <w:b/>
          <w:bCs/>
          <w:color w:val="000000"/>
        </w:rPr>
        <w:t>Official Set ups</w:t>
      </w:r>
      <w:r>
        <w:rPr>
          <w:rFonts w:asciiTheme="majorHAnsi" w:eastAsia="Times New Roman" w:hAnsiTheme="majorHAnsi" w:cstheme="majorHAnsi"/>
          <w:color w:val="000000"/>
        </w:rPr>
        <w:t xml:space="preserve">: SHORT COTTON, SHORT AUD </w:t>
      </w:r>
    </w:p>
    <w:p w14:paraId="462DFAD4" w14:textId="7FC94141" w:rsidR="00F95029" w:rsidRDefault="00F95029" w:rsidP="000352C8">
      <w:pPr>
        <w:tabs>
          <w:tab w:val="left" w:pos="1590"/>
        </w:tabs>
        <w:rPr>
          <w:rFonts w:asciiTheme="majorHAnsi" w:eastAsia="Times New Roman" w:hAnsiTheme="majorHAnsi" w:cstheme="majorHAnsi"/>
          <w:b/>
          <w:bCs/>
          <w:color w:val="000000"/>
        </w:rPr>
      </w:pPr>
      <w:r>
        <w:rPr>
          <w:rFonts w:asciiTheme="majorHAnsi" w:eastAsia="Times New Roman" w:hAnsiTheme="majorHAnsi" w:cstheme="majorHAnsi"/>
          <w:b/>
          <w:bCs/>
          <w:color w:val="000000"/>
        </w:rPr>
        <w:t>Cotton</w:t>
      </w:r>
    </w:p>
    <w:p w14:paraId="71E992EC" w14:textId="0991B0E2" w:rsidR="00F95029" w:rsidRDefault="00F95029"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color w:val="000000"/>
        </w:rPr>
        <w:t>I will be looking to short cotton on the 12</w:t>
      </w:r>
      <w:r w:rsidRPr="00F95029">
        <w:rPr>
          <w:rFonts w:asciiTheme="majorHAnsi" w:eastAsia="Times New Roman" w:hAnsiTheme="majorHAnsi" w:cstheme="majorHAnsi"/>
          <w:color w:val="000000"/>
          <w:vertAlign w:val="superscript"/>
        </w:rPr>
        <w:t>th</w:t>
      </w:r>
      <w:r>
        <w:rPr>
          <w:rFonts w:asciiTheme="majorHAnsi" w:eastAsia="Times New Roman" w:hAnsiTheme="majorHAnsi" w:cstheme="majorHAnsi"/>
          <w:color w:val="000000"/>
        </w:rPr>
        <w:t xml:space="preserve"> of May next week at the end of the day if we get a positive news on the WASDE Report and the prices of Cotton close down on the day after an initial price reaction to the upside. </w:t>
      </w:r>
    </w:p>
    <w:p w14:paraId="75A1F7D4" w14:textId="11A61093" w:rsidR="00F95029" w:rsidRDefault="00F95029" w:rsidP="000352C8">
      <w:pPr>
        <w:tabs>
          <w:tab w:val="left" w:pos="1590"/>
        </w:tabs>
        <w:rPr>
          <w:rFonts w:asciiTheme="majorHAnsi" w:eastAsia="Times New Roman" w:hAnsiTheme="majorHAnsi" w:cstheme="majorHAnsi"/>
          <w:b/>
          <w:bCs/>
          <w:color w:val="000000"/>
        </w:rPr>
      </w:pPr>
      <w:r>
        <w:rPr>
          <w:rFonts w:asciiTheme="majorHAnsi" w:eastAsia="Times New Roman" w:hAnsiTheme="majorHAnsi" w:cstheme="majorHAnsi"/>
          <w:b/>
          <w:bCs/>
          <w:color w:val="000000"/>
        </w:rPr>
        <w:t>AUD</w:t>
      </w:r>
    </w:p>
    <w:p w14:paraId="03B76A1F" w14:textId="47A804BF" w:rsidR="00F95029" w:rsidRDefault="00F95029"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color w:val="000000"/>
        </w:rPr>
        <w:t>I will short the Australian dollar most probably on Tuesday as well the 12</w:t>
      </w:r>
      <w:r w:rsidRPr="00F95029">
        <w:rPr>
          <w:rFonts w:asciiTheme="majorHAnsi" w:eastAsia="Times New Roman" w:hAnsiTheme="majorHAnsi" w:cstheme="majorHAnsi"/>
          <w:color w:val="000000"/>
          <w:vertAlign w:val="superscript"/>
        </w:rPr>
        <w:t>th</w:t>
      </w:r>
      <w:r>
        <w:rPr>
          <w:rFonts w:asciiTheme="majorHAnsi" w:eastAsia="Times New Roman" w:hAnsiTheme="majorHAnsi" w:cstheme="majorHAnsi"/>
          <w:color w:val="000000"/>
        </w:rPr>
        <w:t xml:space="preserve"> If we can get a news failure on CPI where it’s weaker than expected, the Dollar goes down, AUD goes up initially and then they both close the other way. </w:t>
      </w:r>
    </w:p>
    <w:p w14:paraId="6C96A93F" w14:textId="7B454536" w:rsidR="00F95029" w:rsidRPr="00F95029" w:rsidRDefault="00F95029" w:rsidP="000352C8">
      <w:pPr>
        <w:tabs>
          <w:tab w:val="left" w:pos="1590"/>
        </w:tabs>
        <w:rPr>
          <w:rFonts w:asciiTheme="majorHAnsi" w:eastAsia="Times New Roman" w:hAnsiTheme="majorHAnsi" w:cstheme="majorHAnsi"/>
          <w:color w:val="000000"/>
        </w:rPr>
      </w:pPr>
      <w:r>
        <w:rPr>
          <w:rFonts w:asciiTheme="majorHAnsi" w:eastAsia="Times New Roman" w:hAnsiTheme="majorHAnsi" w:cstheme="majorHAnsi"/>
          <w:color w:val="000000"/>
        </w:rPr>
        <w:t xml:space="preserve">Or in any other scenario where there is </w:t>
      </w:r>
      <w:r w:rsidRPr="00F95029">
        <w:rPr>
          <w:rFonts w:asciiTheme="majorHAnsi" w:eastAsia="Times New Roman" w:hAnsiTheme="majorHAnsi" w:cstheme="majorHAnsi"/>
          <w:b/>
          <w:bCs/>
          <w:color w:val="000000"/>
          <w:u w:val="single"/>
        </w:rPr>
        <w:t>CLARITY</w:t>
      </w:r>
      <w:r>
        <w:rPr>
          <w:rFonts w:asciiTheme="majorHAnsi" w:eastAsia="Times New Roman" w:hAnsiTheme="majorHAnsi" w:cstheme="majorHAnsi"/>
          <w:color w:val="000000"/>
        </w:rPr>
        <w:t xml:space="preserve">. This is the most important part. Clarity in the news. </w:t>
      </w:r>
    </w:p>
    <w:p w14:paraId="6E00D74F" w14:textId="6B73AD70" w:rsidR="00F95029" w:rsidRPr="00F95029" w:rsidRDefault="00F95029" w:rsidP="000352C8">
      <w:pPr>
        <w:tabs>
          <w:tab w:val="left" w:pos="1590"/>
        </w:tabs>
        <w:rPr>
          <w:rFonts w:asciiTheme="majorHAnsi" w:eastAsia="Times New Roman" w:hAnsiTheme="majorHAnsi" w:cstheme="majorHAnsi"/>
          <w:i/>
          <w:iCs/>
          <w:color w:val="000000"/>
        </w:rPr>
      </w:pPr>
      <w:r w:rsidRPr="00F95029">
        <w:rPr>
          <w:rFonts w:asciiTheme="majorHAnsi" w:eastAsia="Times New Roman" w:hAnsiTheme="majorHAnsi" w:cstheme="majorHAnsi"/>
          <w:i/>
          <w:iCs/>
          <w:color w:val="000000"/>
        </w:rPr>
        <w:t>Jacopo</w:t>
      </w:r>
    </w:p>
    <w:p w14:paraId="06F0189A" w14:textId="77777777" w:rsidR="00F95029" w:rsidRDefault="00F95029" w:rsidP="000352C8">
      <w:pPr>
        <w:tabs>
          <w:tab w:val="left" w:pos="1590"/>
        </w:tabs>
        <w:rPr>
          <w:rFonts w:asciiTheme="majorHAnsi" w:eastAsia="Times New Roman" w:hAnsiTheme="majorHAnsi" w:cstheme="majorHAnsi"/>
          <w:color w:val="000000"/>
        </w:rPr>
      </w:pPr>
    </w:p>
    <w:p w14:paraId="7FA14CAA" w14:textId="77777777" w:rsidR="000B2577" w:rsidRDefault="000B2577" w:rsidP="000352C8">
      <w:pPr>
        <w:tabs>
          <w:tab w:val="left" w:pos="1590"/>
        </w:tabs>
        <w:rPr>
          <w:rFonts w:asciiTheme="majorHAnsi" w:eastAsia="Times New Roman" w:hAnsiTheme="majorHAnsi" w:cstheme="majorHAnsi"/>
          <w:color w:val="000000"/>
        </w:rPr>
      </w:pPr>
    </w:p>
    <w:p w14:paraId="2BA8FE49" w14:textId="77777777" w:rsidR="000B2577" w:rsidRDefault="000B2577" w:rsidP="000352C8">
      <w:pPr>
        <w:tabs>
          <w:tab w:val="left" w:pos="1590"/>
        </w:tabs>
        <w:rPr>
          <w:rFonts w:asciiTheme="majorHAnsi" w:eastAsia="Times New Roman" w:hAnsiTheme="majorHAnsi" w:cstheme="majorHAnsi"/>
          <w:color w:val="000000"/>
        </w:rPr>
      </w:pPr>
    </w:p>
    <w:p w14:paraId="08498717" w14:textId="77777777" w:rsidR="000B2577" w:rsidRDefault="000B2577" w:rsidP="000352C8">
      <w:pPr>
        <w:tabs>
          <w:tab w:val="left" w:pos="1590"/>
        </w:tabs>
        <w:rPr>
          <w:rFonts w:asciiTheme="majorHAnsi" w:eastAsia="Times New Roman" w:hAnsiTheme="majorHAnsi" w:cstheme="majorHAnsi"/>
          <w:color w:val="000000"/>
        </w:rPr>
      </w:pPr>
    </w:p>
    <w:p w14:paraId="56F723AF" w14:textId="77777777" w:rsidR="000B2577" w:rsidRDefault="000B2577" w:rsidP="000352C8">
      <w:pPr>
        <w:tabs>
          <w:tab w:val="left" w:pos="1590"/>
        </w:tabs>
        <w:rPr>
          <w:rFonts w:asciiTheme="majorHAnsi" w:eastAsia="Times New Roman" w:hAnsiTheme="majorHAnsi" w:cstheme="majorHAnsi"/>
          <w:color w:val="000000"/>
        </w:rPr>
      </w:pPr>
    </w:p>
    <w:p w14:paraId="1DC8C447" w14:textId="77777777" w:rsidR="000B2577" w:rsidRDefault="000B2577" w:rsidP="000352C8">
      <w:pPr>
        <w:tabs>
          <w:tab w:val="left" w:pos="1590"/>
        </w:tabs>
        <w:rPr>
          <w:rFonts w:asciiTheme="majorHAnsi" w:eastAsia="Times New Roman" w:hAnsiTheme="majorHAnsi" w:cstheme="majorHAnsi"/>
          <w:color w:val="000000"/>
        </w:rPr>
      </w:pPr>
    </w:p>
    <w:p w14:paraId="44D3D992" w14:textId="77777777" w:rsidR="000B2577" w:rsidRDefault="000B2577" w:rsidP="000352C8">
      <w:pPr>
        <w:tabs>
          <w:tab w:val="left" w:pos="1590"/>
        </w:tabs>
        <w:rPr>
          <w:rFonts w:asciiTheme="majorHAnsi" w:eastAsia="Times New Roman" w:hAnsiTheme="majorHAnsi" w:cstheme="majorHAnsi"/>
          <w:color w:val="000000"/>
        </w:rPr>
      </w:pPr>
    </w:p>
    <w:p w14:paraId="74DEB455" w14:textId="77777777" w:rsidR="000B2577" w:rsidRPr="00936C27" w:rsidRDefault="000B2577" w:rsidP="000352C8">
      <w:pPr>
        <w:tabs>
          <w:tab w:val="left" w:pos="1590"/>
        </w:tabs>
        <w:rPr>
          <w:rFonts w:asciiTheme="majorHAnsi" w:eastAsia="Times New Roman" w:hAnsiTheme="majorHAnsi" w:cstheme="majorHAnsi"/>
          <w:color w:val="000000"/>
        </w:rPr>
      </w:pPr>
    </w:p>
    <w:p w14:paraId="240AC31F" w14:textId="411AB186" w:rsidR="005562F6" w:rsidRPr="00936C27" w:rsidRDefault="005562F6" w:rsidP="00AB0F82">
      <w:pPr>
        <w:rPr>
          <w:rFonts w:asciiTheme="majorHAnsi" w:hAnsiTheme="majorHAnsi" w:cstheme="majorHAnsi"/>
        </w:rPr>
      </w:pPr>
    </w:p>
    <w:sectPr w:rsidR="005562F6" w:rsidRPr="00936C27" w:rsidSect="00B47296">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57EBB" w14:textId="77777777" w:rsidR="009514C3" w:rsidRDefault="009514C3" w:rsidP="00A93749">
      <w:pPr>
        <w:spacing w:after="0" w:line="240" w:lineRule="auto"/>
      </w:pPr>
      <w:r>
        <w:separator/>
      </w:r>
    </w:p>
  </w:endnote>
  <w:endnote w:type="continuationSeparator" w:id="0">
    <w:p w14:paraId="7BC6BC32" w14:textId="77777777" w:rsidR="009514C3" w:rsidRDefault="009514C3" w:rsidP="00A9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CCBC1" w14:textId="77777777" w:rsidR="009514C3" w:rsidRDefault="009514C3" w:rsidP="00A93749">
      <w:pPr>
        <w:spacing w:after="0" w:line="240" w:lineRule="auto"/>
      </w:pPr>
      <w:r>
        <w:separator/>
      </w:r>
    </w:p>
  </w:footnote>
  <w:footnote w:type="continuationSeparator" w:id="0">
    <w:p w14:paraId="73CBCF96" w14:textId="77777777" w:rsidR="009514C3" w:rsidRDefault="009514C3" w:rsidP="00A93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A202D"/>
    <w:multiLevelType w:val="hybridMultilevel"/>
    <w:tmpl w:val="2C08A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02A4E"/>
    <w:multiLevelType w:val="hybridMultilevel"/>
    <w:tmpl w:val="CEAC562C"/>
    <w:lvl w:ilvl="0" w:tplc="04090001">
      <w:start w:val="1"/>
      <w:numFmt w:val="bullet"/>
      <w:lvlText w:val=""/>
      <w:lvlJc w:val="left"/>
      <w:pPr>
        <w:ind w:left="720" w:hanging="360"/>
      </w:pPr>
      <w:rPr>
        <w:rFonts w:ascii="Symbol" w:hAnsi="Symbol"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B7AAB"/>
    <w:multiLevelType w:val="hybridMultilevel"/>
    <w:tmpl w:val="D618D802"/>
    <w:lvl w:ilvl="0" w:tplc="56D45742">
      <w:numFmt w:val="bullet"/>
      <w:lvlText w:val="·"/>
      <w:lvlJc w:val="left"/>
      <w:pPr>
        <w:ind w:left="720" w:hanging="360"/>
      </w:pPr>
      <w:rPr>
        <w:rFonts w:ascii="Calibri Light" w:eastAsia="Times New Roman" w:hAnsi="Calibri Light" w:cs="Calibri Light"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1759A9"/>
    <w:multiLevelType w:val="hybridMultilevel"/>
    <w:tmpl w:val="D778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84095A"/>
    <w:multiLevelType w:val="hybridMultilevel"/>
    <w:tmpl w:val="F1FC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444B7F"/>
    <w:multiLevelType w:val="hybridMultilevel"/>
    <w:tmpl w:val="A92C82BC"/>
    <w:lvl w:ilvl="0" w:tplc="04090001">
      <w:start w:val="1"/>
      <w:numFmt w:val="bullet"/>
      <w:lvlText w:val=""/>
      <w:lvlJc w:val="left"/>
      <w:pPr>
        <w:ind w:left="720" w:hanging="360"/>
      </w:pPr>
      <w:rPr>
        <w:rFonts w:ascii="Symbol" w:hAnsi="Symbol"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B022C3"/>
    <w:multiLevelType w:val="hybridMultilevel"/>
    <w:tmpl w:val="1E5CFF78"/>
    <w:lvl w:ilvl="0" w:tplc="04090001">
      <w:start w:val="1"/>
      <w:numFmt w:val="bullet"/>
      <w:lvlText w:val=""/>
      <w:lvlJc w:val="left"/>
      <w:pPr>
        <w:ind w:left="720" w:hanging="360"/>
      </w:pPr>
      <w:rPr>
        <w:rFonts w:ascii="Symbol" w:hAnsi="Symbol" w:hint="default"/>
      </w:rPr>
    </w:lvl>
    <w:lvl w:ilvl="1" w:tplc="3364DC1C">
      <w:numFmt w:val="bullet"/>
      <w:lvlText w:val="·"/>
      <w:lvlJc w:val="left"/>
      <w:pPr>
        <w:ind w:left="1440" w:hanging="360"/>
      </w:pPr>
      <w:rPr>
        <w:rFonts w:ascii="Calibri Light" w:eastAsia="Times New Roman"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E03ED7"/>
    <w:multiLevelType w:val="hybridMultilevel"/>
    <w:tmpl w:val="F48E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378706">
    <w:abstractNumId w:val="3"/>
  </w:num>
  <w:num w:numId="2" w16cid:durableId="2090081104">
    <w:abstractNumId w:val="7"/>
  </w:num>
  <w:num w:numId="3" w16cid:durableId="1354847537">
    <w:abstractNumId w:val="6"/>
  </w:num>
  <w:num w:numId="4" w16cid:durableId="1670868412">
    <w:abstractNumId w:val="0"/>
  </w:num>
  <w:num w:numId="5" w16cid:durableId="802694165">
    <w:abstractNumId w:val="4"/>
  </w:num>
  <w:num w:numId="6" w16cid:durableId="1336617700">
    <w:abstractNumId w:val="2"/>
  </w:num>
  <w:num w:numId="7" w16cid:durableId="854882811">
    <w:abstractNumId w:val="5"/>
  </w:num>
  <w:num w:numId="8" w16cid:durableId="14867024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49"/>
    <w:rsid w:val="000262E9"/>
    <w:rsid w:val="000352C8"/>
    <w:rsid w:val="0004417E"/>
    <w:rsid w:val="00065526"/>
    <w:rsid w:val="000B2577"/>
    <w:rsid w:val="0012058C"/>
    <w:rsid w:val="001D05EC"/>
    <w:rsid w:val="001D5B48"/>
    <w:rsid w:val="00280CE7"/>
    <w:rsid w:val="002E778A"/>
    <w:rsid w:val="00347A4B"/>
    <w:rsid w:val="00360E73"/>
    <w:rsid w:val="00413CA2"/>
    <w:rsid w:val="0046131E"/>
    <w:rsid w:val="004727BE"/>
    <w:rsid w:val="004C7DF2"/>
    <w:rsid w:val="004D7ED0"/>
    <w:rsid w:val="005562F6"/>
    <w:rsid w:val="0056150F"/>
    <w:rsid w:val="005D7E3C"/>
    <w:rsid w:val="005E2AA0"/>
    <w:rsid w:val="005F0E4C"/>
    <w:rsid w:val="006536E0"/>
    <w:rsid w:val="00705A4E"/>
    <w:rsid w:val="007163D4"/>
    <w:rsid w:val="00774F00"/>
    <w:rsid w:val="007938A9"/>
    <w:rsid w:val="0081477E"/>
    <w:rsid w:val="008502A4"/>
    <w:rsid w:val="008743E9"/>
    <w:rsid w:val="00907C41"/>
    <w:rsid w:val="00911D0A"/>
    <w:rsid w:val="00923932"/>
    <w:rsid w:val="00936C27"/>
    <w:rsid w:val="009514C3"/>
    <w:rsid w:val="009A60CB"/>
    <w:rsid w:val="009C5C0D"/>
    <w:rsid w:val="009D5B87"/>
    <w:rsid w:val="009F42EB"/>
    <w:rsid w:val="00A00D29"/>
    <w:rsid w:val="00A04183"/>
    <w:rsid w:val="00A107D2"/>
    <w:rsid w:val="00A33460"/>
    <w:rsid w:val="00A57244"/>
    <w:rsid w:val="00A60825"/>
    <w:rsid w:val="00A733D8"/>
    <w:rsid w:val="00A93749"/>
    <w:rsid w:val="00AB0F82"/>
    <w:rsid w:val="00B47296"/>
    <w:rsid w:val="00B630E0"/>
    <w:rsid w:val="00BB339F"/>
    <w:rsid w:val="00BF4391"/>
    <w:rsid w:val="00C05CEB"/>
    <w:rsid w:val="00C16307"/>
    <w:rsid w:val="00C330EF"/>
    <w:rsid w:val="00C34D09"/>
    <w:rsid w:val="00C97A3E"/>
    <w:rsid w:val="00CF612A"/>
    <w:rsid w:val="00D5571A"/>
    <w:rsid w:val="00DA57B0"/>
    <w:rsid w:val="00DB414C"/>
    <w:rsid w:val="00DC6DC7"/>
    <w:rsid w:val="00DD7DC8"/>
    <w:rsid w:val="00E061FD"/>
    <w:rsid w:val="00E648E3"/>
    <w:rsid w:val="00E72705"/>
    <w:rsid w:val="00EB2561"/>
    <w:rsid w:val="00F711E8"/>
    <w:rsid w:val="00F95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34E2"/>
  <w15:chartTrackingRefBased/>
  <w15:docId w15:val="{5736DB2A-ADA2-407E-98D5-ABBF9E64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B2577"/>
  </w:style>
  <w:style w:type="paragraph" w:styleId="Titolo1">
    <w:name w:val="heading 1"/>
    <w:basedOn w:val="Normale"/>
    <w:next w:val="Normale"/>
    <w:link w:val="Titolo1Carattere"/>
    <w:uiPriority w:val="9"/>
    <w:qFormat/>
    <w:rsid w:val="00A937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A937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A93749"/>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A93749"/>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A93749"/>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A9374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9374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9374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9374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93749"/>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A93749"/>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A93749"/>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A93749"/>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A93749"/>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A9374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9374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9374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93749"/>
    <w:rPr>
      <w:rFonts w:eastAsiaTheme="majorEastAsia" w:cstheme="majorBidi"/>
      <w:color w:val="272727" w:themeColor="text1" w:themeTint="D8"/>
    </w:rPr>
  </w:style>
  <w:style w:type="paragraph" w:styleId="Titolo">
    <w:name w:val="Title"/>
    <w:basedOn w:val="Normale"/>
    <w:next w:val="Normale"/>
    <w:link w:val="TitoloCarattere"/>
    <w:uiPriority w:val="10"/>
    <w:qFormat/>
    <w:rsid w:val="00A93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9374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9374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9374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9374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93749"/>
    <w:rPr>
      <w:i/>
      <w:iCs/>
      <w:color w:val="404040" w:themeColor="text1" w:themeTint="BF"/>
    </w:rPr>
  </w:style>
  <w:style w:type="paragraph" w:styleId="Paragrafoelenco">
    <w:name w:val="List Paragraph"/>
    <w:basedOn w:val="Normale"/>
    <w:uiPriority w:val="34"/>
    <w:qFormat/>
    <w:rsid w:val="00A93749"/>
    <w:pPr>
      <w:ind w:left="720"/>
      <w:contextualSpacing/>
    </w:pPr>
  </w:style>
  <w:style w:type="character" w:styleId="Enfasiintensa">
    <w:name w:val="Intense Emphasis"/>
    <w:basedOn w:val="Carpredefinitoparagrafo"/>
    <w:uiPriority w:val="21"/>
    <w:qFormat/>
    <w:rsid w:val="00A93749"/>
    <w:rPr>
      <w:i/>
      <w:iCs/>
      <w:color w:val="2F5496" w:themeColor="accent1" w:themeShade="BF"/>
    </w:rPr>
  </w:style>
  <w:style w:type="paragraph" w:styleId="Citazioneintensa">
    <w:name w:val="Intense Quote"/>
    <w:basedOn w:val="Normale"/>
    <w:next w:val="Normale"/>
    <w:link w:val="CitazioneintensaCarattere"/>
    <w:uiPriority w:val="30"/>
    <w:qFormat/>
    <w:rsid w:val="00A937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A93749"/>
    <w:rPr>
      <w:i/>
      <w:iCs/>
      <w:color w:val="2F5496" w:themeColor="accent1" w:themeShade="BF"/>
    </w:rPr>
  </w:style>
  <w:style w:type="character" w:styleId="Riferimentointenso">
    <w:name w:val="Intense Reference"/>
    <w:basedOn w:val="Carpredefinitoparagrafo"/>
    <w:uiPriority w:val="32"/>
    <w:qFormat/>
    <w:rsid w:val="00A93749"/>
    <w:rPr>
      <w:b/>
      <w:bCs/>
      <w:smallCaps/>
      <w:color w:val="2F5496" w:themeColor="accent1" w:themeShade="BF"/>
      <w:spacing w:val="5"/>
    </w:rPr>
  </w:style>
  <w:style w:type="paragraph" w:styleId="Intestazione">
    <w:name w:val="header"/>
    <w:basedOn w:val="Normale"/>
    <w:link w:val="IntestazioneCarattere"/>
    <w:uiPriority w:val="99"/>
    <w:unhideWhenUsed/>
    <w:rsid w:val="00A93749"/>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A93749"/>
  </w:style>
  <w:style w:type="paragraph" w:styleId="Pidipagina">
    <w:name w:val="footer"/>
    <w:basedOn w:val="Normale"/>
    <w:link w:val="PidipaginaCarattere"/>
    <w:uiPriority w:val="99"/>
    <w:unhideWhenUsed/>
    <w:rsid w:val="00A93749"/>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A93749"/>
  </w:style>
  <w:style w:type="paragraph" w:styleId="NormaleWeb">
    <w:name w:val="Normal (Web)"/>
    <w:basedOn w:val="Normale"/>
    <w:uiPriority w:val="99"/>
    <w:semiHidden/>
    <w:unhideWhenUsed/>
    <w:rsid w:val="004D7ED0"/>
    <w:pPr>
      <w:spacing w:before="100" w:beforeAutospacing="1" w:after="100" w:afterAutospacing="1" w:line="240" w:lineRule="auto"/>
    </w:pPr>
    <w:rPr>
      <w:rFonts w:ascii="Times New Roman" w:eastAsiaTheme="minorEastAsia" w:hAnsi="Times New Roman" w:cs="Times New Roman"/>
      <w:kern w:val="0"/>
      <w14:ligatures w14:val="none"/>
    </w:rPr>
  </w:style>
  <w:style w:type="character" w:styleId="Collegamentoipertestuale">
    <w:name w:val="Hyperlink"/>
    <w:basedOn w:val="Carpredefinitoparagrafo"/>
    <w:uiPriority w:val="99"/>
    <w:unhideWhenUsed/>
    <w:rsid w:val="00C330EF"/>
    <w:rPr>
      <w:color w:val="0563C1" w:themeColor="hyperlink"/>
      <w:u w:val="single"/>
    </w:rPr>
  </w:style>
  <w:style w:type="character" w:styleId="Menzionenonrisolta">
    <w:name w:val="Unresolved Mention"/>
    <w:basedOn w:val="Carpredefinitoparagrafo"/>
    <w:uiPriority w:val="99"/>
    <w:semiHidden/>
    <w:unhideWhenUsed/>
    <w:rsid w:val="00C330EF"/>
    <w:rPr>
      <w:color w:val="605E5C"/>
      <w:shd w:val="clear" w:color="auto" w:fill="E1DFDD"/>
    </w:rPr>
  </w:style>
  <w:style w:type="character" w:styleId="Collegamentovisitato">
    <w:name w:val="FollowedHyperlink"/>
    <w:basedOn w:val="Carpredefinitoparagrafo"/>
    <w:uiPriority w:val="99"/>
    <w:semiHidden/>
    <w:unhideWhenUsed/>
    <w:rsid w:val="00C33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6" Type="http://schemas.microsoft.com/office/2011/relationships/webextension" Target="webextension6.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 dockstate="right" visibility="0" width="350" row="4">
    <wetp:webextensionref xmlns:r="http://schemas.openxmlformats.org/officeDocument/2006/relationships" r:id="rId3"/>
  </wetp:taskpane>
  <wetp:taskpane dockstate="right" visibility="0" width="350" row="5">
    <wetp:webextensionref xmlns:r="http://schemas.openxmlformats.org/officeDocument/2006/relationships" r:id="rId4"/>
  </wetp:taskpane>
  <wetp:taskpane dockstate="right" visibility="0" width="350" row="5">
    <wetp:webextensionref xmlns:r="http://schemas.openxmlformats.org/officeDocument/2006/relationships" r:id="rId5"/>
  </wetp:taskpane>
  <wetp:taskpane dockstate="right" visibility="0" width="350" row="5">
    <wetp:webextensionref xmlns:r="http://schemas.openxmlformats.org/officeDocument/2006/relationships" r:id="rId6"/>
  </wetp:taskpane>
</wetp:taskpanes>
</file>

<file path=word/webextensions/webextension1.xml><?xml version="1.0" encoding="utf-8"?>
<we:webextension xmlns:we="http://schemas.microsoft.com/office/webextensions/webextension/2010/11" id="{D0C4EA8A-1E88-4D42-995E-8949EA2D7F3B}">
  <we:reference id="wa200007708" version="3.0.0.2" store="it-IT" storeType="OMEX"/>
  <we:alternateReferences>
    <we:reference id="wa200007708" version="3.0.0.2"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B4F66C4-42B6-454D-8164-5C80CC4D38CF}">
  <we:reference id="wa200005502" version="1.0.0.13" store="it-IT" storeType="OMEX"/>
  <we:alternateReferences>
    <we:reference id="wa200005502" version="1.0.0.13" store="wa200005502" storeType="OMEX"/>
  </we:alternateReferences>
  <we:properties>
    <we:property name="docId" value="&quot;eHAp9PQbNc6YMgTb_pO16&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02D05B14-B291-48B2-A49A-DFF610152932}">
  <we:reference id="wa200001841" version="1.0.0.0" store="it-IT" storeType="OMEX"/>
  <we:alternateReferences>
    <we:reference id="wa200001841" version="1.0.0.0" store="wa200001841"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D134D5C8-B09B-46B3-BBB7-6B1E66F527FF}">
  <we:reference id="wa200002295" version="1.0.2.1" store="it-IT" storeType="OMEX"/>
  <we:alternateReferences>
    <we:reference id="wa200002295" version="1.0.2.1" store="wa200002295"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A2392AE9-16A5-4E2F-A5A1-F16521C77A57}">
  <we:reference id="wa104381727" version="1.0.1.0" store="it-IT" storeType="OMEX"/>
  <we:alternateReferences>
    <we:reference id="WA104381727" version="1.0.1.0" store="WA104381727" storeType="OMEX"/>
  </we:alternateReferences>
  <we:properties>
    <we:property name="documentId" value="&quot;c1e0ee8390aab0ca&quot;"/>
  </we:properties>
  <we:bindings/>
  <we:snapshot xmlns:r="http://schemas.openxmlformats.org/officeDocument/2006/relationships"/>
</we:webextension>
</file>

<file path=word/webextensions/webextension6.xml><?xml version="1.0" encoding="utf-8"?>
<we:webextension xmlns:we="http://schemas.microsoft.com/office/webextensions/webextension/2010/11" id="{62D24E9B-31B0-4EE7-A7BA-0B0FBBEB696F}">
  <we:reference id="wa200005669" version="2.0.0.0" store="it-IT" storeType="OMEX"/>
  <we:alternateReferences>
    <we:reference id="WA200005669" version="2.0.0.0" store="WA20000566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F3B87-4611-4C55-BF7B-49341886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10</Pages>
  <Words>864</Words>
  <Characters>4929</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Jacopo De Angelis</dc:creator>
  <cp:keywords/>
  <dc:description/>
  <cp:lastModifiedBy>Jacopo De Angelis</cp:lastModifiedBy>
  <cp:revision>28</cp:revision>
  <dcterms:created xsi:type="dcterms:W3CDTF">2026-05-01T20:15:00Z</dcterms:created>
  <dcterms:modified xsi:type="dcterms:W3CDTF">2026-05-14T15:35:00Z</dcterms:modified>
</cp:coreProperties>
</file>