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A637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0F35F0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7E5E43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9B1B3B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3B7A0A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15069A5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AB58F2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B27492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5A5B17" w14:textId="4E801BAC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Unit 6 Assignment: Complementary and Integrative Medicine Lecture</w:t>
      </w: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56551D4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Felicia Simpson</w:t>
      </w:r>
    </w:p>
    <w:p w14:paraId="7B010F00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HW499 Bachelors Capstone in health and wellness</w:t>
      </w:r>
    </w:p>
    <w:p w14:paraId="72A95CCC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Professor Maule</w:t>
      </w:r>
    </w:p>
    <w:p w14:paraId="43174CA3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6E4C3063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3BA67A4A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4481C209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5CBEF5AC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4F375637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5A45B347" w14:textId="77777777" w:rsidR="005A7632" w:rsidRDefault="005A7632" w:rsidP="005A7632">
      <w:pPr>
        <w:pStyle w:val="Heading1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89FB8" w14:textId="77777777" w:rsidR="005A7632" w:rsidRDefault="005A7632" w:rsidP="005A7632">
      <w:pPr>
        <w:pStyle w:val="Heading1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FF20B" w14:textId="3EFB8C0D" w:rsidR="005A7632" w:rsidRPr="005A7632" w:rsidRDefault="005A7632" w:rsidP="005A763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Lecture 2 Outline: Complementary and Integrative Medicine Approaches to Obesity (90 Minutes)</w:t>
      </w:r>
    </w:p>
    <w:p w14:paraId="10A591B3" w14:textId="6FF4850F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3AD343B0" w14:textId="3C4F9603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Introduction &amp; Session Overview (10 minutes)</w:t>
      </w:r>
    </w:p>
    <w:p w14:paraId="55D8919A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Purpose of the Lecture</w:t>
      </w:r>
    </w:p>
    <w:p w14:paraId="7056928A" w14:textId="77777777" w:rsidR="005A7632" w:rsidRPr="005A7632" w:rsidRDefault="005A7632" w:rsidP="005A7632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Introduce Complementary and Integrative Medicine (CIM) approaches to </w:t>
      </w:r>
      <w:proofErr w:type="gramStart"/>
      <w:r w:rsidRPr="005A7632">
        <w:rPr>
          <w:color w:val="000000" w:themeColor="text1"/>
        </w:rPr>
        <w:t>obesity</w:t>
      </w:r>
      <w:proofErr w:type="gramEnd"/>
    </w:p>
    <w:p w14:paraId="4440B0EB" w14:textId="77777777" w:rsidR="005A7632" w:rsidRPr="005A7632" w:rsidRDefault="005A7632" w:rsidP="005A7632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Shift focus from weight-centered care to whole-person, health-centered </w:t>
      </w:r>
      <w:proofErr w:type="gramStart"/>
      <w:r w:rsidRPr="005A7632">
        <w:rPr>
          <w:color w:val="000000" w:themeColor="text1"/>
        </w:rPr>
        <w:t>care</w:t>
      </w:r>
      <w:proofErr w:type="gramEnd"/>
    </w:p>
    <w:p w14:paraId="00CFF9B9" w14:textId="77777777" w:rsidR="005A7632" w:rsidRPr="005A7632" w:rsidRDefault="005A7632" w:rsidP="005A7632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Emphasize sustainability, stress regulation, and behavior </w:t>
      </w:r>
      <w:proofErr w:type="gramStart"/>
      <w:r w:rsidRPr="005A7632">
        <w:rPr>
          <w:color w:val="000000" w:themeColor="text1"/>
        </w:rPr>
        <w:t>change</w:t>
      </w:r>
      <w:proofErr w:type="gramEnd"/>
    </w:p>
    <w:p w14:paraId="45ABD339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Definition of CIM</w:t>
      </w:r>
    </w:p>
    <w:p w14:paraId="6BD30134" w14:textId="77777777" w:rsidR="005A7632" w:rsidRPr="005A7632" w:rsidRDefault="005A7632" w:rsidP="005A7632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CIM integrates conventional medicine with evidence-informed complementary </w:t>
      </w:r>
      <w:proofErr w:type="gramStart"/>
      <w:r w:rsidRPr="005A7632">
        <w:rPr>
          <w:color w:val="000000" w:themeColor="text1"/>
        </w:rPr>
        <w:t>approaches</w:t>
      </w:r>
      <w:proofErr w:type="gramEnd"/>
    </w:p>
    <w:p w14:paraId="18E228D8" w14:textId="77777777" w:rsidR="005A7632" w:rsidRPr="005A7632" w:rsidRDefault="005A7632" w:rsidP="005A7632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5A7632">
        <w:rPr>
          <w:color w:val="000000" w:themeColor="text1"/>
        </w:rPr>
        <w:t>Focuses on physical, emotional, behavioral, and social determinants of health</w:t>
      </w:r>
      <w:r w:rsidRPr="005A7632">
        <w:rPr>
          <w:color w:val="000000" w:themeColor="text1"/>
        </w:rPr>
        <w:br/>
        <w:t>(National Center for Complementary and Integrative Health [NCCIH], 2023)</w:t>
      </w:r>
    </w:p>
    <w:p w14:paraId="3745B12C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Opening Grounding Activity</w:t>
      </w:r>
    </w:p>
    <w:p w14:paraId="07AAC280" w14:textId="77777777" w:rsidR="005A7632" w:rsidRPr="005A7632" w:rsidRDefault="005A7632" w:rsidP="005A7632">
      <w:pPr>
        <w:pStyle w:val="NormalWeb"/>
        <w:numPr>
          <w:ilvl w:val="0"/>
          <w:numId w:val="48"/>
        </w:numPr>
        <w:rPr>
          <w:color w:val="000000" w:themeColor="text1"/>
        </w:rPr>
      </w:pPr>
      <w:r w:rsidRPr="005A7632">
        <w:rPr>
          <w:color w:val="000000" w:themeColor="text1"/>
        </w:rPr>
        <w:t>Brief guided breathing exercise</w:t>
      </w:r>
    </w:p>
    <w:p w14:paraId="3CF44FFD" w14:textId="77777777" w:rsidR="005A7632" w:rsidRPr="005A7632" w:rsidRDefault="005A7632" w:rsidP="005A7632">
      <w:pPr>
        <w:pStyle w:val="NormalWeb"/>
        <w:numPr>
          <w:ilvl w:val="0"/>
          <w:numId w:val="48"/>
        </w:numPr>
        <w:rPr>
          <w:color w:val="000000" w:themeColor="text1"/>
        </w:rPr>
      </w:pPr>
      <w:r w:rsidRPr="005A7632">
        <w:rPr>
          <w:color w:val="000000" w:themeColor="text1"/>
        </w:rPr>
        <w:t>Purpose: introduce mind–body awareness and stress regulation</w:t>
      </w:r>
    </w:p>
    <w:p w14:paraId="03AD6C30" w14:textId="77777777" w:rsidR="005A7632" w:rsidRPr="005A7632" w:rsidRDefault="005A7632" w:rsidP="005A7632">
      <w:pPr>
        <w:pStyle w:val="NormalWeb"/>
        <w:numPr>
          <w:ilvl w:val="0"/>
          <w:numId w:val="48"/>
        </w:numPr>
        <w:rPr>
          <w:color w:val="000000" w:themeColor="text1"/>
        </w:rPr>
      </w:pPr>
      <w:r w:rsidRPr="005A7632">
        <w:rPr>
          <w:color w:val="000000" w:themeColor="text1"/>
        </w:rPr>
        <w:t>Supports parasympathetic nervous system activation (NCCIH, 2023)</w:t>
      </w:r>
    </w:p>
    <w:p w14:paraId="2F1C27A8" w14:textId="3E543D3F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662A370A" w14:textId="67CC08A7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Obesity Through a Complementary &amp; Integrative Lens (15 minutes)</w:t>
      </w:r>
    </w:p>
    <w:p w14:paraId="7C8E60C2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Obesity as a Multifactorial Condition</w:t>
      </w:r>
    </w:p>
    <w:p w14:paraId="7D22E26B" w14:textId="77777777" w:rsidR="005A7632" w:rsidRPr="005A7632" w:rsidRDefault="005A7632" w:rsidP="005A7632">
      <w:pPr>
        <w:pStyle w:val="NormalWeb"/>
        <w:numPr>
          <w:ilvl w:val="0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>Influenced by:</w:t>
      </w:r>
    </w:p>
    <w:p w14:paraId="3E550AF2" w14:textId="77777777" w:rsidR="005A7632" w:rsidRPr="005A7632" w:rsidRDefault="005A7632" w:rsidP="005A7632">
      <w:pPr>
        <w:pStyle w:val="NormalWeb"/>
        <w:numPr>
          <w:ilvl w:val="1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>Biological factors</w:t>
      </w:r>
    </w:p>
    <w:p w14:paraId="5F91CB4A" w14:textId="77777777" w:rsidR="005A7632" w:rsidRPr="005A7632" w:rsidRDefault="005A7632" w:rsidP="005A7632">
      <w:pPr>
        <w:pStyle w:val="NormalWeb"/>
        <w:numPr>
          <w:ilvl w:val="1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>Psychological stress</w:t>
      </w:r>
    </w:p>
    <w:p w14:paraId="7730CCDE" w14:textId="77777777" w:rsidR="005A7632" w:rsidRPr="005A7632" w:rsidRDefault="005A7632" w:rsidP="005A7632">
      <w:pPr>
        <w:pStyle w:val="NormalWeb"/>
        <w:numPr>
          <w:ilvl w:val="1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>Emotional eating</w:t>
      </w:r>
    </w:p>
    <w:p w14:paraId="26304B93" w14:textId="77777777" w:rsidR="005A7632" w:rsidRPr="005A7632" w:rsidRDefault="005A7632" w:rsidP="005A7632">
      <w:pPr>
        <w:pStyle w:val="NormalWeb"/>
        <w:numPr>
          <w:ilvl w:val="1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Sleep </w:t>
      </w:r>
      <w:proofErr w:type="gramStart"/>
      <w:r w:rsidRPr="005A7632">
        <w:rPr>
          <w:color w:val="000000" w:themeColor="text1"/>
        </w:rPr>
        <w:t>disruption</w:t>
      </w:r>
      <w:proofErr w:type="gramEnd"/>
    </w:p>
    <w:p w14:paraId="25D001AC" w14:textId="77777777" w:rsidR="005A7632" w:rsidRPr="005A7632" w:rsidRDefault="005A7632" w:rsidP="005A7632">
      <w:pPr>
        <w:pStyle w:val="NormalWeb"/>
        <w:numPr>
          <w:ilvl w:val="1"/>
          <w:numId w:val="49"/>
        </w:numPr>
        <w:rPr>
          <w:color w:val="000000" w:themeColor="text1"/>
        </w:rPr>
      </w:pPr>
      <w:r w:rsidRPr="005A7632">
        <w:rPr>
          <w:color w:val="000000" w:themeColor="text1"/>
        </w:rPr>
        <w:t>Environmental and social factors</w:t>
      </w:r>
      <w:r w:rsidRPr="005A7632">
        <w:rPr>
          <w:color w:val="000000" w:themeColor="text1"/>
        </w:rPr>
        <w:br/>
        <w:t xml:space="preserve">(Torres &amp; </w:t>
      </w:r>
      <w:proofErr w:type="spellStart"/>
      <w:r w:rsidRPr="005A7632">
        <w:rPr>
          <w:color w:val="000000" w:themeColor="text1"/>
        </w:rPr>
        <w:t>Nowson</w:t>
      </w:r>
      <w:proofErr w:type="spellEnd"/>
      <w:r w:rsidRPr="005A7632">
        <w:rPr>
          <w:color w:val="000000" w:themeColor="text1"/>
        </w:rPr>
        <w:t>, 2007)</w:t>
      </w:r>
    </w:p>
    <w:p w14:paraId="37DCF0F6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CIM Perspective on Obesity</w:t>
      </w:r>
    </w:p>
    <w:p w14:paraId="3214E02A" w14:textId="77777777" w:rsidR="005A7632" w:rsidRPr="005A7632" w:rsidRDefault="005A7632" w:rsidP="005A7632">
      <w:pPr>
        <w:pStyle w:val="NormalWeb"/>
        <w:numPr>
          <w:ilvl w:val="0"/>
          <w:numId w:val="50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Focus on root causes rather than </w:t>
      </w:r>
      <w:proofErr w:type="gramStart"/>
      <w:r w:rsidRPr="005A7632">
        <w:rPr>
          <w:color w:val="000000" w:themeColor="text1"/>
        </w:rPr>
        <w:t>symptoms</w:t>
      </w:r>
      <w:proofErr w:type="gramEnd"/>
    </w:p>
    <w:p w14:paraId="65E87A15" w14:textId="77777777" w:rsidR="005A7632" w:rsidRPr="005A7632" w:rsidRDefault="005A7632" w:rsidP="005A7632">
      <w:pPr>
        <w:pStyle w:val="NormalWeb"/>
        <w:numPr>
          <w:ilvl w:val="0"/>
          <w:numId w:val="50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Supports prevention and long-term lifestyle </w:t>
      </w:r>
      <w:proofErr w:type="gramStart"/>
      <w:r w:rsidRPr="005A7632">
        <w:rPr>
          <w:color w:val="000000" w:themeColor="text1"/>
        </w:rPr>
        <w:t>change</w:t>
      </w:r>
      <w:proofErr w:type="gramEnd"/>
    </w:p>
    <w:p w14:paraId="22A054C4" w14:textId="77777777" w:rsidR="005A7632" w:rsidRPr="005A7632" w:rsidRDefault="005A7632" w:rsidP="005A7632">
      <w:pPr>
        <w:pStyle w:val="NormalWeb"/>
        <w:numPr>
          <w:ilvl w:val="0"/>
          <w:numId w:val="50"/>
        </w:numPr>
        <w:rPr>
          <w:color w:val="000000" w:themeColor="text1"/>
        </w:rPr>
      </w:pPr>
      <w:r w:rsidRPr="005A7632">
        <w:rPr>
          <w:color w:val="000000" w:themeColor="text1"/>
        </w:rPr>
        <w:lastRenderedPageBreak/>
        <w:t xml:space="preserve">Emphasizes self-efficacy and patient </w:t>
      </w:r>
      <w:proofErr w:type="gramStart"/>
      <w:r w:rsidRPr="005A7632">
        <w:rPr>
          <w:color w:val="000000" w:themeColor="text1"/>
        </w:rPr>
        <w:t>empowerment</w:t>
      </w:r>
      <w:proofErr w:type="gramEnd"/>
    </w:p>
    <w:p w14:paraId="7BE0B492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Complementary Medicine Overview</w:t>
      </w:r>
    </w:p>
    <w:p w14:paraId="767C4F47" w14:textId="77777777" w:rsidR="005A7632" w:rsidRPr="005A7632" w:rsidRDefault="005A7632" w:rsidP="005A7632">
      <w:pPr>
        <w:pStyle w:val="NormalWeb"/>
        <w:numPr>
          <w:ilvl w:val="0"/>
          <w:numId w:val="51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Complementary approaches are intended to </w:t>
      </w:r>
      <w:r w:rsidRPr="005A7632">
        <w:rPr>
          <w:rStyle w:val="Strong"/>
          <w:rFonts w:eastAsiaTheme="majorEastAsia"/>
          <w:color w:val="000000" w:themeColor="text1"/>
        </w:rPr>
        <w:t>support</w:t>
      </w:r>
      <w:r w:rsidRPr="005A7632">
        <w:rPr>
          <w:color w:val="000000" w:themeColor="text1"/>
        </w:rPr>
        <w:t xml:space="preserve">, not replace, conventional </w:t>
      </w:r>
      <w:proofErr w:type="gramStart"/>
      <w:r w:rsidRPr="005A7632">
        <w:rPr>
          <w:color w:val="000000" w:themeColor="text1"/>
        </w:rPr>
        <w:t>treatment</w:t>
      </w:r>
      <w:proofErr w:type="gramEnd"/>
    </w:p>
    <w:p w14:paraId="19FA5BF1" w14:textId="77777777" w:rsidR="005A7632" w:rsidRPr="005A7632" w:rsidRDefault="005A7632" w:rsidP="005A7632">
      <w:pPr>
        <w:pStyle w:val="NormalWeb"/>
        <w:numPr>
          <w:ilvl w:val="0"/>
          <w:numId w:val="51"/>
        </w:numPr>
        <w:rPr>
          <w:color w:val="000000" w:themeColor="text1"/>
        </w:rPr>
      </w:pPr>
      <w:r w:rsidRPr="005A7632">
        <w:rPr>
          <w:color w:val="000000" w:themeColor="text1"/>
        </w:rPr>
        <w:t>Evidence suggests potential benefits when used alongside diet and physical activity</w:t>
      </w:r>
      <w:r w:rsidRPr="005A7632">
        <w:rPr>
          <w:color w:val="000000" w:themeColor="text1"/>
        </w:rPr>
        <w:br/>
        <w:t>(EBSCOhost Research Database, n.d.)</w:t>
      </w:r>
    </w:p>
    <w:p w14:paraId="34A5FDD9" w14:textId="69A4AD9D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5F084ABE" w14:textId="3608322B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Stress, Cortisol, and Weight Regulation (15 minutes)</w:t>
      </w:r>
    </w:p>
    <w:p w14:paraId="5C283DDA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Physiology of Stress</w:t>
      </w:r>
    </w:p>
    <w:p w14:paraId="0ED9C471" w14:textId="77777777" w:rsidR="005A7632" w:rsidRPr="005A7632" w:rsidRDefault="005A7632" w:rsidP="005A7632">
      <w:pPr>
        <w:pStyle w:val="NormalWeb"/>
        <w:numPr>
          <w:ilvl w:val="0"/>
          <w:numId w:val="52"/>
        </w:numPr>
        <w:rPr>
          <w:color w:val="000000" w:themeColor="text1"/>
        </w:rPr>
      </w:pPr>
      <w:r w:rsidRPr="005A7632">
        <w:rPr>
          <w:color w:val="000000" w:themeColor="text1"/>
        </w:rPr>
        <w:t>Activation of the hypothalamic-pituitary-adrenal (HPA) axis</w:t>
      </w:r>
    </w:p>
    <w:p w14:paraId="5351DA46" w14:textId="77777777" w:rsidR="005A7632" w:rsidRPr="005A7632" w:rsidRDefault="005A7632" w:rsidP="005A7632">
      <w:pPr>
        <w:pStyle w:val="NormalWeb"/>
        <w:numPr>
          <w:ilvl w:val="0"/>
          <w:numId w:val="52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Chronic stress leads to elevated cortisol </w:t>
      </w:r>
      <w:proofErr w:type="gramStart"/>
      <w:r w:rsidRPr="005A7632">
        <w:rPr>
          <w:color w:val="000000" w:themeColor="text1"/>
        </w:rPr>
        <w:t>levels</w:t>
      </w:r>
      <w:proofErr w:type="gramEnd"/>
    </w:p>
    <w:p w14:paraId="062F8441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Impact of Cortisol on Weight</w:t>
      </w:r>
    </w:p>
    <w:p w14:paraId="67F15667" w14:textId="77777777" w:rsidR="005A7632" w:rsidRPr="005A7632" w:rsidRDefault="005A7632" w:rsidP="005A7632">
      <w:pPr>
        <w:pStyle w:val="NormalWeb"/>
        <w:numPr>
          <w:ilvl w:val="0"/>
          <w:numId w:val="53"/>
        </w:numPr>
        <w:rPr>
          <w:color w:val="000000" w:themeColor="text1"/>
        </w:rPr>
      </w:pPr>
      <w:r w:rsidRPr="005A7632">
        <w:rPr>
          <w:color w:val="000000" w:themeColor="text1"/>
        </w:rPr>
        <w:t>Increased appetite</w:t>
      </w:r>
    </w:p>
    <w:p w14:paraId="308C8E60" w14:textId="77777777" w:rsidR="005A7632" w:rsidRPr="005A7632" w:rsidRDefault="005A7632" w:rsidP="005A7632">
      <w:pPr>
        <w:pStyle w:val="NormalWeb"/>
        <w:numPr>
          <w:ilvl w:val="0"/>
          <w:numId w:val="53"/>
        </w:numPr>
        <w:rPr>
          <w:color w:val="000000" w:themeColor="text1"/>
        </w:rPr>
      </w:pPr>
      <w:r w:rsidRPr="005A7632">
        <w:rPr>
          <w:color w:val="000000" w:themeColor="text1"/>
        </w:rPr>
        <w:t>Preference for high-fat, high-sugar foods</w:t>
      </w:r>
    </w:p>
    <w:p w14:paraId="1B3ED45D" w14:textId="77777777" w:rsidR="005A7632" w:rsidRPr="005A7632" w:rsidRDefault="005A7632" w:rsidP="005A7632">
      <w:pPr>
        <w:pStyle w:val="NormalWeb"/>
        <w:numPr>
          <w:ilvl w:val="0"/>
          <w:numId w:val="53"/>
        </w:numPr>
        <w:rPr>
          <w:color w:val="000000" w:themeColor="text1"/>
        </w:rPr>
      </w:pPr>
      <w:r w:rsidRPr="005A7632">
        <w:rPr>
          <w:color w:val="000000" w:themeColor="text1"/>
        </w:rPr>
        <w:t>Increased abdominal fat storage</w:t>
      </w:r>
      <w:r w:rsidRPr="005A7632">
        <w:rPr>
          <w:color w:val="000000" w:themeColor="text1"/>
        </w:rPr>
        <w:br/>
        <w:t xml:space="preserve">(Adam &amp; </w:t>
      </w:r>
      <w:proofErr w:type="spellStart"/>
      <w:r w:rsidRPr="005A7632">
        <w:rPr>
          <w:color w:val="000000" w:themeColor="text1"/>
        </w:rPr>
        <w:t>Epel</w:t>
      </w:r>
      <w:proofErr w:type="spellEnd"/>
      <w:r w:rsidRPr="005A7632">
        <w:rPr>
          <w:color w:val="000000" w:themeColor="text1"/>
        </w:rPr>
        <w:t>, 2007)</w:t>
      </w:r>
    </w:p>
    <w:p w14:paraId="5465C54E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Stress-Related Eating Behaviors</w:t>
      </w:r>
    </w:p>
    <w:p w14:paraId="5F4F3327" w14:textId="77777777" w:rsidR="005A7632" w:rsidRPr="005A7632" w:rsidRDefault="005A7632" w:rsidP="005A7632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5A7632">
        <w:rPr>
          <w:color w:val="000000" w:themeColor="text1"/>
        </w:rPr>
        <w:t>Emotional eating</w:t>
      </w:r>
    </w:p>
    <w:p w14:paraId="7C6A35A2" w14:textId="77777777" w:rsidR="005A7632" w:rsidRPr="005A7632" w:rsidRDefault="005A7632" w:rsidP="005A7632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5A7632">
        <w:rPr>
          <w:color w:val="000000" w:themeColor="text1"/>
        </w:rPr>
        <w:t>Reduced motivation for physical activity</w:t>
      </w:r>
    </w:p>
    <w:p w14:paraId="11987939" w14:textId="77777777" w:rsidR="005A7632" w:rsidRPr="005A7632" w:rsidRDefault="005A7632" w:rsidP="005A7632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5A7632">
        <w:rPr>
          <w:color w:val="000000" w:themeColor="text1"/>
        </w:rPr>
        <w:t>Poor sleep quality</w:t>
      </w:r>
      <w:r w:rsidRPr="005A7632">
        <w:rPr>
          <w:color w:val="000000" w:themeColor="text1"/>
        </w:rPr>
        <w:br/>
        <w:t xml:space="preserve">(Torres &amp; </w:t>
      </w:r>
      <w:proofErr w:type="spellStart"/>
      <w:r w:rsidRPr="005A7632">
        <w:rPr>
          <w:color w:val="000000" w:themeColor="text1"/>
        </w:rPr>
        <w:t>Nowson</w:t>
      </w:r>
      <w:proofErr w:type="spellEnd"/>
      <w:r w:rsidRPr="005A7632">
        <w:rPr>
          <w:color w:val="000000" w:themeColor="text1"/>
        </w:rPr>
        <w:t>, 2007)</w:t>
      </w:r>
    </w:p>
    <w:p w14:paraId="216F2C71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D. Role of CIM</w:t>
      </w:r>
    </w:p>
    <w:p w14:paraId="4108AF63" w14:textId="77777777" w:rsidR="005A7632" w:rsidRPr="005A7632" w:rsidRDefault="005A7632" w:rsidP="005A7632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Stress management as a core obesity </w:t>
      </w:r>
      <w:proofErr w:type="gramStart"/>
      <w:r w:rsidRPr="005A7632">
        <w:rPr>
          <w:color w:val="000000" w:themeColor="text1"/>
        </w:rPr>
        <w:t>intervention</w:t>
      </w:r>
      <w:proofErr w:type="gramEnd"/>
    </w:p>
    <w:p w14:paraId="053D359F" w14:textId="77777777" w:rsidR="005A7632" w:rsidRPr="005A7632" w:rsidRDefault="005A7632" w:rsidP="005A7632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Addresses physiological and behavioral </w:t>
      </w:r>
      <w:proofErr w:type="gramStart"/>
      <w:r w:rsidRPr="005A7632">
        <w:rPr>
          <w:color w:val="000000" w:themeColor="text1"/>
        </w:rPr>
        <w:t>contributors</w:t>
      </w:r>
      <w:proofErr w:type="gramEnd"/>
    </w:p>
    <w:p w14:paraId="183EC146" w14:textId="2B54A758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3A8949DC" w14:textId="42CA693C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Mindfulness-Based Eating Awareness (20 minutes)</w:t>
      </w:r>
    </w:p>
    <w:p w14:paraId="3FE355F0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Definition of Mindfulness</w:t>
      </w:r>
    </w:p>
    <w:p w14:paraId="0F64A9F0" w14:textId="77777777" w:rsidR="005A7632" w:rsidRPr="005A7632" w:rsidRDefault="005A7632" w:rsidP="005A7632">
      <w:pPr>
        <w:pStyle w:val="NormalWeb"/>
        <w:numPr>
          <w:ilvl w:val="0"/>
          <w:numId w:val="56"/>
        </w:numPr>
        <w:rPr>
          <w:color w:val="000000" w:themeColor="text1"/>
        </w:rPr>
      </w:pPr>
      <w:r w:rsidRPr="005A7632">
        <w:rPr>
          <w:color w:val="000000" w:themeColor="text1"/>
        </w:rPr>
        <w:t>Nonjudgmental awareness of the present moment</w:t>
      </w:r>
    </w:p>
    <w:p w14:paraId="23D8162F" w14:textId="77777777" w:rsidR="005A7632" w:rsidRPr="005A7632" w:rsidRDefault="005A7632" w:rsidP="005A7632">
      <w:pPr>
        <w:pStyle w:val="NormalWeb"/>
        <w:numPr>
          <w:ilvl w:val="0"/>
          <w:numId w:val="56"/>
        </w:numPr>
        <w:rPr>
          <w:color w:val="000000" w:themeColor="text1"/>
        </w:rPr>
      </w:pPr>
      <w:r w:rsidRPr="005A7632">
        <w:rPr>
          <w:color w:val="000000" w:themeColor="text1"/>
        </w:rPr>
        <w:t>Applied to eating behaviors to improve awareness and self-regulation</w:t>
      </w:r>
      <w:r w:rsidRPr="005A7632">
        <w:rPr>
          <w:color w:val="000000" w:themeColor="text1"/>
        </w:rPr>
        <w:br/>
        <w:t>(</w:t>
      </w:r>
      <w:proofErr w:type="spellStart"/>
      <w:r w:rsidRPr="005A7632">
        <w:rPr>
          <w:color w:val="000000" w:themeColor="text1"/>
        </w:rPr>
        <w:t>Kristeller</w:t>
      </w:r>
      <w:proofErr w:type="spellEnd"/>
      <w:r w:rsidRPr="005A7632">
        <w:rPr>
          <w:color w:val="000000" w:themeColor="text1"/>
        </w:rPr>
        <w:t xml:space="preserve"> &amp; </w:t>
      </w:r>
      <w:proofErr w:type="spellStart"/>
      <w:r w:rsidRPr="005A7632">
        <w:rPr>
          <w:color w:val="000000" w:themeColor="text1"/>
        </w:rPr>
        <w:t>Wolever</w:t>
      </w:r>
      <w:proofErr w:type="spellEnd"/>
      <w:r w:rsidRPr="005A7632">
        <w:rPr>
          <w:color w:val="000000" w:themeColor="text1"/>
        </w:rPr>
        <w:t>, 2011)</w:t>
      </w:r>
    </w:p>
    <w:p w14:paraId="33D7D32E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B. Mindful Eating Principles</w:t>
      </w:r>
    </w:p>
    <w:p w14:paraId="79CD57D6" w14:textId="77777777" w:rsidR="005A7632" w:rsidRPr="005A7632" w:rsidRDefault="005A7632" w:rsidP="005A7632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5A7632">
        <w:rPr>
          <w:color w:val="000000" w:themeColor="text1"/>
        </w:rPr>
        <w:t>Distinguishing physical hunger vs. emotional hunger</w:t>
      </w:r>
    </w:p>
    <w:p w14:paraId="55AF9B8F" w14:textId="77777777" w:rsidR="005A7632" w:rsidRPr="005A7632" w:rsidRDefault="005A7632" w:rsidP="005A7632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5A7632">
        <w:rPr>
          <w:color w:val="000000" w:themeColor="text1"/>
        </w:rPr>
        <w:t>Recognizing fullness and satiety cues</w:t>
      </w:r>
    </w:p>
    <w:p w14:paraId="4CEFAFAA" w14:textId="77777777" w:rsidR="005A7632" w:rsidRPr="005A7632" w:rsidRDefault="005A7632" w:rsidP="005A7632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5A7632">
        <w:rPr>
          <w:color w:val="000000" w:themeColor="text1"/>
        </w:rPr>
        <w:t>Slowing eating pace</w:t>
      </w:r>
    </w:p>
    <w:p w14:paraId="2232EA1F" w14:textId="77777777" w:rsidR="005A7632" w:rsidRPr="005A7632" w:rsidRDefault="005A7632" w:rsidP="005A7632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5A7632">
        <w:rPr>
          <w:color w:val="000000" w:themeColor="text1"/>
        </w:rPr>
        <w:t>Reducing distracted eating</w:t>
      </w:r>
    </w:p>
    <w:p w14:paraId="164C672E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Evidence Supporting Mindful Eating</w:t>
      </w:r>
    </w:p>
    <w:p w14:paraId="0C1F00DE" w14:textId="77777777" w:rsidR="005A7632" w:rsidRPr="005A7632" w:rsidRDefault="005A7632" w:rsidP="005A7632">
      <w:pPr>
        <w:pStyle w:val="NormalWeb"/>
        <w:numPr>
          <w:ilvl w:val="0"/>
          <w:numId w:val="58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Reduced binge eating and emotional </w:t>
      </w:r>
      <w:proofErr w:type="gramStart"/>
      <w:r w:rsidRPr="005A7632">
        <w:rPr>
          <w:color w:val="000000" w:themeColor="text1"/>
        </w:rPr>
        <w:t>eating</w:t>
      </w:r>
      <w:proofErr w:type="gramEnd"/>
    </w:p>
    <w:p w14:paraId="1C70FE1F" w14:textId="77777777" w:rsidR="005A7632" w:rsidRPr="005A7632" w:rsidRDefault="005A7632" w:rsidP="005A7632">
      <w:pPr>
        <w:pStyle w:val="NormalWeb"/>
        <w:numPr>
          <w:ilvl w:val="0"/>
          <w:numId w:val="58"/>
        </w:numPr>
        <w:rPr>
          <w:color w:val="000000" w:themeColor="text1"/>
        </w:rPr>
      </w:pPr>
      <w:r w:rsidRPr="005A7632">
        <w:rPr>
          <w:color w:val="000000" w:themeColor="text1"/>
        </w:rPr>
        <w:t>Improved eating behaviors and psychological well-being</w:t>
      </w:r>
      <w:r w:rsidRPr="005A7632">
        <w:rPr>
          <w:color w:val="000000" w:themeColor="text1"/>
        </w:rPr>
        <w:br/>
        <w:t>(O’Reilly et al., 2014)</w:t>
      </w:r>
    </w:p>
    <w:p w14:paraId="35D1AAF4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D. Experiential Activity</w:t>
      </w:r>
    </w:p>
    <w:p w14:paraId="47981540" w14:textId="77777777" w:rsidR="005A7632" w:rsidRPr="005A7632" w:rsidRDefault="005A7632" w:rsidP="005A7632">
      <w:pPr>
        <w:pStyle w:val="NormalWeb"/>
        <w:numPr>
          <w:ilvl w:val="0"/>
          <w:numId w:val="59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Guided mindful eating </w:t>
      </w:r>
      <w:proofErr w:type="gramStart"/>
      <w:r w:rsidRPr="005A7632">
        <w:rPr>
          <w:color w:val="000000" w:themeColor="text1"/>
        </w:rPr>
        <w:t>exercise</w:t>
      </w:r>
      <w:proofErr w:type="gramEnd"/>
    </w:p>
    <w:p w14:paraId="30742473" w14:textId="77777777" w:rsidR="005A7632" w:rsidRPr="005A7632" w:rsidRDefault="005A7632" w:rsidP="005A7632">
      <w:pPr>
        <w:pStyle w:val="NormalWeb"/>
        <w:numPr>
          <w:ilvl w:val="0"/>
          <w:numId w:val="59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Focus on sensory experience and internal </w:t>
      </w:r>
      <w:proofErr w:type="gramStart"/>
      <w:r w:rsidRPr="005A7632">
        <w:rPr>
          <w:color w:val="000000" w:themeColor="text1"/>
        </w:rPr>
        <w:t>cues</w:t>
      </w:r>
      <w:proofErr w:type="gramEnd"/>
    </w:p>
    <w:p w14:paraId="72A70E57" w14:textId="77777777" w:rsidR="005A7632" w:rsidRPr="005A7632" w:rsidRDefault="005A7632" w:rsidP="005A7632">
      <w:pPr>
        <w:pStyle w:val="NormalWeb"/>
        <w:numPr>
          <w:ilvl w:val="0"/>
          <w:numId w:val="59"/>
        </w:numPr>
        <w:rPr>
          <w:color w:val="000000" w:themeColor="text1"/>
        </w:rPr>
      </w:pPr>
      <w:r w:rsidRPr="005A7632">
        <w:rPr>
          <w:color w:val="000000" w:themeColor="text1"/>
        </w:rPr>
        <w:t>Reflection on behavior awareness</w:t>
      </w:r>
    </w:p>
    <w:p w14:paraId="0DDE1326" w14:textId="6A33E914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1B914FBB" w14:textId="58FD4A64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Natural and Complementary Medicine Approaches to Obesity (20 minutes)</w:t>
      </w:r>
    </w:p>
    <w:p w14:paraId="30AC71E1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Overview of Complementary Therapies</w:t>
      </w:r>
    </w:p>
    <w:p w14:paraId="6299A060" w14:textId="77777777" w:rsidR="005A7632" w:rsidRPr="005A7632" w:rsidRDefault="005A7632" w:rsidP="005A7632">
      <w:pPr>
        <w:pStyle w:val="NormalWeb"/>
        <w:numPr>
          <w:ilvl w:val="0"/>
          <w:numId w:val="60"/>
        </w:numPr>
        <w:rPr>
          <w:color w:val="000000" w:themeColor="text1"/>
        </w:rPr>
      </w:pPr>
      <w:r w:rsidRPr="005A7632">
        <w:rPr>
          <w:color w:val="000000" w:themeColor="text1"/>
        </w:rPr>
        <w:t>Natural supplements</w:t>
      </w:r>
    </w:p>
    <w:p w14:paraId="3AAA6256" w14:textId="77777777" w:rsidR="005A7632" w:rsidRPr="005A7632" w:rsidRDefault="005A7632" w:rsidP="005A7632">
      <w:pPr>
        <w:pStyle w:val="NormalWeb"/>
        <w:numPr>
          <w:ilvl w:val="0"/>
          <w:numId w:val="60"/>
        </w:numPr>
        <w:rPr>
          <w:color w:val="000000" w:themeColor="text1"/>
        </w:rPr>
      </w:pPr>
      <w:r w:rsidRPr="005A7632">
        <w:rPr>
          <w:color w:val="000000" w:themeColor="text1"/>
        </w:rPr>
        <w:t>Herbal products</w:t>
      </w:r>
    </w:p>
    <w:p w14:paraId="358B4074" w14:textId="77777777" w:rsidR="005A7632" w:rsidRPr="005A7632" w:rsidRDefault="005A7632" w:rsidP="005A7632">
      <w:pPr>
        <w:pStyle w:val="NormalWeb"/>
        <w:numPr>
          <w:ilvl w:val="0"/>
          <w:numId w:val="60"/>
        </w:numPr>
        <w:rPr>
          <w:color w:val="000000" w:themeColor="text1"/>
        </w:rPr>
      </w:pPr>
      <w:r w:rsidRPr="005A7632">
        <w:rPr>
          <w:color w:val="000000" w:themeColor="text1"/>
        </w:rPr>
        <w:t>Nonconventional therapies</w:t>
      </w:r>
    </w:p>
    <w:p w14:paraId="3A34795C" w14:textId="77777777" w:rsidR="005A7632" w:rsidRPr="005A7632" w:rsidRDefault="005A7632" w:rsidP="005A7632">
      <w:pPr>
        <w:pStyle w:val="NormalWeb"/>
        <w:numPr>
          <w:ilvl w:val="0"/>
          <w:numId w:val="60"/>
        </w:numPr>
        <w:rPr>
          <w:color w:val="000000" w:themeColor="text1"/>
        </w:rPr>
      </w:pPr>
      <w:r w:rsidRPr="005A7632">
        <w:rPr>
          <w:color w:val="000000" w:themeColor="text1"/>
        </w:rPr>
        <w:t>Lifestyle-based complementary approaches</w:t>
      </w:r>
      <w:r w:rsidRPr="005A7632">
        <w:rPr>
          <w:color w:val="000000" w:themeColor="text1"/>
        </w:rPr>
        <w:br/>
        <w:t>(EBSCOhost Research Database, n.d.)</w:t>
      </w:r>
    </w:p>
    <w:p w14:paraId="0A208263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Examples of Complementary Approaches Studied</w:t>
      </w:r>
    </w:p>
    <w:p w14:paraId="1C36B9C7" w14:textId="77777777" w:rsidR="005A7632" w:rsidRPr="005A7632" w:rsidRDefault="005A7632" w:rsidP="005A7632">
      <w:pPr>
        <w:pStyle w:val="NormalWeb"/>
        <w:numPr>
          <w:ilvl w:val="0"/>
          <w:numId w:val="61"/>
        </w:numPr>
        <w:rPr>
          <w:color w:val="000000" w:themeColor="text1"/>
        </w:rPr>
      </w:pPr>
      <w:r w:rsidRPr="005A7632">
        <w:rPr>
          <w:color w:val="000000" w:themeColor="text1"/>
        </w:rPr>
        <w:t>Dietary fiber and chromium (satiety and insulin sensitivity)</w:t>
      </w:r>
    </w:p>
    <w:p w14:paraId="7A81C867" w14:textId="77777777" w:rsidR="005A7632" w:rsidRPr="005A7632" w:rsidRDefault="005A7632" w:rsidP="005A7632">
      <w:pPr>
        <w:pStyle w:val="NormalWeb"/>
        <w:numPr>
          <w:ilvl w:val="0"/>
          <w:numId w:val="61"/>
        </w:numPr>
        <w:rPr>
          <w:color w:val="000000" w:themeColor="text1"/>
        </w:rPr>
      </w:pPr>
      <w:r w:rsidRPr="005A7632">
        <w:rPr>
          <w:color w:val="000000" w:themeColor="text1"/>
        </w:rPr>
        <w:t>Herbal supplements (e.g., green tea extract, Garcinia cambogia)</w:t>
      </w:r>
    </w:p>
    <w:p w14:paraId="5FF211B3" w14:textId="77777777" w:rsidR="005A7632" w:rsidRPr="005A7632" w:rsidRDefault="005A7632" w:rsidP="005A7632">
      <w:pPr>
        <w:pStyle w:val="NormalWeb"/>
        <w:numPr>
          <w:ilvl w:val="0"/>
          <w:numId w:val="61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Acupuncture and other alternative </w:t>
      </w:r>
      <w:proofErr w:type="gramStart"/>
      <w:r w:rsidRPr="005A7632">
        <w:rPr>
          <w:color w:val="000000" w:themeColor="text1"/>
        </w:rPr>
        <w:t>modalities</w:t>
      </w:r>
      <w:proofErr w:type="gramEnd"/>
    </w:p>
    <w:p w14:paraId="649DEAA6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Evidence Considerations</w:t>
      </w:r>
    </w:p>
    <w:p w14:paraId="193FCE5B" w14:textId="77777777" w:rsidR="005A7632" w:rsidRPr="005A7632" w:rsidRDefault="005A7632" w:rsidP="005A7632">
      <w:pPr>
        <w:pStyle w:val="NormalWeb"/>
        <w:numPr>
          <w:ilvl w:val="0"/>
          <w:numId w:val="62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Research findings are mixed and </w:t>
      </w:r>
      <w:proofErr w:type="gramStart"/>
      <w:r w:rsidRPr="005A7632">
        <w:rPr>
          <w:color w:val="000000" w:themeColor="text1"/>
        </w:rPr>
        <w:t>inconclusive</w:t>
      </w:r>
      <w:proofErr w:type="gramEnd"/>
    </w:p>
    <w:p w14:paraId="3FDC29B0" w14:textId="77777777" w:rsidR="005A7632" w:rsidRPr="005A7632" w:rsidRDefault="005A7632" w:rsidP="005A7632">
      <w:pPr>
        <w:pStyle w:val="NormalWeb"/>
        <w:numPr>
          <w:ilvl w:val="0"/>
          <w:numId w:val="62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Safety and effectiveness </w:t>
      </w:r>
      <w:proofErr w:type="gramStart"/>
      <w:r w:rsidRPr="005A7632">
        <w:rPr>
          <w:color w:val="000000" w:themeColor="text1"/>
        </w:rPr>
        <w:t>vary</w:t>
      </w:r>
      <w:proofErr w:type="gramEnd"/>
    </w:p>
    <w:p w14:paraId="7C381A5A" w14:textId="77777777" w:rsidR="005A7632" w:rsidRPr="005A7632" w:rsidRDefault="005A7632" w:rsidP="005A7632">
      <w:pPr>
        <w:pStyle w:val="NormalWeb"/>
        <w:numPr>
          <w:ilvl w:val="0"/>
          <w:numId w:val="62"/>
        </w:numPr>
        <w:rPr>
          <w:color w:val="000000" w:themeColor="text1"/>
        </w:rPr>
      </w:pPr>
      <w:r w:rsidRPr="005A7632">
        <w:rPr>
          <w:color w:val="000000" w:themeColor="text1"/>
        </w:rPr>
        <w:t>Should be used as adjunctive strategies only</w:t>
      </w:r>
      <w:r w:rsidRPr="005A7632">
        <w:rPr>
          <w:color w:val="000000" w:themeColor="text1"/>
        </w:rPr>
        <w:br/>
        <w:t>(EBSCOhost Research Database, n.d.)</w:t>
      </w:r>
    </w:p>
    <w:p w14:paraId="0F57F199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D. Professional Guidance</w:t>
      </w:r>
    </w:p>
    <w:p w14:paraId="3BDC3AA5" w14:textId="77777777" w:rsidR="005A7632" w:rsidRPr="005A7632" w:rsidRDefault="005A7632" w:rsidP="005A7632">
      <w:pPr>
        <w:pStyle w:val="NormalWeb"/>
        <w:numPr>
          <w:ilvl w:val="0"/>
          <w:numId w:val="63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Encourage consultation with healthcare </w:t>
      </w:r>
      <w:proofErr w:type="gramStart"/>
      <w:r w:rsidRPr="005A7632">
        <w:rPr>
          <w:color w:val="000000" w:themeColor="text1"/>
        </w:rPr>
        <w:t>providers</w:t>
      </w:r>
      <w:proofErr w:type="gramEnd"/>
    </w:p>
    <w:p w14:paraId="0AC2B166" w14:textId="77777777" w:rsidR="005A7632" w:rsidRPr="005A7632" w:rsidRDefault="005A7632" w:rsidP="005A7632">
      <w:pPr>
        <w:pStyle w:val="NormalWeb"/>
        <w:numPr>
          <w:ilvl w:val="0"/>
          <w:numId w:val="63"/>
        </w:numPr>
        <w:rPr>
          <w:color w:val="000000" w:themeColor="text1"/>
        </w:rPr>
      </w:pPr>
      <w:r w:rsidRPr="005A7632">
        <w:rPr>
          <w:color w:val="000000" w:themeColor="text1"/>
        </w:rPr>
        <w:lastRenderedPageBreak/>
        <w:t xml:space="preserve">Avoid unsupported </w:t>
      </w:r>
      <w:proofErr w:type="gramStart"/>
      <w:r w:rsidRPr="005A7632">
        <w:rPr>
          <w:color w:val="000000" w:themeColor="text1"/>
        </w:rPr>
        <w:t>claims</w:t>
      </w:r>
      <w:proofErr w:type="gramEnd"/>
    </w:p>
    <w:p w14:paraId="6A1C4748" w14:textId="081BBDDE" w:rsidR="005A7632" w:rsidRPr="005A7632" w:rsidRDefault="005A7632" w:rsidP="005A7632">
      <w:pPr>
        <w:rPr>
          <w:rFonts w:ascii="Times New Roman" w:hAnsi="Times New Roman" w:cs="Times New Roman"/>
          <w:color w:val="000000" w:themeColor="text1"/>
        </w:rPr>
      </w:pPr>
    </w:p>
    <w:p w14:paraId="59E77BF5" w14:textId="268C5554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Mind–Body Movement: Yoga and Gentle Practices (15 minutes)</w:t>
      </w:r>
    </w:p>
    <w:p w14:paraId="208B47F0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Yoga as a CIM Modality</w:t>
      </w:r>
    </w:p>
    <w:p w14:paraId="1A53852D" w14:textId="77777777" w:rsidR="005A7632" w:rsidRPr="005A7632" w:rsidRDefault="005A7632" w:rsidP="005A7632">
      <w:pPr>
        <w:pStyle w:val="NormalWeb"/>
        <w:numPr>
          <w:ilvl w:val="0"/>
          <w:numId w:val="64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Combines movement, breath, and </w:t>
      </w:r>
      <w:proofErr w:type="gramStart"/>
      <w:r w:rsidRPr="005A7632">
        <w:rPr>
          <w:color w:val="000000" w:themeColor="text1"/>
        </w:rPr>
        <w:t>mindfulness</w:t>
      </w:r>
      <w:proofErr w:type="gramEnd"/>
    </w:p>
    <w:p w14:paraId="1128D1AA" w14:textId="77777777" w:rsidR="005A7632" w:rsidRPr="005A7632" w:rsidRDefault="005A7632" w:rsidP="005A7632">
      <w:pPr>
        <w:pStyle w:val="NormalWeb"/>
        <w:numPr>
          <w:ilvl w:val="0"/>
          <w:numId w:val="64"/>
        </w:numPr>
        <w:rPr>
          <w:color w:val="000000" w:themeColor="text1"/>
        </w:rPr>
      </w:pPr>
      <w:r w:rsidRPr="005A7632">
        <w:rPr>
          <w:color w:val="000000" w:themeColor="text1"/>
        </w:rPr>
        <w:t>Focuses on stress reduction and body awareness</w:t>
      </w:r>
      <w:r w:rsidRPr="005A7632">
        <w:rPr>
          <w:color w:val="000000" w:themeColor="text1"/>
        </w:rPr>
        <w:br/>
        <w:t>(Ross &amp; Thomas, 2010)</w:t>
      </w:r>
    </w:p>
    <w:p w14:paraId="660010B7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Benefits Related to Obesity</w:t>
      </w:r>
    </w:p>
    <w:p w14:paraId="2B8E31E5" w14:textId="77777777" w:rsidR="005A7632" w:rsidRPr="005A7632" w:rsidRDefault="005A7632" w:rsidP="005A7632">
      <w:pPr>
        <w:pStyle w:val="NormalWeb"/>
        <w:numPr>
          <w:ilvl w:val="0"/>
          <w:numId w:val="65"/>
        </w:numPr>
        <w:rPr>
          <w:color w:val="000000" w:themeColor="text1"/>
        </w:rPr>
      </w:pPr>
      <w:r w:rsidRPr="005A7632">
        <w:rPr>
          <w:color w:val="000000" w:themeColor="text1"/>
        </w:rPr>
        <w:t>Reduced stress and emotional eating</w:t>
      </w:r>
    </w:p>
    <w:p w14:paraId="091CE9DF" w14:textId="77777777" w:rsidR="005A7632" w:rsidRPr="005A7632" w:rsidRDefault="005A7632" w:rsidP="005A7632">
      <w:pPr>
        <w:pStyle w:val="NormalWeb"/>
        <w:numPr>
          <w:ilvl w:val="0"/>
          <w:numId w:val="65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Improved physical activity </w:t>
      </w:r>
      <w:proofErr w:type="gramStart"/>
      <w:r w:rsidRPr="005A7632">
        <w:rPr>
          <w:color w:val="000000" w:themeColor="text1"/>
        </w:rPr>
        <w:t>adherence</w:t>
      </w:r>
      <w:proofErr w:type="gramEnd"/>
    </w:p>
    <w:p w14:paraId="3544D506" w14:textId="77777777" w:rsidR="005A7632" w:rsidRPr="005A7632" w:rsidRDefault="005A7632" w:rsidP="005A7632">
      <w:pPr>
        <w:pStyle w:val="NormalWeb"/>
        <w:numPr>
          <w:ilvl w:val="0"/>
          <w:numId w:val="65"/>
        </w:numPr>
        <w:rPr>
          <w:color w:val="000000" w:themeColor="text1"/>
        </w:rPr>
      </w:pPr>
      <w:r w:rsidRPr="005A7632">
        <w:rPr>
          <w:color w:val="000000" w:themeColor="text1"/>
        </w:rPr>
        <w:t>Enhanced body awareness and acceptance</w:t>
      </w:r>
      <w:r w:rsidRPr="005A7632">
        <w:rPr>
          <w:color w:val="000000" w:themeColor="text1"/>
        </w:rPr>
        <w:br/>
        <w:t>(Cramer et al., 2014)</w:t>
      </w:r>
    </w:p>
    <w:p w14:paraId="2CAD05D2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Application in Programs</w:t>
      </w:r>
    </w:p>
    <w:p w14:paraId="04C51D70" w14:textId="77777777" w:rsidR="005A7632" w:rsidRPr="005A7632" w:rsidRDefault="005A7632" w:rsidP="005A7632">
      <w:pPr>
        <w:pStyle w:val="NormalWeb"/>
        <w:numPr>
          <w:ilvl w:val="0"/>
          <w:numId w:val="66"/>
        </w:numPr>
        <w:rPr>
          <w:color w:val="000000" w:themeColor="text1"/>
        </w:rPr>
      </w:pPr>
      <w:r w:rsidRPr="005A7632">
        <w:rPr>
          <w:color w:val="000000" w:themeColor="text1"/>
        </w:rPr>
        <w:t>Gentle and accessible movement</w:t>
      </w:r>
    </w:p>
    <w:p w14:paraId="1907047E" w14:textId="77777777" w:rsidR="005A7632" w:rsidRPr="005A7632" w:rsidRDefault="005A7632" w:rsidP="005A7632">
      <w:pPr>
        <w:pStyle w:val="NormalWeb"/>
        <w:numPr>
          <w:ilvl w:val="0"/>
          <w:numId w:val="66"/>
        </w:numPr>
        <w:rPr>
          <w:color w:val="000000" w:themeColor="text1"/>
        </w:rPr>
      </w:pPr>
      <w:r w:rsidRPr="005A7632">
        <w:rPr>
          <w:color w:val="000000" w:themeColor="text1"/>
        </w:rPr>
        <w:t>Inclusive for diverse body types</w:t>
      </w:r>
    </w:p>
    <w:p w14:paraId="7703E3D5" w14:textId="4BA24598" w:rsidR="005A7632" w:rsidRPr="00C957C8" w:rsidRDefault="005A7632" w:rsidP="005A7632">
      <w:pPr>
        <w:pStyle w:val="NormalWeb"/>
        <w:numPr>
          <w:ilvl w:val="0"/>
          <w:numId w:val="66"/>
        </w:numPr>
        <w:rPr>
          <w:color w:val="000000" w:themeColor="text1"/>
        </w:rPr>
      </w:pPr>
      <w:r w:rsidRPr="005A7632">
        <w:rPr>
          <w:color w:val="000000" w:themeColor="text1"/>
        </w:rPr>
        <w:t>Non-punitive, trauma-informed approach</w:t>
      </w:r>
    </w:p>
    <w:p w14:paraId="6B485398" w14:textId="00AEE6DA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Ethical &amp; Professional Considerations (10 minutes)</w:t>
      </w:r>
    </w:p>
    <w:p w14:paraId="50BBD9BD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Professional Standards</w:t>
      </w:r>
    </w:p>
    <w:p w14:paraId="519D1AAD" w14:textId="77777777" w:rsidR="005A7632" w:rsidRPr="005A7632" w:rsidRDefault="005A7632" w:rsidP="005A7632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5A7632">
        <w:rPr>
          <w:color w:val="000000" w:themeColor="text1"/>
        </w:rPr>
        <w:t>Evidence-informed practice</w:t>
      </w:r>
    </w:p>
    <w:p w14:paraId="131531B9" w14:textId="77777777" w:rsidR="005A7632" w:rsidRPr="005A7632" w:rsidRDefault="005A7632" w:rsidP="005A7632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5A7632">
        <w:rPr>
          <w:color w:val="000000" w:themeColor="text1"/>
        </w:rPr>
        <w:t>Transparency about benefits and limitations</w:t>
      </w:r>
    </w:p>
    <w:p w14:paraId="2F2135A3" w14:textId="77777777" w:rsidR="005A7632" w:rsidRPr="005A7632" w:rsidRDefault="005A7632" w:rsidP="005A7632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5A7632">
        <w:rPr>
          <w:color w:val="000000" w:themeColor="text1"/>
        </w:rPr>
        <w:t>Respect for client autonomy</w:t>
      </w:r>
      <w:r w:rsidRPr="005A7632">
        <w:rPr>
          <w:color w:val="000000" w:themeColor="text1"/>
        </w:rPr>
        <w:br/>
        <w:t>(NCCIH, 2023)</w:t>
      </w:r>
    </w:p>
    <w:p w14:paraId="2813873B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Weight Stigma Awareness</w:t>
      </w:r>
    </w:p>
    <w:p w14:paraId="1037B42F" w14:textId="77777777" w:rsidR="005A7632" w:rsidRPr="005A7632" w:rsidRDefault="005A7632" w:rsidP="005A7632">
      <w:pPr>
        <w:pStyle w:val="NormalWeb"/>
        <w:numPr>
          <w:ilvl w:val="0"/>
          <w:numId w:val="68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Avoid blame-based or shame-based </w:t>
      </w:r>
      <w:proofErr w:type="gramStart"/>
      <w:r w:rsidRPr="005A7632">
        <w:rPr>
          <w:color w:val="000000" w:themeColor="text1"/>
        </w:rPr>
        <w:t>language</w:t>
      </w:r>
      <w:proofErr w:type="gramEnd"/>
    </w:p>
    <w:p w14:paraId="44082912" w14:textId="77777777" w:rsidR="005A7632" w:rsidRPr="005A7632" w:rsidRDefault="005A7632" w:rsidP="005A7632">
      <w:pPr>
        <w:pStyle w:val="NormalWeb"/>
        <w:numPr>
          <w:ilvl w:val="0"/>
          <w:numId w:val="68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Promote dignity and </w:t>
      </w:r>
      <w:proofErr w:type="gramStart"/>
      <w:r w:rsidRPr="005A7632">
        <w:rPr>
          <w:color w:val="000000" w:themeColor="text1"/>
        </w:rPr>
        <w:t>respect</w:t>
      </w:r>
      <w:proofErr w:type="gramEnd"/>
    </w:p>
    <w:p w14:paraId="081C61A6" w14:textId="77777777" w:rsidR="005A7632" w:rsidRPr="005A7632" w:rsidRDefault="005A7632" w:rsidP="005A7632">
      <w:pPr>
        <w:pStyle w:val="NormalWeb"/>
        <w:numPr>
          <w:ilvl w:val="0"/>
          <w:numId w:val="68"/>
        </w:numPr>
        <w:rPr>
          <w:color w:val="000000" w:themeColor="text1"/>
        </w:rPr>
      </w:pPr>
      <w:r w:rsidRPr="005A7632">
        <w:rPr>
          <w:color w:val="000000" w:themeColor="text1"/>
        </w:rPr>
        <w:t>Create supportive environments</w:t>
      </w:r>
      <w:r w:rsidRPr="005A7632">
        <w:rPr>
          <w:color w:val="000000" w:themeColor="text1"/>
        </w:rPr>
        <w:br/>
        <w:t>(</w:t>
      </w:r>
      <w:proofErr w:type="spellStart"/>
      <w:r w:rsidRPr="005A7632">
        <w:rPr>
          <w:color w:val="000000" w:themeColor="text1"/>
        </w:rPr>
        <w:t>Puhl</w:t>
      </w:r>
      <w:proofErr w:type="spellEnd"/>
      <w:r w:rsidRPr="005A7632">
        <w:rPr>
          <w:color w:val="000000" w:themeColor="text1"/>
        </w:rPr>
        <w:t xml:space="preserve"> &amp; Heuer, 2010)</w:t>
      </w:r>
    </w:p>
    <w:p w14:paraId="43DAC312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C. Scope of Practice</w:t>
      </w:r>
    </w:p>
    <w:p w14:paraId="3A7A51FF" w14:textId="77777777" w:rsidR="005A7632" w:rsidRPr="005A7632" w:rsidRDefault="005A7632" w:rsidP="005A7632">
      <w:pPr>
        <w:pStyle w:val="NormalWeb"/>
        <w:numPr>
          <w:ilvl w:val="0"/>
          <w:numId w:val="69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CIM complements medical </w:t>
      </w:r>
      <w:proofErr w:type="gramStart"/>
      <w:r w:rsidRPr="005A7632">
        <w:rPr>
          <w:color w:val="000000" w:themeColor="text1"/>
        </w:rPr>
        <w:t>care</w:t>
      </w:r>
      <w:proofErr w:type="gramEnd"/>
    </w:p>
    <w:p w14:paraId="35DA3A67" w14:textId="4AC98449" w:rsidR="005A7632" w:rsidRPr="00C957C8" w:rsidRDefault="005A7632" w:rsidP="005A7632">
      <w:pPr>
        <w:pStyle w:val="NormalWeb"/>
        <w:numPr>
          <w:ilvl w:val="0"/>
          <w:numId w:val="69"/>
        </w:numPr>
        <w:rPr>
          <w:color w:val="000000" w:themeColor="text1"/>
        </w:rPr>
      </w:pPr>
      <w:r w:rsidRPr="005A7632">
        <w:rPr>
          <w:color w:val="000000" w:themeColor="text1"/>
        </w:rPr>
        <w:t>Appropriate referrals when necessary</w:t>
      </w:r>
    </w:p>
    <w:p w14:paraId="0FFF4575" w14:textId="78ADE00D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Integration Activity: Personal Mind–Body Action Plan (10 minutes)</w:t>
      </w:r>
    </w:p>
    <w:p w14:paraId="4F1855BF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Activity Purpose</w:t>
      </w:r>
    </w:p>
    <w:p w14:paraId="739E5BB9" w14:textId="77777777" w:rsidR="005A7632" w:rsidRPr="005A7632" w:rsidRDefault="005A7632" w:rsidP="005A7632">
      <w:pPr>
        <w:pStyle w:val="NormalWeb"/>
        <w:numPr>
          <w:ilvl w:val="0"/>
          <w:numId w:val="70"/>
        </w:numPr>
        <w:rPr>
          <w:color w:val="000000" w:themeColor="text1"/>
        </w:rPr>
      </w:pPr>
      <w:r w:rsidRPr="005A7632">
        <w:rPr>
          <w:color w:val="000000" w:themeColor="text1"/>
        </w:rPr>
        <w:t>Promote self-</w:t>
      </w:r>
      <w:proofErr w:type="gramStart"/>
      <w:r w:rsidRPr="005A7632">
        <w:rPr>
          <w:color w:val="000000" w:themeColor="text1"/>
        </w:rPr>
        <w:t>efficacy</w:t>
      </w:r>
      <w:proofErr w:type="gramEnd"/>
    </w:p>
    <w:p w14:paraId="1D31B228" w14:textId="77777777" w:rsidR="005A7632" w:rsidRPr="005A7632" w:rsidRDefault="005A7632" w:rsidP="005A7632">
      <w:pPr>
        <w:pStyle w:val="NormalWeb"/>
        <w:numPr>
          <w:ilvl w:val="0"/>
          <w:numId w:val="70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Encourage realistic behavior </w:t>
      </w:r>
      <w:proofErr w:type="gramStart"/>
      <w:r w:rsidRPr="005A7632">
        <w:rPr>
          <w:color w:val="000000" w:themeColor="text1"/>
        </w:rPr>
        <w:t>change</w:t>
      </w:r>
      <w:proofErr w:type="gramEnd"/>
    </w:p>
    <w:p w14:paraId="168C7C3B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Action Plan Components</w:t>
      </w:r>
    </w:p>
    <w:p w14:paraId="268692CA" w14:textId="77777777" w:rsidR="005A7632" w:rsidRPr="005A7632" w:rsidRDefault="005A7632" w:rsidP="005A7632">
      <w:pPr>
        <w:pStyle w:val="NormalWeb"/>
        <w:numPr>
          <w:ilvl w:val="0"/>
          <w:numId w:val="71"/>
        </w:numPr>
        <w:rPr>
          <w:color w:val="000000" w:themeColor="text1"/>
        </w:rPr>
      </w:pPr>
      <w:r w:rsidRPr="005A7632">
        <w:rPr>
          <w:color w:val="000000" w:themeColor="text1"/>
        </w:rPr>
        <w:t>One mindfulness or stress-reduction technique</w:t>
      </w:r>
    </w:p>
    <w:p w14:paraId="13BA216F" w14:textId="77777777" w:rsidR="005A7632" w:rsidRPr="005A7632" w:rsidRDefault="005A7632" w:rsidP="005A7632">
      <w:pPr>
        <w:pStyle w:val="NormalWeb"/>
        <w:numPr>
          <w:ilvl w:val="0"/>
          <w:numId w:val="71"/>
        </w:numPr>
        <w:rPr>
          <w:color w:val="000000" w:themeColor="text1"/>
        </w:rPr>
      </w:pPr>
      <w:r w:rsidRPr="005A7632">
        <w:rPr>
          <w:color w:val="000000" w:themeColor="text1"/>
        </w:rPr>
        <w:t>One mind–body movement practice</w:t>
      </w:r>
    </w:p>
    <w:p w14:paraId="5559FAFF" w14:textId="7EA1C2C2" w:rsidR="005A7632" w:rsidRPr="00C957C8" w:rsidRDefault="005A7632" w:rsidP="005A7632">
      <w:pPr>
        <w:pStyle w:val="NormalWeb"/>
        <w:numPr>
          <w:ilvl w:val="0"/>
          <w:numId w:val="71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One complementary strategy to discuss with a </w:t>
      </w:r>
      <w:proofErr w:type="gramStart"/>
      <w:r w:rsidRPr="005A7632">
        <w:rPr>
          <w:color w:val="000000" w:themeColor="text1"/>
        </w:rPr>
        <w:t>provider</w:t>
      </w:r>
      <w:proofErr w:type="gramEnd"/>
    </w:p>
    <w:p w14:paraId="77FEFC9F" w14:textId="67693484" w:rsidR="005A7632" w:rsidRPr="00C957C8" w:rsidRDefault="005A7632" w:rsidP="005A763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957C8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Summary &amp; Key Takeaways (5 minutes)</w:t>
      </w:r>
    </w:p>
    <w:p w14:paraId="0C2E66DC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A. Core Messages</w:t>
      </w:r>
    </w:p>
    <w:p w14:paraId="6B2CCC94" w14:textId="77777777" w:rsidR="005A7632" w:rsidRPr="005A7632" w:rsidRDefault="005A7632" w:rsidP="005A7632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Obesity is influenced by stress, emotions, and </w:t>
      </w:r>
      <w:proofErr w:type="gramStart"/>
      <w:r w:rsidRPr="005A7632">
        <w:rPr>
          <w:color w:val="000000" w:themeColor="text1"/>
        </w:rPr>
        <w:t>behavior</w:t>
      </w:r>
      <w:proofErr w:type="gramEnd"/>
    </w:p>
    <w:p w14:paraId="30B12E9F" w14:textId="77777777" w:rsidR="005A7632" w:rsidRPr="005A7632" w:rsidRDefault="005A7632" w:rsidP="005A7632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CIM supports </w:t>
      </w:r>
      <w:proofErr w:type="gramStart"/>
      <w:r w:rsidRPr="005A7632">
        <w:rPr>
          <w:color w:val="000000" w:themeColor="text1"/>
        </w:rPr>
        <w:t>whole-person</w:t>
      </w:r>
      <w:proofErr w:type="gramEnd"/>
      <w:r w:rsidRPr="005A7632">
        <w:rPr>
          <w:color w:val="000000" w:themeColor="text1"/>
        </w:rPr>
        <w:t xml:space="preserve"> health</w:t>
      </w:r>
    </w:p>
    <w:p w14:paraId="18564FF9" w14:textId="5D9A72FE" w:rsidR="005A7632" w:rsidRPr="005A7632" w:rsidRDefault="005A7632" w:rsidP="005A7632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5A7632">
        <w:rPr>
          <w:color w:val="000000" w:themeColor="text1"/>
        </w:rPr>
        <w:t>Mind</w:t>
      </w:r>
      <w:r w:rsidR="00C957C8">
        <w:rPr>
          <w:color w:val="000000" w:themeColor="text1"/>
        </w:rPr>
        <w:t xml:space="preserve"> </w:t>
      </w:r>
      <w:r w:rsidRPr="005A7632">
        <w:rPr>
          <w:color w:val="000000" w:themeColor="text1"/>
        </w:rPr>
        <w:t>body and complementary approaches can enhance obesity management</w:t>
      </w:r>
    </w:p>
    <w:p w14:paraId="4246BE80" w14:textId="77777777" w:rsidR="005A7632" w:rsidRPr="005A7632" w:rsidRDefault="005A7632" w:rsidP="005A7632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5A7632">
        <w:rPr>
          <w:color w:val="000000" w:themeColor="text1"/>
        </w:rPr>
        <w:t>Evidence and ethics must guide practice</w:t>
      </w:r>
      <w:r w:rsidRPr="005A7632">
        <w:rPr>
          <w:color w:val="000000" w:themeColor="text1"/>
        </w:rPr>
        <w:br/>
        <w:t>(EBSCOhost Research Database, n.d.; NCCIH, 2023)</w:t>
      </w:r>
    </w:p>
    <w:p w14:paraId="2F07136F" w14:textId="77777777" w:rsidR="005A7632" w:rsidRPr="005A7632" w:rsidRDefault="005A7632" w:rsidP="005A7632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B. Closing Reflection</w:t>
      </w:r>
    </w:p>
    <w:p w14:paraId="3D81687C" w14:textId="77777777" w:rsidR="005A7632" w:rsidRPr="005A7632" w:rsidRDefault="005A7632" w:rsidP="005A7632">
      <w:pPr>
        <w:pStyle w:val="NormalWeb"/>
        <w:numPr>
          <w:ilvl w:val="0"/>
          <w:numId w:val="73"/>
        </w:numPr>
        <w:rPr>
          <w:color w:val="000000" w:themeColor="text1"/>
        </w:rPr>
      </w:pPr>
      <w:r w:rsidRPr="005A7632">
        <w:rPr>
          <w:color w:val="000000" w:themeColor="text1"/>
        </w:rPr>
        <w:t xml:space="preserve">Encourage participants to identify one strategy they can apply </w:t>
      </w:r>
      <w:proofErr w:type="gramStart"/>
      <w:r w:rsidRPr="005A7632">
        <w:rPr>
          <w:color w:val="000000" w:themeColor="text1"/>
        </w:rPr>
        <w:t>immediately</w:t>
      </w:r>
      <w:proofErr w:type="gramEnd"/>
    </w:p>
    <w:p w14:paraId="48EE6213" w14:textId="77777777" w:rsidR="004677F5" w:rsidRPr="004677F5" w:rsidRDefault="004677F5" w:rsidP="005A7632">
      <w:pPr>
        <w:spacing w:before="100" w:beforeAutospacing="1" w:after="100" w:afterAutospacing="1"/>
        <w:outlineLvl w:val="0"/>
        <w:rPr>
          <w:color w:val="000000" w:themeColor="text1"/>
        </w:rPr>
      </w:pPr>
    </w:p>
    <w:sectPr w:rsidR="004677F5" w:rsidRPr="0046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A1"/>
    <w:multiLevelType w:val="multilevel"/>
    <w:tmpl w:val="E3A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7DC3"/>
    <w:multiLevelType w:val="multilevel"/>
    <w:tmpl w:val="08F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085D"/>
    <w:multiLevelType w:val="multilevel"/>
    <w:tmpl w:val="065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00C5"/>
    <w:multiLevelType w:val="multilevel"/>
    <w:tmpl w:val="562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F3A43"/>
    <w:multiLevelType w:val="multilevel"/>
    <w:tmpl w:val="B04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A671E"/>
    <w:multiLevelType w:val="multilevel"/>
    <w:tmpl w:val="790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71B96"/>
    <w:multiLevelType w:val="multilevel"/>
    <w:tmpl w:val="232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F87798"/>
    <w:multiLevelType w:val="multilevel"/>
    <w:tmpl w:val="896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6420D"/>
    <w:multiLevelType w:val="multilevel"/>
    <w:tmpl w:val="6E4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A2996"/>
    <w:multiLevelType w:val="multilevel"/>
    <w:tmpl w:val="212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668D2"/>
    <w:multiLevelType w:val="multilevel"/>
    <w:tmpl w:val="0CB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8654FB"/>
    <w:multiLevelType w:val="multilevel"/>
    <w:tmpl w:val="C96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A6A6E"/>
    <w:multiLevelType w:val="multilevel"/>
    <w:tmpl w:val="A7D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0D5326"/>
    <w:multiLevelType w:val="multilevel"/>
    <w:tmpl w:val="493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6587E"/>
    <w:multiLevelType w:val="multilevel"/>
    <w:tmpl w:val="1EF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D64EE6"/>
    <w:multiLevelType w:val="multilevel"/>
    <w:tmpl w:val="033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137169"/>
    <w:multiLevelType w:val="multilevel"/>
    <w:tmpl w:val="36A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0213E3"/>
    <w:multiLevelType w:val="multilevel"/>
    <w:tmpl w:val="24D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0148B9"/>
    <w:multiLevelType w:val="multilevel"/>
    <w:tmpl w:val="701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641637"/>
    <w:multiLevelType w:val="multilevel"/>
    <w:tmpl w:val="C97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235B89"/>
    <w:multiLevelType w:val="multilevel"/>
    <w:tmpl w:val="D59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5611C8"/>
    <w:multiLevelType w:val="multilevel"/>
    <w:tmpl w:val="CFC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5075EB"/>
    <w:multiLevelType w:val="multilevel"/>
    <w:tmpl w:val="182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6A70C0"/>
    <w:multiLevelType w:val="multilevel"/>
    <w:tmpl w:val="7DD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8813D0"/>
    <w:multiLevelType w:val="multilevel"/>
    <w:tmpl w:val="A49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06748"/>
    <w:multiLevelType w:val="multilevel"/>
    <w:tmpl w:val="E9B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400C77"/>
    <w:multiLevelType w:val="multilevel"/>
    <w:tmpl w:val="DB3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B21971"/>
    <w:multiLevelType w:val="multilevel"/>
    <w:tmpl w:val="84A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982089"/>
    <w:multiLevelType w:val="multilevel"/>
    <w:tmpl w:val="9C3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213CD9"/>
    <w:multiLevelType w:val="multilevel"/>
    <w:tmpl w:val="0B4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244FE0"/>
    <w:multiLevelType w:val="multilevel"/>
    <w:tmpl w:val="154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2D6062"/>
    <w:multiLevelType w:val="hybridMultilevel"/>
    <w:tmpl w:val="CDC0B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A30560"/>
    <w:multiLevelType w:val="multilevel"/>
    <w:tmpl w:val="E6D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1D53AD"/>
    <w:multiLevelType w:val="multilevel"/>
    <w:tmpl w:val="9C40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FF3076"/>
    <w:multiLevelType w:val="multilevel"/>
    <w:tmpl w:val="9D8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1B214D"/>
    <w:multiLevelType w:val="multilevel"/>
    <w:tmpl w:val="7C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604C9E"/>
    <w:multiLevelType w:val="multilevel"/>
    <w:tmpl w:val="285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97172D"/>
    <w:multiLevelType w:val="multilevel"/>
    <w:tmpl w:val="808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4839F3"/>
    <w:multiLevelType w:val="multilevel"/>
    <w:tmpl w:val="9E1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F42E74"/>
    <w:multiLevelType w:val="multilevel"/>
    <w:tmpl w:val="A81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252ACD"/>
    <w:multiLevelType w:val="hybridMultilevel"/>
    <w:tmpl w:val="39001608"/>
    <w:lvl w:ilvl="0" w:tplc="2642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254ACE"/>
    <w:multiLevelType w:val="multilevel"/>
    <w:tmpl w:val="074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F65076"/>
    <w:multiLevelType w:val="multilevel"/>
    <w:tmpl w:val="060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C41507"/>
    <w:multiLevelType w:val="multilevel"/>
    <w:tmpl w:val="E24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4DE1"/>
    <w:multiLevelType w:val="multilevel"/>
    <w:tmpl w:val="D0C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2B1698"/>
    <w:multiLevelType w:val="multilevel"/>
    <w:tmpl w:val="0B1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FC73BF"/>
    <w:multiLevelType w:val="multilevel"/>
    <w:tmpl w:val="82F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ED0648"/>
    <w:multiLevelType w:val="multilevel"/>
    <w:tmpl w:val="4CC6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2204F5"/>
    <w:multiLevelType w:val="multilevel"/>
    <w:tmpl w:val="C12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801E7D"/>
    <w:multiLevelType w:val="multilevel"/>
    <w:tmpl w:val="CF1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BA2FFE"/>
    <w:multiLevelType w:val="multilevel"/>
    <w:tmpl w:val="A13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2B2397"/>
    <w:multiLevelType w:val="multilevel"/>
    <w:tmpl w:val="2C6E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4461A1"/>
    <w:multiLevelType w:val="multilevel"/>
    <w:tmpl w:val="429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493CD4"/>
    <w:multiLevelType w:val="multilevel"/>
    <w:tmpl w:val="B9C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5E45D1"/>
    <w:multiLevelType w:val="multilevel"/>
    <w:tmpl w:val="4418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5F2B7D"/>
    <w:multiLevelType w:val="multilevel"/>
    <w:tmpl w:val="37E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BB745A"/>
    <w:multiLevelType w:val="multilevel"/>
    <w:tmpl w:val="C77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F816F5"/>
    <w:multiLevelType w:val="multilevel"/>
    <w:tmpl w:val="F8F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F9468A"/>
    <w:multiLevelType w:val="multilevel"/>
    <w:tmpl w:val="D6D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0833A8"/>
    <w:multiLevelType w:val="multilevel"/>
    <w:tmpl w:val="E32A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A95417"/>
    <w:multiLevelType w:val="multilevel"/>
    <w:tmpl w:val="9A3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FB4CD6"/>
    <w:multiLevelType w:val="multilevel"/>
    <w:tmpl w:val="C38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1638E3"/>
    <w:multiLevelType w:val="multilevel"/>
    <w:tmpl w:val="329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D24551"/>
    <w:multiLevelType w:val="multilevel"/>
    <w:tmpl w:val="E7C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8F1D78"/>
    <w:multiLevelType w:val="multilevel"/>
    <w:tmpl w:val="7C2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430360"/>
    <w:multiLevelType w:val="multilevel"/>
    <w:tmpl w:val="5AA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7D4A72"/>
    <w:multiLevelType w:val="multilevel"/>
    <w:tmpl w:val="633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CB7825"/>
    <w:multiLevelType w:val="multilevel"/>
    <w:tmpl w:val="DEC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8D423D"/>
    <w:multiLevelType w:val="multilevel"/>
    <w:tmpl w:val="AAE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5F09C2"/>
    <w:multiLevelType w:val="multilevel"/>
    <w:tmpl w:val="092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955C77"/>
    <w:multiLevelType w:val="multilevel"/>
    <w:tmpl w:val="2B7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1861BE"/>
    <w:multiLevelType w:val="multilevel"/>
    <w:tmpl w:val="1282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5B24E5"/>
    <w:multiLevelType w:val="multilevel"/>
    <w:tmpl w:val="635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90881">
    <w:abstractNumId w:val="47"/>
  </w:num>
  <w:num w:numId="2" w16cid:durableId="731586801">
    <w:abstractNumId w:val="38"/>
  </w:num>
  <w:num w:numId="3" w16cid:durableId="17005005">
    <w:abstractNumId w:val="5"/>
  </w:num>
  <w:num w:numId="4" w16cid:durableId="1440567404">
    <w:abstractNumId w:val="68"/>
  </w:num>
  <w:num w:numId="5" w16cid:durableId="1917400406">
    <w:abstractNumId w:val="13"/>
  </w:num>
  <w:num w:numId="6" w16cid:durableId="711855023">
    <w:abstractNumId w:val="69"/>
  </w:num>
  <w:num w:numId="7" w16cid:durableId="982589134">
    <w:abstractNumId w:val="71"/>
  </w:num>
  <w:num w:numId="8" w16cid:durableId="1718163241">
    <w:abstractNumId w:val="9"/>
  </w:num>
  <w:num w:numId="9" w16cid:durableId="498471863">
    <w:abstractNumId w:val="36"/>
  </w:num>
  <w:num w:numId="10" w16cid:durableId="1088624154">
    <w:abstractNumId w:val="11"/>
  </w:num>
  <w:num w:numId="11" w16cid:durableId="984355673">
    <w:abstractNumId w:val="19"/>
  </w:num>
  <w:num w:numId="12" w16cid:durableId="1030111750">
    <w:abstractNumId w:val="66"/>
  </w:num>
  <w:num w:numId="13" w16cid:durableId="1560241020">
    <w:abstractNumId w:val="28"/>
  </w:num>
  <w:num w:numId="14" w16cid:durableId="1968124542">
    <w:abstractNumId w:val="14"/>
  </w:num>
  <w:num w:numId="15" w16cid:durableId="1634435014">
    <w:abstractNumId w:val="33"/>
  </w:num>
  <w:num w:numId="16" w16cid:durableId="1079869300">
    <w:abstractNumId w:val="21"/>
  </w:num>
  <w:num w:numId="17" w16cid:durableId="2094813814">
    <w:abstractNumId w:val="62"/>
  </w:num>
  <w:num w:numId="18" w16cid:durableId="1450203528">
    <w:abstractNumId w:val="35"/>
  </w:num>
  <w:num w:numId="19" w16cid:durableId="1832982031">
    <w:abstractNumId w:val="12"/>
  </w:num>
  <w:num w:numId="20" w16cid:durableId="1660890543">
    <w:abstractNumId w:val="6"/>
  </w:num>
  <w:num w:numId="21" w16cid:durableId="1862279695">
    <w:abstractNumId w:val="48"/>
  </w:num>
  <w:num w:numId="22" w16cid:durableId="2053773181">
    <w:abstractNumId w:val="39"/>
  </w:num>
  <w:num w:numId="23" w16cid:durableId="1925263428">
    <w:abstractNumId w:val="46"/>
  </w:num>
  <w:num w:numId="24" w16cid:durableId="1457523971">
    <w:abstractNumId w:val="58"/>
  </w:num>
  <w:num w:numId="25" w16cid:durableId="893198544">
    <w:abstractNumId w:val="64"/>
  </w:num>
  <w:num w:numId="26" w16cid:durableId="1420983721">
    <w:abstractNumId w:val="8"/>
  </w:num>
  <w:num w:numId="27" w16cid:durableId="2044016517">
    <w:abstractNumId w:val="20"/>
  </w:num>
  <w:num w:numId="28" w16cid:durableId="2102412140">
    <w:abstractNumId w:val="34"/>
  </w:num>
  <w:num w:numId="29" w16cid:durableId="1852798245">
    <w:abstractNumId w:val="53"/>
  </w:num>
  <w:num w:numId="30" w16cid:durableId="473566298">
    <w:abstractNumId w:val="63"/>
  </w:num>
  <w:num w:numId="31" w16cid:durableId="2067602836">
    <w:abstractNumId w:val="10"/>
  </w:num>
  <w:num w:numId="32" w16cid:durableId="1199859088">
    <w:abstractNumId w:val="65"/>
  </w:num>
  <w:num w:numId="33" w16cid:durableId="1620794431">
    <w:abstractNumId w:val="15"/>
  </w:num>
  <w:num w:numId="34" w16cid:durableId="2064063344">
    <w:abstractNumId w:val="24"/>
  </w:num>
  <w:num w:numId="35" w16cid:durableId="290330309">
    <w:abstractNumId w:val="49"/>
  </w:num>
  <w:num w:numId="36" w16cid:durableId="372048172">
    <w:abstractNumId w:val="27"/>
  </w:num>
  <w:num w:numId="37" w16cid:durableId="179786062">
    <w:abstractNumId w:val="30"/>
  </w:num>
  <w:num w:numId="38" w16cid:durableId="2101022743">
    <w:abstractNumId w:val="54"/>
  </w:num>
  <w:num w:numId="39" w16cid:durableId="308444952">
    <w:abstractNumId w:val="25"/>
  </w:num>
  <w:num w:numId="40" w16cid:durableId="1270620677">
    <w:abstractNumId w:val="16"/>
  </w:num>
  <w:num w:numId="41" w16cid:durableId="854152711">
    <w:abstractNumId w:val="44"/>
  </w:num>
  <w:num w:numId="42" w16cid:durableId="2006660150">
    <w:abstractNumId w:val="18"/>
  </w:num>
  <w:num w:numId="43" w16cid:durableId="1748191516">
    <w:abstractNumId w:val="23"/>
  </w:num>
  <w:num w:numId="44" w16cid:durableId="16664091">
    <w:abstractNumId w:val="31"/>
  </w:num>
  <w:num w:numId="45" w16cid:durableId="2136363767">
    <w:abstractNumId w:val="40"/>
  </w:num>
  <w:num w:numId="46" w16cid:durableId="1266621650">
    <w:abstractNumId w:val="56"/>
  </w:num>
  <w:num w:numId="47" w16cid:durableId="1672751874">
    <w:abstractNumId w:val="51"/>
  </w:num>
  <w:num w:numId="48" w16cid:durableId="1844784376">
    <w:abstractNumId w:val="29"/>
  </w:num>
  <w:num w:numId="49" w16cid:durableId="761267842">
    <w:abstractNumId w:val="50"/>
  </w:num>
  <w:num w:numId="50" w16cid:durableId="1345670285">
    <w:abstractNumId w:val="60"/>
  </w:num>
  <w:num w:numId="51" w16cid:durableId="405305225">
    <w:abstractNumId w:val="70"/>
  </w:num>
  <w:num w:numId="52" w16cid:durableId="1662538610">
    <w:abstractNumId w:val="7"/>
  </w:num>
  <w:num w:numId="53" w16cid:durableId="1968925035">
    <w:abstractNumId w:val="4"/>
  </w:num>
  <w:num w:numId="54" w16cid:durableId="388698819">
    <w:abstractNumId w:val="3"/>
  </w:num>
  <w:num w:numId="55" w16cid:durableId="205801681">
    <w:abstractNumId w:val="2"/>
  </w:num>
  <w:num w:numId="56" w16cid:durableId="31735910">
    <w:abstractNumId w:val="41"/>
  </w:num>
  <w:num w:numId="57" w16cid:durableId="1430468324">
    <w:abstractNumId w:val="32"/>
  </w:num>
  <w:num w:numId="58" w16cid:durableId="619652464">
    <w:abstractNumId w:val="1"/>
  </w:num>
  <w:num w:numId="59" w16cid:durableId="480998976">
    <w:abstractNumId w:val="72"/>
  </w:num>
  <w:num w:numId="60" w16cid:durableId="906036743">
    <w:abstractNumId w:val="43"/>
  </w:num>
  <w:num w:numId="61" w16cid:durableId="1387949225">
    <w:abstractNumId w:val="52"/>
  </w:num>
  <w:num w:numId="62" w16cid:durableId="240145002">
    <w:abstractNumId w:val="42"/>
  </w:num>
  <w:num w:numId="63" w16cid:durableId="359356473">
    <w:abstractNumId w:val="0"/>
  </w:num>
  <w:num w:numId="64" w16cid:durableId="1467897296">
    <w:abstractNumId w:val="59"/>
  </w:num>
  <w:num w:numId="65" w16cid:durableId="611860778">
    <w:abstractNumId w:val="55"/>
  </w:num>
  <w:num w:numId="66" w16cid:durableId="1463376968">
    <w:abstractNumId w:val="26"/>
  </w:num>
  <w:num w:numId="67" w16cid:durableId="2145417978">
    <w:abstractNumId w:val="67"/>
  </w:num>
  <w:num w:numId="68" w16cid:durableId="1828284118">
    <w:abstractNumId w:val="22"/>
  </w:num>
  <w:num w:numId="69" w16cid:durableId="1911230149">
    <w:abstractNumId w:val="57"/>
  </w:num>
  <w:num w:numId="70" w16cid:durableId="1542667523">
    <w:abstractNumId w:val="45"/>
  </w:num>
  <w:num w:numId="71" w16cid:durableId="163908124">
    <w:abstractNumId w:val="61"/>
  </w:num>
  <w:num w:numId="72" w16cid:durableId="1361276426">
    <w:abstractNumId w:val="17"/>
  </w:num>
  <w:num w:numId="73" w16cid:durableId="7447684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5"/>
    <w:rsid w:val="004677F5"/>
    <w:rsid w:val="004D179D"/>
    <w:rsid w:val="005A7632"/>
    <w:rsid w:val="007D5386"/>
    <w:rsid w:val="007F3EA1"/>
    <w:rsid w:val="00974632"/>
    <w:rsid w:val="00A5697E"/>
    <w:rsid w:val="00C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A02A"/>
  <w15:chartTrackingRefBased/>
  <w15:docId w15:val="{68347CC9-FF6D-C54B-8148-D9F1F71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77F5"/>
    <w:rPr>
      <w:b/>
      <w:bCs/>
    </w:rPr>
  </w:style>
  <w:style w:type="paragraph" w:styleId="NormalWeb">
    <w:name w:val="Normal (Web)"/>
    <w:basedOn w:val="Normal"/>
    <w:uiPriority w:val="99"/>
    <w:unhideWhenUsed/>
    <w:rsid w:val="00467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677F5"/>
    <w:rPr>
      <w:i/>
      <w:iCs/>
    </w:rPr>
  </w:style>
  <w:style w:type="character" w:customStyle="1" w:styleId="ms-1">
    <w:name w:val="ms-1"/>
    <w:basedOn w:val="DefaultParagraphFont"/>
    <w:rsid w:val="004677F5"/>
  </w:style>
  <w:style w:type="character" w:customStyle="1" w:styleId="max-w-15ch">
    <w:name w:val="max-w-[15ch]"/>
    <w:basedOn w:val="DefaultParagraphFont"/>
    <w:rsid w:val="004677F5"/>
  </w:style>
  <w:style w:type="character" w:customStyle="1" w:styleId="-me-1">
    <w:name w:val="-me-1"/>
    <w:basedOn w:val="DefaultParagraphFont"/>
    <w:rsid w:val="0046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4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Simpson</dc:creator>
  <cp:keywords/>
  <dc:description/>
  <cp:lastModifiedBy>Felicia Simpson</cp:lastModifiedBy>
  <cp:revision>3</cp:revision>
  <dcterms:created xsi:type="dcterms:W3CDTF">2025-12-18T16:19:00Z</dcterms:created>
  <dcterms:modified xsi:type="dcterms:W3CDTF">2025-12-18T16:23:00Z</dcterms:modified>
</cp:coreProperties>
</file>