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2B3" w:rsidRDefault="00D14833" w:rsidP="000D22B3">
      <w:pPr>
        <w:pStyle w:val="ListParagraph"/>
        <w:numPr>
          <w:ilvl w:val="0"/>
          <w:numId w:val="1"/>
        </w:numPr>
      </w:pPr>
      <w:r w:rsidRPr="00675CCF">
        <w:t>PURPOSE</w:t>
      </w:r>
    </w:p>
    <w:p w:rsidR="008C219C" w:rsidRPr="00675CCF" w:rsidRDefault="008C219C" w:rsidP="008C219C">
      <w:pPr>
        <w:pStyle w:val="ListParagraph"/>
      </w:pPr>
    </w:p>
    <w:p w:rsidR="00327127" w:rsidRDefault="00675CCF" w:rsidP="00675CCF">
      <w:pPr>
        <w:pStyle w:val="ListParagraph"/>
        <w:numPr>
          <w:ilvl w:val="1"/>
          <w:numId w:val="1"/>
        </w:numPr>
      </w:pPr>
      <w:r w:rsidRPr="00675CCF">
        <w:t xml:space="preserve">CESD is committed to community involvement and allowing the use of the meeting/training room when reasonably appropriate for community meetings or other </w:t>
      </w:r>
      <w:r w:rsidR="00327127">
        <w:t>events</w:t>
      </w:r>
      <w:r w:rsidRPr="00675CCF">
        <w:t xml:space="preserve"> approved by the Fire Chief.  CESD is </w:t>
      </w:r>
      <w:r w:rsidR="008C219C">
        <w:t>committed to</w:t>
      </w:r>
      <w:r w:rsidRPr="00675CCF">
        <w:t xml:space="preserve"> the protection of its property in the event on-duty firefighters are not available to be present at the time of a scheduled community meeting or other event.  The purpose of this guideline </w:t>
      </w:r>
      <w:r w:rsidR="00327127">
        <w:t>is to</w:t>
      </w:r>
      <w:r w:rsidR="008C219C">
        <w:t>:</w:t>
      </w:r>
    </w:p>
    <w:p w:rsidR="00327127" w:rsidRDefault="00327127" w:rsidP="00327127">
      <w:pPr>
        <w:pStyle w:val="ListParagraph"/>
        <w:numPr>
          <w:ilvl w:val="2"/>
          <w:numId w:val="1"/>
        </w:numPr>
        <w:ind w:left="1800" w:hanging="360"/>
      </w:pPr>
      <w:r>
        <w:t>E</w:t>
      </w:r>
      <w:r w:rsidR="00675CCF" w:rsidRPr="00675CCF">
        <w:t xml:space="preserve">stablish a </w:t>
      </w:r>
      <w:r w:rsidR="008C219C">
        <w:t>F</w:t>
      </w:r>
      <w:r w:rsidR="00675CCF" w:rsidRPr="00675CCF">
        <w:t xml:space="preserve">acilities </w:t>
      </w:r>
      <w:r w:rsidR="008C219C">
        <w:t>H</w:t>
      </w:r>
      <w:r w:rsidR="00675CCF" w:rsidRPr="00675CCF">
        <w:t>ost position that will be present during such events to protect the assets of CESD</w:t>
      </w:r>
      <w:r>
        <w:t xml:space="preserve">, and </w:t>
      </w:r>
      <w:r w:rsidR="008C219C">
        <w:t>to</w:t>
      </w:r>
    </w:p>
    <w:p w:rsidR="00675CCF" w:rsidRDefault="008C219C" w:rsidP="00327127">
      <w:pPr>
        <w:pStyle w:val="ListParagraph"/>
        <w:numPr>
          <w:ilvl w:val="2"/>
          <w:numId w:val="1"/>
        </w:numPr>
        <w:ind w:left="1800" w:hanging="360"/>
      </w:pPr>
      <w:r>
        <w:t>E</w:t>
      </w:r>
      <w:r w:rsidR="00675CCF" w:rsidRPr="00675CCF">
        <w:t xml:space="preserve">stablish </w:t>
      </w:r>
      <w:r>
        <w:t xml:space="preserve">the </w:t>
      </w:r>
      <w:r w:rsidR="00675CCF" w:rsidRPr="00675CCF">
        <w:t>rules and fee schedule for the use of CESD</w:t>
      </w:r>
      <w:r w:rsidR="00327127">
        <w:t xml:space="preserve"> facilities</w:t>
      </w:r>
    </w:p>
    <w:p w:rsidR="00327127" w:rsidRPr="00675CCF" w:rsidRDefault="00327127" w:rsidP="00327127">
      <w:pPr>
        <w:pStyle w:val="ListParagraph"/>
        <w:ind w:left="1800"/>
      </w:pPr>
    </w:p>
    <w:p w:rsidR="000D22B3" w:rsidRDefault="00D14833" w:rsidP="000D22B3">
      <w:pPr>
        <w:pStyle w:val="ListParagraph"/>
        <w:numPr>
          <w:ilvl w:val="0"/>
          <w:numId w:val="1"/>
        </w:numPr>
      </w:pPr>
      <w:r w:rsidRPr="00675CCF">
        <w:t>SCOPE</w:t>
      </w:r>
    </w:p>
    <w:p w:rsidR="00327127" w:rsidRPr="00675CCF" w:rsidRDefault="00327127" w:rsidP="00327127">
      <w:pPr>
        <w:pStyle w:val="ListParagraph"/>
      </w:pPr>
    </w:p>
    <w:p w:rsidR="00675CCF" w:rsidRDefault="00675CCF" w:rsidP="00675CCF">
      <w:pPr>
        <w:pStyle w:val="ListParagraph"/>
        <w:numPr>
          <w:ilvl w:val="1"/>
          <w:numId w:val="1"/>
        </w:numPr>
      </w:pPr>
      <w:r w:rsidRPr="00675CCF">
        <w:t xml:space="preserve">This guideline shall apply to all persons who are not </w:t>
      </w:r>
      <w:r w:rsidR="00327127">
        <w:t>E</w:t>
      </w:r>
      <w:r w:rsidRPr="00675CCF">
        <w:t xml:space="preserve">mployees of CESD or family members </w:t>
      </w:r>
      <w:r w:rsidR="00B34505">
        <w:t xml:space="preserve">of </w:t>
      </w:r>
      <w:r w:rsidRPr="00675CCF">
        <w:t xml:space="preserve">CESD </w:t>
      </w:r>
      <w:r w:rsidR="00327127">
        <w:t>E</w:t>
      </w:r>
      <w:r w:rsidRPr="00675CCF">
        <w:t>mployees</w:t>
      </w:r>
      <w:r w:rsidR="00327127">
        <w:t>.</w:t>
      </w:r>
    </w:p>
    <w:p w:rsidR="00327127" w:rsidRPr="00675CCF" w:rsidRDefault="00327127" w:rsidP="00327127">
      <w:pPr>
        <w:pStyle w:val="ListParagraph"/>
        <w:ind w:left="1440"/>
      </w:pPr>
    </w:p>
    <w:p w:rsidR="00D14833" w:rsidRDefault="00675CCF" w:rsidP="00D14833">
      <w:pPr>
        <w:pStyle w:val="ListParagraph"/>
        <w:numPr>
          <w:ilvl w:val="0"/>
          <w:numId w:val="1"/>
        </w:numPr>
      </w:pPr>
      <w:r w:rsidRPr="00675CCF">
        <w:t>FACILITIES HOST</w:t>
      </w:r>
    </w:p>
    <w:p w:rsidR="00327127" w:rsidRPr="00675CCF" w:rsidRDefault="00327127" w:rsidP="00327127">
      <w:pPr>
        <w:pStyle w:val="ListParagraph"/>
      </w:pPr>
    </w:p>
    <w:p w:rsidR="00675CCF" w:rsidRPr="00675CCF" w:rsidRDefault="00675CCF" w:rsidP="00675CCF">
      <w:pPr>
        <w:pStyle w:val="ListParagraph"/>
        <w:numPr>
          <w:ilvl w:val="1"/>
          <w:numId w:val="1"/>
        </w:numPr>
      </w:pPr>
      <w:r w:rsidRPr="00675CCF">
        <w:t xml:space="preserve">Off-duty </w:t>
      </w:r>
      <w:r w:rsidR="00327127" w:rsidRPr="00675CCF">
        <w:t>staff</w:t>
      </w:r>
      <w:r w:rsidRPr="00675CCF">
        <w:t xml:space="preserve"> or direct family members of staff over the age of </w:t>
      </w:r>
      <w:r w:rsidR="00B34505">
        <w:t>17</w:t>
      </w:r>
      <w:r w:rsidRPr="00675CCF">
        <w:t xml:space="preserve"> may function as a Facilities Host.  Each Facilities Host must be pre-approved to function in such capacity by the Fire Chief.  A Facilities Host roster shall be kept by the Office Manager and a call out rotation established.</w:t>
      </w:r>
    </w:p>
    <w:p w:rsidR="00675CCF" w:rsidRPr="00675CCF" w:rsidRDefault="00675CCF" w:rsidP="00675CCF">
      <w:pPr>
        <w:pStyle w:val="ListParagraph"/>
        <w:numPr>
          <w:ilvl w:val="1"/>
          <w:numId w:val="1"/>
        </w:numPr>
      </w:pPr>
      <w:r w:rsidRPr="00675CCF">
        <w:t xml:space="preserve">A </w:t>
      </w:r>
      <w:r w:rsidR="008C219C">
        <w:t>F</w:t>
      </w:r>
      <w:r w:rsidRPr="00675CCF">
        <w:t xml:space="preserve">acilities </w:t>
      </w:r>
      <w:r w:rsidR="008C219C">
        <w:t>H</w:t>
      </w:r>
      <w:r w:rsidRPr="00675CCF">
        <w:t>ost shall be assigned when available to be present immediately before, during, and immediately after any event that falls under this guideline.</w:t>
      </w:r>
    </w:p>
    <w:p w:rsidR="00675CCF" w:rsidRDefault="008C219C" w:rsidP="00675CCF">
      <w:pPr>
        <w:pStyle w:val="ListParagraph"/>
        <w:numPr>
          <w:ilvl w:val="1"/>
          <w:numId w:val="1"/>
        </w:numPr>
      </w:pPr>
      <w:r>
        <w:t>The F</w:t>
      </w:r>
      <w:r w:rsidR="00675CCF" w:rsidRPr="00675CCF">
        <w:t xml:space="preserve">acilities </w:t>
      </w:r>
      <w:r>
        <w:t>H</w:t>
      </w:r>
      <w:r w:rsidR="00675CCF" w:rsidRPr="00675CCF">
        <w:t>ost is responsible for ensuring to the best of their abilit</w:t>
      </w:r>
      <w:r>
        <w:t>y</w:t>
      </w:r>
      <w:r w:rsidR="00675CCF" w:rsidRPr="00675CCF">
        <w:t xml:space="preserve"> that the facilities are clean, neat, and orderly prior to the function, that </w:t>
      </w:r>
      <w:r>
        <w:t>C</w:t>
      </w:r>
      <w:r w:rsidR="00675CCF" w:rsidRPr="00675CCF">
        <w:t>ESD assets are not compromised</w:t>
      </w:r>
      <w:r>
        <w:t>,</w:t>
      </w:r>
      <w:r w:rsidR="00675CCF" w:rsidRPr="00675CCF">
        <w:t xml:space="preserve"> and that the group or persons using the facilities clean up the area that was used before departing.</w:t>
      </w:r>
    </w:p>
    <w:p w:rsidR="008C219C" w:rsidRPr="00675CCF" w:rsidRDefault="008C219C" w:rsidP="008C219C">
      <w:pPr>
        <w:pStyle w:val="ListParagraph"/>
        <w:ind w:left="1440"/>
      </w:pPr>
    </w:p>
    <w:p w:rsidR="00675CCF" w:rsidRDefault="00675CCF" w:rsidP="00675CCF">
      <w:pPr>
        <w:pStyle w:val="ListParagraph"/>
        <w:numPr>
          <w:ilvl w:val="0"/>
          <w:numId w:val="1"/>
        </w:numPr>
      </w:pPr>
      <w:r w:rsidRPr="00675CCF">
        <w:t>COMPENSATION</w:t>
      </w:r>
      <w:r w:rsidR="00DC4894">
        <w:t>,</w:t>
      </w:r>
      <w:r w:rsidR="008C219C">
        <w:t xml:space="preserve"> FEES</w:t>
      </w:r>
      <w:r w:rsidR="00DC4894">
        <w:t xml:space="preserve"> AND RESTRICTIONS</w:t>
      </w:r>
    </w:p>
    <w:p w:rsidR="008C219C" w:rsidRPr="00675CCF" w:rsidRDefault="008C219C" w:rsidP="008C219C">
      <w:pPr>
        <w:pStyle w:val="ListParagraph"/>
      </w:pPr>
    </w:p>
    <w:p w:rsidR="008C219C" w:rsidRDefault="00675CCF" w:rsidP="008C219C">
      <w:pPr>
        <w:pStyle w:val="ListParagraph"/>
        <w:numPr>
          <w:ilvl w:val="1"/>
          <w:numId w:val="1"/>
        </w:numPr>
      </w:pPr>
      <w:r w:rsidRPr="00675CCF">
        <w:t xml:space="preserve">The </w:t>
      </w:r>
      <w:r w:rsidR="00CB7539">
        <w:t>F</w:t>
      </w:r>
      <w:r w:rsidRPr="00675CCF">
        <w:t xml:space="preserve">acilities </w:t>
      </w:r>
      <w:r w:rsidR="00CB7539">
        <w:t>H</w:t>
      </w:r>
      <w:r w:rsidRPr="00675CCF">
        <w:t>ost shall be compensated directly by the group or persons utilizing the facility.  Compensa</w:t>
      </w:r>
      <w:r w:rsidR="008458E6">
        <w:t>tion shall be a flat rate of $</w:t>
      </w:r>
      <w:r w:rsidR="00B23077">
        <w:t>50</w:t>
      </w:r>
      <w:r w:rsidRPr="00675CCF">
        <w:t xml:space="preserve"> and should be paid in cash.</w:t>
      </w:r>
    </w:p>
    <w:p w:rsidR="00D754AA" w:rsidRDefault="00D754AA" w:rsidP="008C219C">
      <w:pPr>
        <w:pStyle w:val="ListParagraph"/>
        <w:numPr>
          <w:ilvl w:val="1"/>
          <w:numId w:val="1"/>
        </w:numPr>
      </w:pPr>
      <w:r>
        <w:t>Use of the facility will</w:t>
      </w:r>
      <w:r w:rsidR="00BB305D">
        <w:t xml:space="preserve"> gener</w:t>
      </w:r>
      <w:bookmarkStart w:id="0" w:name="_GoBack"/>
      <w:bookmarkEnd w:id="0"/>
      <w:r w:rsidR="00BB305D">
        <w:t>ally</w:t>
      </w:r>
      <w:r>
        <w:t xml:space="preserve"> be limited to </w:t>
      </w:r>
      <w:r w:rsidR="00BB305D">
        <w:t xml:space="preserve">community </w:t>
      </w:r>
      <w:r>
        <w:t>civic groups</w:t>
      </w:r>
      <w:r w:rsidR="00BB305D">
        <w:t xml:space="preserve"> and </w:t>
      </w:r>
      <w:r>
        <w:t>Homeowner’s Associations (HOA’s)</w:t>
      </w:r>
      <w:r w:rsidR="00BB305D">
        <w:t xml:space="preserve"> from inside the boundaries of CESD.</w:t>
      </w:r>
    </w:p>
    <w:p w:rsidR="00BB305D" w:rsidRDefault="00BB305D" w:rsidP="00BB305D">
      <w:pPr>
        <w:pStyle w:val="ListParagraph"/>
        <w:numPr>
          <w:ilvl w:val="2"/>
          <w:numId w:val="1"/>
        </w:numPr>
        <w:ind w:left="1800" w:hanging="360"/>
      </w:pPr>
      <w:r>
        <w:t xml:space="preserve">If the HOA is managed by a management company and a representative from the management company attends the meeting, then the host fee will be waived. </w:t>
      </w:r>
    </w:p>
    <w:p w:rsidR="00BB305D" w:rsidRDefault="00BB305D" w:rsidP="00CD32B7">
      <w:pPr>
        <w:pStyle w:val="ListParagraph"/>
        <w:numPr>
          <w:ilvl w:val="2"/>
          <w:numId w:val="1"/>
        </w:numPr>
        <w:ind w:left="1800" w:hanging="360"/>
      </w:pPr>
      <w:r>
        <w:lastRenderedPageBreak/>
        <w:t xml:space="preserve">If the HOA is not managed by a management company, then the District will appoint a Facilities Host and the host fee of $50 will be due at the time of the meeting. </w:t>
      </w:r>
    </w:p>
    <w:p w:rsidR="0024383E" w:rsidRDefault="0024383E" w:rsidP="0024383E">
      <w:pPr>
        <w:pStyle w:val="ListParagraph"/>
        <w:numPr>
          <w:ilvl w:val="1"/>
          <w:numId w:val="1"/>
        </w:numPr>
      </w:pPr>
      <w:r>
        <w:t>Use of the facility for groups located outside of the District will be prohibited.  Exceptions include</w:t>
      </w:r>
      <w:r w:rsidR="00BB305D">
        <w:t xml:space="preserve"> outside Fire/EMS organizations,</w:t>
      </w:r>
      <w:r>
        <w:t xml:space="preserve"> fire service training groups</w:t>
      </w:r>
      <w:r w:rsidR="00BB305D">
        <w:t>,</w:t>
      </w:r>
      <w:r>
        <w:t xml:space="preserve"> and membership groups to which CESD is a member, such as NW Emergency Services Leadership group, </w:t>
      </w:r>
      <w:r w:rsidR="00BB305D">
        <w:t>Houston Northwest Chamber of C</w:t>
      </w:r>
      <w:r>
        <w:t>ommerce, etc.</w:t>
      </w:r>
    </w:p>
    <w:p w:rsidR="00EC352C" w:rsidRDefault="00EC352C" w:rsidP="00675CCF">
      <w:pPr>
        <w:pStyle w:val="ListParagraph"/>
        <w:numPr>
          <w:ilvl w:val="1"/>
          <w:numId w:val="1"/>
        </w:numPr>
      </w:pPr>
      <w:r>
        <w:t xml:space="preserve">Events will be limited to two </w:t>
      </w:r>
      <w:r w:rsidR="00DC4894">
        <w:t xml:space="preserve">(2) </w:t>
      </w:r>
      <w:r>
        <w:t>hours in duration without the approval of the Fire Chief.</w:t>
      </w:r>
    </w:p>
    <w:p w:rsidR="00DC4894" w:rsidRDefault="00DC4894" w:rsidP="00675CCF">
      <w:pPr>
        <w:pStyle w:val="ListParagraph"/>
        <w:numPr>
          <w:ilvl w:val="1"/>
          <w:numId w:val="1"/>
        </w:numPr>
      </w:pPr>
      <w:r>
        <w:t>Event attendees will be restricted from the business offices, kitchen, dormitories, day room, weight room, and laundry areas.  Limited use of the kitchen may be arranged with the approval of the Fire Chief.</w:t>
      </w:r>
    </w:p>
    <w:p w:rsidR="00DC4894" w:rsidRDefault="00DC4894" w:rsidP="00675CCF">
      <w:pPr>
        <w:pStyle w:val="ListParagraph"/>
        <w:numPr>
          <w:ilvl w:val="1"/>
          <w:numId w:val="1"/>
        </w:numPr>
      </w:pPr>
      <w:r>
        <w:t>Events may not permanently alter any CESD facilities.</w:t>
      </w:r>
    </w:p>
    <w:p w:rsidR="00DE74ED" w:rsidRDefault="00343F67" w:rsidP="00DE74ED">
      <w:pPr>
        <w:pStyle w:val="ListParagraph"/>
        <w:numPr>
          <w:ilvl w:val="1"/>
          <w:numId w:val="1"/>
        </w:numPr>
      </w:pPr>
      <w:r>
        <w:t xml:space="preserve">Events will be limited to those of a non-reoccurring nature.  Events or meetings that occur on a regular basis </w:t>
      </w:r>
      <w:r w:rsidR="00B34505">
        <w:t>shall</w:t>
      </w:r>
      <w:r>
        <w:t xml:space="preserve"> only be </w:t>
      </w:r>
      <w:r w:rsidR="00B34505">
        <w:t>permitted</w:t>
      </w:r>
      <w:r>
        <w:t xml:space="preserve"> with approval of the Fire Chief.</w:t>
      </w:r>
    </w:p>
    <w:p w:rsidR="001B657D" w:rsidRDefault="001B657D" w:rsidP="00DE74ED">
      <w:pPr>
        <w:pStyle w:val="ListParagraph"/>
        <w:numPr>
          <w:ilvl w:val="1"/>
          <w:numId w:val="1"/>
        </w:numPr>
      </w:pPr>
      <w:r>
        <w:t xml:space="preserve">Events will be concluded and all persons off-premises by 9:30 pm unless otherwise approved by the Fire Chief. </w:t>
      </w:r>
    </w:p>
    <w:p w:rsidR="008E1A38" w:rsidRDefault="00942FA9" w:rsidP="008E1A38">
      <w:pPr>
        <w:pStyle w:val="ListParagraph"/>
        <w:numPr>
          <w:ilvl w:val="1"/>
          <w:numId w:val="1"/>
        </w:numPr>
      </w:pPr>
      <w:r>
        <w:t>A representative of the group will be required to complete a CESD Facility Use Agreement form when reserving</w:t>
      </w:r>
      <w:r w:rsidR="00691314">
        <w:t xml:space="preserve"> the facility, which will be accepted and f</w:t>
      </w:r>
      <w:r w:rsidR="003C14EC">
        <w:t>iled by the CESD Office Manager.</w:t>
      </w:r>
      <w:r w:rsidR="008E1A38" w:rsidRPr="008E1A38">
        <w:t xml:space="preserve"> </w:t>
      </w:r>
    </w:p>
    <w:p w:rsidR="00D754AA" w:rsidRDefault="00D754AA" w:rsidP="00D754AA">
      <w:pPr>
        <w:pStyle w:val="ListParagraph"/>
        <w:numPr>
          <w:ilvl w:val="1"/>
          <w:numId w:val="1"/>
        </w:numPr>
      </w:pPr>
      <w:r>
        <w:t>Fire station tours are offered to District residents and groups at no charge.  Interested parties should contact the CESD Office Manager for information.</w:t>
      </w:r>
    </w:p>
    <w:p w:rsidR="00E25071" w:rsidRDefault="00E25071" w:rsidP="00CD32B7">
      <w:pPr>
        <w:pStyle w:val="ListParagraph"/>
        <w:ind w:left="1440"/>
      </w:pPr>
    </w:p>
    <w:sectPr w:rsidR="00E25071" w:rsidSect="004968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204" w:rsidRDefault="00050204" w:rsidP="00D14833">
      <w:pPr>
        <w:spacing w:after="0" w:line="240" w:lineRule="auto"/>
      </w:pPr>
      <w:r>
        <w:separator/>
      </w:r>
    </w:p>
  </w:endnote>
  <w:endnote w:type="continuationSeparator" w:id="0">
    <w:p w:rsidR="00050204" w:rsidRDefault="00050204" w:rsidP="00D1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H w:val="none" w:sz="0" w:space="0" w:color="auto"/>
        <w:insideV w:val="none" w:sz="0" w:space="0" w:color="auto"/>
      </w:tblBorders>
      <w:tblLook w:val="01E0" w:firstRow="1" w:lastRow="1" w:firstColumn="1" w:lastColumn="1" w:noHBand="0" w:noVBand="0"/>
    </w:tblPr>
    <w:tblGrid>
      <w:gridCol w:w="1005"/>
      <w:gridCol w:w="1250"/>
      <w:gridCol w:w="4889"/>
      <w:gridCol w:w="2206"/>
    </w:tblGrid>
    <w:tr w:rsidR="00D14833" w:rsidRPr="00D14833" w:rsidTr="00731B15">
      <w:trPr>
        <w:trHeight w:val="169"/>
      </w:trPr>
      <w:tc>
        <w:tcPr>
          <w:tcW w:w="1008" w:type="dxa"/>
          <w:shd w:val="clear" w:color="auto" w:fill="auto"/>
          <w:vAlign w:val="center"/>
        </w:tcPr>
        <w:p w:rsidR="00D14833" w:rsidRPr="00D14833" w:rsidRDefault="00D14833" w:rsidP="00D14833">
          <w:pPr>
            <w:pStyle w:val="Footer"/>
            <w:rPr>
              <w:rFonts w:asciiTheme="minorHAnsi" w:hAnsiTheme="minorHAnsi" w:cs="Arial"/>
              <w:snapToGrid w:val="0"/>
              <w:sz w:val="16"/>
              <w:szCs w:val="16"/>
            </w:rPr>
          </w:pPr>
          <w:r w:rsidRPr="00D14833">
            <w:rPr>
              <w:rFonts w:asciiTheme="minorHAnsi" w:hAnsiTheme="minorHAnsi" w:cs="Arial"/>
              <w:snapToGrid w:val="0"/>
              <w:sz w:val="16"/>
              <w:szCs w:val="16"/>
            </w:rPr>
            <w:t>Created:</w:t>
          </w:r>
        </w:p>
      </w:tc>
      <w:tc>
        <w:tcPr>
          <w:tcW w:w="1260" w:type="dxa"/>
          <w:shd w:val="clear" w:color="auto" w:fill="auto"/>
          <w:vAlign w:val="center"/>
        </w:tcPr>
        <w:p w:rsidR="00D14833" w:rsidRPr="00D14833" w:rsidRDefault="00D14833" w:rsidP="00D14833">
          <w:pPr>
            <w:pStyle w:val="Footer"/>
            <w:rPr>
              <w:rFonts w:asciiTheme="minorHAnsi" w:hAnsiTheme="minorHAnsi" w:cs="Arial"/>
              <w:snapToGrid w:val="0"/>
              <w:sz w:val="16"/>
              <w:szCs w:val="16"/>
            </w:rPr>
          </w:pPr>
          <w:r w:rsidRPr="00D14833">
            <w:rPr>
              <w:rFonts w:asciiTheme="minorHAnsi" w:hAnsiTheme="minorHAnsi" w:cs="Arial"/>
              <w:snapToGrid w:val="0"/>
              <w:sz w:val="16"/>
              <w:szCs w:val="16"/>
            </w:rPr>
            <w:t>06/06/2010</w:t>
          </w:r>
        </w:p>
      </w:tc>
      <w:tc>
        <w:tcPr>
          <w:tcW w:w="5040" w:type="dxa"/>
          <w:vMerge w:val="restart"/>
          <w:vAlign w:val="center"/>
        </w:tcPr>
        <w:p w:rsidR="00D14833" w:rsidRPr="00731B15" w:rsidRDefault="00675CCF" w:rsidP="00363B5D">
          <w:pPr>
            <w:pStyle w:val="Footer"/>
            <w:jc w:val="center"/>
            <w:rPr>
              <w:rFonts w:asciiTheme="minorHAnsi" w:hAnsiTheme="minorHAnsi" w:cs="Arial"/>
              <w:b/>
              <w:snapToGrid w:val="0"/>
            </w:rPr>
          </w:pPr>
          <w:r>
            <w:rPr>
              <w:rFonts w:asciiTheme="minorHAnsi" w:hAnsiTheme="minorHAnsi" w:cs="Arial"/>
              <w:b/>
              <w:snapToGrid w:val="0"/>
            </w:rPr>
            <w:t>Facility Use</w:t>
          </w:r>
        </w:p>
      </w:tc>
      <w:tc>
        <w:tcPr>
          <w:tcW w:w="2268" w:type="dxa"/>
          <w:vMerge w:val="restart"/>
          <w:vAlign w:val="center"/>
        </w:tcPr>
        <w:p w:rsidR="00D14833" w:rsidRPr="00D14833" w:rsidRDefault="00D14833" w:rsidP="00363B5D">
          <w:pPr>
            <w:pStyle w:val="Footer"/>
            <w:jc w:val="right"/>
            <w:rPr>
              <w:rFonts w:asciiTheme="minorHAnsi" w:hAnsiTheme="minorHAnsi" w:cs="Arial"/>
              <w:snapToGrid w:val="0"/>
              <w:sz w:val="16"/>
              <w:szCs w:val="16"/>
            </w:rPr>
          </w:pPr>
          <w:r w:rsidRPr="00D14833">
            <w:rPr>
              <w:rFonts w:asciiTheme="minorHAnsi" w:hAnsiTheme="minorHAnsi" w:cs="Arial"/>
              <w:snapToGrid w:val="0"/>
              <w:sz w:val="16"/>
              <w:szCs w:val="16"/>
            </w:rPr>
            <w:t xml:space="preserve">Page </w:t>
          </w:r>
          <w:r w:rsidR="00991CD5" w:rsidRPr="00D14833">
            <w:rPr>
              <w:rFonts w:cs="Arial"/>
              <w:snapToGrid w:val="0"/>
              <w:sz w:val="16"/>
              <w:szCs w:val="16"/>
            </w:rPr>
            <w:fldChar w:fldCharType="begin"/>
          </w:r>
          <w:r w:rsidRPr="00D14833">
            <w:rPr>
              <w:rFonts w:asciiTheme="minorHAnsi" w:hAnsiTheme="minorHAnsi" w:cs="Arial"/>
              <w:snapToGrid w:val="0"/>
              <w:sz w:val="16"/>
              <w:szCs w:val="16"/>
            </w:rPr>
            <w:instrText xml:space="preserve"> PAGE </w:instrText>
          </w:r>
          <w:r w:rsidR="00991CD5" w:rsidRPr="00D14833">
            <w:rPr>
              <w:rFonts w:cs="Arial"/>
              <w:snapToGrid w:val="0"/>
              <w:sz w:val="16"/>
              <w:szCs w:val="16"/>
            </w:rPr>
            <w:fldChar w:fldCharType="separate"/>
          </w:r>
          <w:r w:rsidR="00735560">
            <w:rPr>
              <w:rFonts w:asciiTheme="minorHAnsi" w:hAnsiTheme="minorHAnsi" w:cs="Arial"/>
              <w:noProof/>
              <w:snapToGrid w:val="0"/>
              <w:sz w:val="16"/>
              <w:szCs w:val="16"/>
            </w:rPr>
            <w:t>2</w:t>
          </w:r>
          <w:r w:rsidR="00991CD5" w:rsidRPr="00D14833">
            <w:rPr>
              <w:rFonts w:cs="Arial"/>
              <w:snapToGrid w:val="0"/>
              <w:sz w:val="16"/>
              <w:szCs w:val="16"/>
            </w:rPr>
            <w:fldChar w:fldCharType="end"/>
          </w:r>
          <w:r w:rsidRPr="00D14833">
            <w:rPr>
              <w:rFonts w:asciiTheme="minorHAnsi" w:hAnsiTheme="minorHAnsi" w:cs="Arial"/>
              <w:snapToGrid w:val="0"/>
              <w:sz w:val="16"/>
              <w:szCs w:val="16"/>
            </w:rPr>
            <w:t xml:space="preserve"> of </w:t>
          </w:r>
          <w:r w:rsidR="00991CD5" w:rsidRPr="00D14833">
            <w:rPr>
              <w:rFonts w:cs="Arial"/>
              <w:snapToGrid w:val="0"/>
              <w:sz w:val="16"/>
              <w:szCs w:val="16"/>
            </w:rPr>
            <w:fldChar w:fldCharType="begin"/>
          </w:r>
          <w:r w:rsidRPr="00D14833">
            <w:rPr>
              <w:rFonts w:asciiTheme="minorHAnsi" w:hAnsiTheme="minorHAnsi" w:cs="Arial"/>
              <w:snapToGrid w:val="0"/>
              <w:sz w:val="16"/>
              <w:szCs w:val="16"/>
            </w:rPr>
            <w:instrText xml:space="preserve"> NUMPAGES </w:instrText>
          </w:r>
          <w:r w:rsidR="00991CD5" w:rsidRPr="00D14833">
            <w:rPr>
              <w:rFonts w:cs="Arial"/>
              <w:snapToGrid w:val="0"/>
              <w:sz w:val="16"/>
              <w:szCs w:val="16"/>
            </w:rPr>
            <w:fldChar w:fldCharType="separate"/>
          </w:r>
          <w:r w:rsidR="00735560">
            <w:rPr>
              <w:rFonts w:asciiTheme="minorHAnsi" w:hAnsiTheme="minorHAnsi" w:cs="Arial"/>
              <w:noProof/>
              <w:snapToGrid w:val="0"/>
              <w:sz w:val="16"/>
              <w:szCs w:val="16"/>
            </w:rPr>
            <w:t>2</w:t>
          </w:r>
          <w:r w:rsidR="00991CD5" w:rsidRPr="00D14833">
            <w:rPr>
              <w:rFonts w:cs="Arial"/>
              <w:snapToGrid w:val="0"/>
              <w:sz w:val="16"/>
              <w:szCs w:val="16"/>
            </w:rPr>
            <w:fldChar w:fldCharType="end"/>
          </w:r>
        </w:p>
      </w:tc>
    </w:tr>
    <w:tr w:rsidR="00D14833" w:rsidRPr="00D14833" w:rsidTr="00731B15">
      <w:trPr>
        <w:trHeight w:val="167"/>
      </w:trPr>
      <w:tc>
        <w:tcPr>
          <w:tcW w:w="1008" w:type="dxa"/>
          <w:shd w:val="clear" w:color="auto" w:fill="auto"/>
          <w:vAlign w:val="center"/>
        </w:tcPr>
        <w:p w:rsidR="00D14833" w:rsidRPr="00D14833" w:rsidRDefault="00D14833" w:rsidP="00D14833">
          <w:pPr>
            <w:pStyle w:val="Footer"/>
            <w:rPr>
              <w:rFonts w:asciiTheme="minorHAnsi" w:hAnsiTheme="minorHAnsi" w:cs="Arial"/>
              <w:snapToGrid w:val="0"/>
              <w:sz w:val="16"/>
              <w:szCs w:val="16"/>
            </w:rPr>
          </w:pPr>
          <w:r w:rsidRPr="00D14833">
            <w:rPr>
              <w:rFonts w:asciiTheme="minorHAnsi" w:hAnsiTheme="minorHAnsi" w:cs="Arial"/>
              <w:snapToGrid w:val="0"/>
              <w:sz w:val="16"/>
              <w:szCs w:val="16"/>
            </w:rPr>
            <w:t>Revised:</w:t>
          </w:r>
        </w:p>
      </w:tc>
      <w:tc>
        <w:tcPr>
          <w:tcW w:w="1260" w:type="dxa"/>
          <w:shd w:val="clear" w:color="auto" w:fill="auto"/>
          <w:vAlign w:val="center"/>
        </w:tcPr>
        <w:p w:rsidR="00D14833" w:rsidRPr="00D14833" w:rsidRDefault="00D754AA" w:rsidP="00646AA1">
          <w:pPr>
            <w:pStyle w:val="Footer"/>
            <w:rPr>
              <w:rFonts w:asciiTheme="minorHAnsi" w:hAnsiTheme="minorHAnsi" w:cs="Arial"/>
              <w:snapToGrid w:val="0"/>
              <w:sz w:val="16"/>
              <w:szCs w:val="16"/>
            </w:rPr>
          </w:pPr>
          <w:r>
            <w:rPr>
              <w:rFonts w:asciiTheme="minorHAnsi" w:hAnsiTheme="minorHAnsi" w:cs="Arial"/>
              <w:snapToGrid w:val="0"/>
              <w:sz w:val="16"/>
              <w:szCs w:val="16"/>
            </w:rPr>
            <w:t>06/18/2015</w:t>
          </w:r>
        </w:p>
      </w:tc>
      <w:tc>
        <w:tcPr>
          <w:tcW w:w="5040" w:type="dxa"/>
          <w:vMerge/>
          <w:vAlign w:val="center"/>
        </w:tcPr>
        <w:p w:rsidR="00D14833" w:rsidRPr="00D14833" w:rsidRDefault="00D14833" w:rsidP="00363B5D">
          <w:pPr>
            <w:pStyle w:val="Footer"/>
            <w:jc w:val="center"/>
            <w:rPr>
              <w:rFonts w:asciiTheme="minorHAnsi" w:hAnsiTheme="minorHAnsi" w:cs="Arial"/>
              <w:snapToGrid w:val="0"/>
            </w:rPr>
          </w:pPr>
        </w:p>
      </w:tc>
      <w:tc>
        <w:tcPr>
          <w:tcW w:w="2268" w:type="dxa"/>
          <w:vMerge/>
          <w:vAlign w:val="center"/>
        </w:tcPr>
        <w:p w:rsidR="00D14833" w:rsidRPr="00D14833" w:rsidRDefault="00D14833" w:rsidP="00363B5D">
          <w:pPr>
            <w:pStyle w:val="Footer"/>
            <w:jc w:val="right"/>
            <w:rPr>
              <w:rFonts w:asciiTheme="minorHAnsi" w:hAnsiTheme="minorHAnsi" w:cs="Arial"/>
              <w:snapToGrid w:val="0"/>
              <w:sz w:val="16"/>
              <w:szCs w:val="16"/>
            </w:rPr>
          </w:pPr>
        </w:p>
      </w:tc>
    </w:tr>
    <w:tr w:rsidR="00D14833" w:rsidRPr="00D14833" w:rsidTr="00731B15">
      <w:trPr>
        <w:trHeight w:val="167"/>
      </w:trPr>
      <w:tc>
        <w:tcPr>
          <w:tcW w:w="1008" w:type="dxa"/>
          <w:shd w:val="clear" w:color="auto" w:fill="auto"/>
          <w:vAlign w:val="center"/>
        </w:tcPr>
        <w:p w:rsidR="00D14833" w:rsidRPr="00D14833" w:rsidRDefault="00D14833" w:rsidP="00D14833">
          <w:pPr>
            <w:pStyle w:val="Footer"/>
            <w:rPr>
              <w:rFonts w:asciiTheme="minorHAnsi" w:hAnsiTheme="minorHAnsi" w:cs="Arial"/>
              <w:snapToGrid w:val="0"/>
              <w:sz w:val="16"/>
              <w:szCs w:val="16"/>
            </w:rPr>
          </w:pPr>
          <w:r w:rsidRPr="00D14833">
            <w:rPr>
              <w:rFonts w:asciiTheme="minorHAnsi" w:hAnsiTheme="minorHAnsi" w:cs="Arial"/>
              <w:snapToGrid w:val="0"/>
              <w:sz w:val="16"/>
              <w:szCs w:val="16"/>
            </w:rPr>
            <w:t>Reviewed:</w:t>
          </w:r>
        </w:p>
      </w:tc>
      <w:tc>
        <w:tcPr>
          <w:tcW w:w="1260" w:type="dxa"/>
          <w:shd w:val="clear" w:color="auto" w:fill="auto"/>
          <w:vAlign w:val="center"/>
        </w:tcPr>
        <w:p w:rsidR="00D14833" w:rsidRPr="00D14833" w:rsidRDefault="00D754AA" w:rsidP="00646AA1">
          <w:pPr>
            <w:pStyle w:val="Footer"/>
            <w:rPr>
              <w:rFonts w:asciiTheme="minorHAnsi" w:hAnsiTheme="minorHAnsi" w:cs="Arial"/>
              <w:snapToGrid w:val="0"/>
              <w:sz w:val="16"/>
              <w:szCs w:val="16"/>
            </w:rPr>
          </w:pPr>
          <w:r>
            <w:rPr>
              <w:rFonts w:asciiTheme="minorHAnsi" w:hAnsiTheme="minorHAnsi" w:cs="Arial"/>
              <w:snapToGrid w:val="0"/>
              <w:sz w:val="16"/>
              <w:szCs w:val="16"/>
            </w:rPr>
            <w:t>06/18/2015</w:t>
          </w:r>
        </w:p>
      </w:tc>
      <w:tc>
        <w:tcPr>
          <w:tcW w:w="5040" w:type="dxa"/>
          <w:vMerge/>
          <w:vAlign w:val="center"/>
        </w:tcPr>
        <w:p w:rsidR="00D14833" w:rsidRPr="00D14833" w:rsidRDefault="00D14833" w:rsidP="00363B5D">
          <w:pPr>
            <w:pStyle w:val="Footer"/>
            <w:jc w:val="center"/>
            <w:rPr>
              <w:rFonts w:asciiTheme="minorHAnsi" w:hAnsiTheme="minorHAnsi" w:cs="Arial"/>
              <w:snapToGrid w:val="0"/>
            </w:rPr>
          </w:pPr>
        </w:p>
      </w:tc>
      <w:tc>
        <w:tcPr>
          <w:tcW w:w="2268" w:type="dxa"/>
          <w:vMerge/>
          <w:vAlign w:val="center"/>
        </w:tcPr>
        <w:p w:rsidR="00D14833" w:rsidRPr="00D14833" w:rsidRDefault="00D14833" w:rsidP="00363B5D">
          <w:pPr>
            <w:pStyle w:val="Footer"/>
            <w:jc w:val="right"/>
            <w:rPr>
              <w:rFonts w:asciiTheme="minorHAnsi" w:hAnsiTheme="minorHAnsi" w:cs="Arial"/>
              <w:snapToGrid w:val="0"/>
              <w:sz w:val="16"/>
              <w:szCs w:val="16"/>
            </w:rPr>
          </w:pPr>
        </w:p>
      </w:tc>
    </w:tr>
  </w:tbl>
  <w:p w:rsidR="00D14833" w:rsidRDefault="00D14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204" w:rsidRDefault="00050204" w:rsidP="00D14833">
      <w:pPr>
        <w:spacing w:after="0" w:line="240" w:lineRule="auto"/>
      </w:pPr>
      <w:r>
        <w:separator/>
      </w:r>
    </w:p>
  </w:footnote>
  <w:footnote w:type="continuationSeparator" w:id="0">
    <w:p w:rsidR="00050204" w:rsidRDefault="00050204" w:rsidP="00D14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H w:val="none" w:sz="0" w:space="0" w:color="auto"/>
        <w:insideV w:val="none" w:sz="0" w:space="0" w:color="auto"/>
      </w:tblBorders>
      <w:tblLook w:val="01E0" w:firstRow="1" w:lastRow="1" w:firstColumn="1" w:lastColumn="1" w:noHBand="0" w:noVBand="0"/>
    </w:tblPr>
    <w:tblGrid>
      <w:gridCol w:w="2070"/>
      <w:gridCol w:w="5222"/>
      <w:gridCol w:w="2058"/>
    </w:tblGrid>
    <w:tr w:rsidR="00D14833" w:rsidRPr="00D14833" w:rsidTr="00363B5D">
      <w:trPr>
        <w:trHeight w:val="530"/>
      </w:trPr>
      <w:tc>
        <w:tcPr>
          <w:tcW w:w="9468" w:type="dxa"/>
          <w:gridSpan w:val="3"/>
          <w:vAlign w:val="center"/>
        </w:tcPr>
        <w:p w:rsidR="00D14833" w:rsidRPr="00D14833" w:rsidRDefault="00D14833" w:rsidP="00363B5D">
          <w:pPr>
            <w:pStyle w:val="Header"/>
            <w:jc w:val="center"/>
            <w:rPr>
              <w:rFonts w:asciiTheme="minorHAnsi" w:hAnsiTheme="minorHAnsi" w:cs="Arial"/>
              <w:b/>
              <w:sz w:val="28"/>
              <w:szCs w:val="28"/>
            </w:rPr>
          </w:pPr>
          <w:r w:rsidRPr="00D14833">
            <w:rPr>
              <w:rFonts w:asciiTheme="minorHAnsi" w:hAnsiTheme="minorHAnsi" w:cs="Arial"/>
              <w:b/>
              <w:sz w:val="28"/>
              <w:szCs w:val="28"/>
            </w:rPr>
            <w:t>CHAMPIONS EMERGENCY SERVICES DISTRICT</w:t>
          </w:r>
        </w:p>
      </w:tc>
    </w:tr>
    <w:tr w:rsidR="00D14833" w:rsidRPr="00D14833" w:rsidTr="002772B0">
      <w:trPr>
        <w:trHeight w:val="377"/>
      </w:trPr>
      <w:tc>
        <w:tcPr>
          <w:tcW w:w="2088" w:type="dxa"/>
          <w:vAlign w:val="center"/>
        </w:tcPr>
        <w:p w:rsidR="00D14833" w:rsidRPr="00D14833" w:rsidRDefault="00D14833" w:rsidP="00363B5D">
          <w:pPr>
            <w:pStyle w:val="Header"/>
            <w:rPr>
              <w:rFonts w:asciiTheme="minorHAnsi" w:hAnsiTheme="minorHAnsi" w:cs="Arial"/>
            </w:rPr>
          </w:pPr>
          <w:r w:rsidRPr="00D14833">
            <w:rPr>
              <w:rFonts w:asciiTheme="minorHAnsi" w:hAnsiTheme="minorHAnsi" w:cs="Arial"/>
            </w:rPr>
            <w:t>Operating Guidelines</w:t>
          </w:r>
        </w:p>
      </w:tc>
      <w:tc>
        <w:tcPr>
          <w:tcW w:w="5310" w:type="dxa"/>
          <w:vAlign w:val="center"/>
        </w:tcPr>
        <w:p w:rsidR="00D14833" w:rsidRPr="00D14833" w:rsidRDefault="00675CCF" w:rsidP="00363B5D">
          <w:pPr>
            <w:pStyle w:val="Header"/>
            <w:jc w:val="center"/>
            <w:rPr>
              <w:rFonts w:asciiTheme="minorHAnsi" w:hAnsiTheme="minorHAnsi" w:cs="Arial"/>
            </w:rPr>
          </w:pPr>
          <w:r>
            <w:rPr>
              <w:rFonts w:asciiTheme="minorHAnsi" w:hAnsiTheme="minorHAnsi" w:cs="Arial"/>
            </w:rPr>
            <w:t>A-08</w:t>
          </w:r>
        </w:p>
      </w:tc>
      <w:tc>
        <w:tcPr>
          <w:tcW w:w="2070" w:type="dxa"/>
          <w:vAlign w:val="center"/>
        </w:tcPr>
        <w:p w:rsidR="00D14833" w:rsidRPr="00D14833" w:rsidRDefault="00675CCF" w:rsidP="00363B5D">
          <w:pPr>
            <w:pStyle w:val="Header"/>
            <w:jc w:val="right"/>
            <w:rPr>
              <w:rFonts w:asciiTheme="minorHAnsi" w:hAnsiTheme="minorHAnsi" w:cs="Arial"/>
            </w:rPr>
          </w:pPr>
          <w:r>
            <w:rPr>
              <w:rFonts w:asciiTheme="minorHAnsi" w:hAnsiTheme="minorHAnsi" w:cs="Arial"/>
            </w:rPr>
            <w:t>Administrative</w:t>
          </w:r>
        </w:p>
      </w:tc>
    </w:tr>
    <w:tr w:rsidR="00D14833" w:rsidRPr="00D14833" w:rsidTr="00363B5D">
      <w:trPr>
        <w:trHeight w:val="350"/>
      </w:trPr>
      <w:tc>
        <w:tcPr>
          <w:tcW w:w="9468" w:type="dxa"/>
          <w:gridSpan w:val="3"/>
          <w:vAlign w:val="center"/>
        </w:tcPr>
        <w:p w:rsidR="00D14833" w:rsidRPr="00731B15" w:rsidRDefault="00675CCF" w:rsidP="00363B5D">
          <w:pPr>
            <w:pStyle w:val="Header"/>
            <w:jc w:val="center"/>
            <w:rPr>
              <w:rFonts w:asciiTheme="minorHAnsi" w:hAnsiTheme="minorHAnsi" w:cs="Arial"/>
              <w:b/>
              <w:sz w:val="24"/>
              <w:szCs w:val="24"/>
            </w:rPr>
          </w:pPr>
          <w:r>
            <w:rPr>
              <w:rFonts w:asciiTheme="minorHAnsi" w:hAnsiTheme="minorHAnsi" w:cs="Arial"/>
              <w:b/>
              <w:sz w:val="24"/>
              <w:szCs w:val="24"/>
            </w:rPr>
            <w:t>Facility Use</w:t>
          </w:r>
        </w:p>
      </w:tc>
    </w:tr>
  </w:tbl>
  <w:p w:rsidR="00D14833" w:rsidRDefault="00D148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903DAA"/>
    <w:multiLevelType w:val="multilevel"/>
    <w:tmpl w:val="39561D4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upperLetter"/>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27"/>
    <w:rsid w:val="0002200B"/>
    <w:rsid w:val="00050204"/>
    <w:rsid w:val="0008649A"/>
    <w:rsid w:val="000879B8"/>
    <w:rsid w:val="000D22B3"/>
    <w:rsid w:val="001B3D64"/>
    <w:rsid w:val="001B657D"/>
    <w:rsid w:val="001F02B3"/>
    <w:rsid w:val="001F46DC"/>
    <w:rsid w:val="0024383E"/>
    <w:rsid w:val="002772B0"/>
    <w:rsid w:val="00286CB4"/>
    <w:rsid w:val="002E2B40"/>
    <w:rsid w:val="00317729"/>
    <w:rsid w:val="00327127"/>
    <w:rsid w:val="00343F67"/>
    <w:rsid w:val="003C14EC"/>
    <w:rsid w:val="004700AD"/>
    <w:rsid w:val="00493691"/>
    <w:rsid w:val="004968BB"/>
    <w:rsid w:val="004D070B"/>
    <w:rsid w:val="004F1AF4"/>
    <w:rsid w:val="006333D8"/>
    <w:rsid w:val="00646AA1"/>
    <w:rsid w:val="00675CCF"/>
    <w:rsid w:val="006837F0"/>
    <w:rsid w:val="00691314"/>
    <w:rsid w:val="00731B15"/>
    <w:rsid w:val="00735560"/>
    <w:rsid w:val="00806065"/>
    <w:rsid w:val="00824ED5"/>
    <w:rsid w:val="008458E6"/>
    <w:rsid w:val="00867310"/>
    <w:rsid w:val="00877A4B"/>
    <w:rsid w:val="008C219C"/>
    <w:rsid w:val="008E1A38"/>
    <w:rsid w:val="00930827"/>
    <w:rsid w:val="00942FA9"/>
    <w:rsid w:val="00945604"/>
    <w:rsid w:val="00954E99"/>
    <w:rsid w:val="00991CD5"/>
    <w:rsid w:val="009C5DE4"/>
    <w:rsid w:val="00A63DBA"/>
    <w:rsid w:val="00B23077"/>
    <w:rsid w:val="00B34505"/>
    <w:rsid w:val="00BB305D"/>
    <w:rsid w:val="00CB7539"/>
    <w:rsid w:val="00CC79EA"/>
    <w:rsid w:val="00CD32B7"/>
    <w:rsid w:val="00D14833"/>
    <w:rsid w:val="00D7224C"/>
    <w:rsid w:val="00D754AA"/>
    <w:rsid w:val="00D81EA4"/>
    <w:rsid w:val="00D829A0"/>
    <w:rsid w:val="00D96219"/>
    <w:rsid w:val="00DA7E47"/>
    <w:rsid w:val="00DC4894"/>
    <w:rsid w:val="00DE74ED"/>
    <w:rsid w:val="00E16D3A"/>
    <w:rsid w:val="00E25071"/>
    <w:rsid w:val="00EB6BE8"/>
    <w:rsid w:val="00EC352C"/>
    <w:rsid w:val="00F07003"/>
    <w:rsid w:val="00F8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863BDB9-7A8A-4857-98EB-558D189B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8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833"/>
    <w:pPr>
      <w:ind w:left="720"/>
      <w:contextualSpacing/>
    </w:pPr>
  </w:style>
  <w:style w:type="paragraph" w:styleId="Header">
    <w:name w:val="header"/>
    <w:basedOn w:val="Normal"/>
    <w:link w:val="HeaderChar"/>
    <w:unhideWhenUsed/>
    <w:rsid w:val="00D148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4833"/>
  </w:style>
  <w:style w:type="paragraph" w:styleId="Footer">
    <w:name w:val="footer"/>
    <w:basedOn w:val="Normal"/>
    <w:link w:val="FooterChar"/>
    <w:unhideWhenUsed/>
    <w:rsid w:val="00D148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4833"/>
  </w:style>
  <w:style w:type="table" w:styleId="TableGrid">
    <w:name w:val="Table Grid"/>
    <w:basedOn w:val="TableNormal"/>
    <w:rsid w:val="00D148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5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hampions\Operations\Operating%20Guidelines\O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B61B0-A6F4-4DC4-8E56-8A91A699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 Template.dotx</Template>
  <TotalTime>287</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jhearnsberger</dc:creator>
  <cp:lastModifiedBy>Jason Hearnsberger</cp:lastModifiedBy>
  <cp:revision>16</cp:revision>
  <cp:lastPrinted>2015-06-19T00:16:00Z</cp:lastPrinted>
  <dcterms:created xsi:type="dcterms:W3CDTF">2015-03-17T17:04:00Z</dcterms:created>
  <dcterms:modified xsi:type="dcterms:W3CDTF">2015-06-19T00:17:00Z</dcterms:modified>
</cp:coreProperties>
</file>