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2B3" w:rsidRDefault="00D14833" w:rsidP="000D22B3">
      <w:pPr>
        <w:pStyle w:val="ListParagraph"/>
        <w:numPr>
          <w:ilvl w:val="0"/>
          <w:numId w:val="1"/>
        </w:numPr>
      </w:pPr>
      <w:r>
        <w:t>PURPOSE</w:t>
      </w:r>
    </w:p>
    <w:p w:rsidR="00972584" w:rsidRDefault="004904C4" w:rsidP="00972584">
      <w:pPr>
        <w:pStyle w:val="ListParagraph"/>
        <w:numPr>
          <w:ilvl w:val="1"/>
          <w:numId w:val="1"/>
        </w:numPr>
      </w:pPr>
      <w:r>
        <w:t>To establish a clear policy on protected public electioneering that is consistent with the following statutes:</w:t>
      </w:r>
    </w:p>
    <w:p w:rsidR="004904C4" w:rsidRDefault="004904C4" w:rsidP="004904C4">
      <w:pPr>
        <w:pStyle w:val="ListParagraph"/>
        <w:numPr>
          <w:ilvl w:val="2"/>
          <w:numId w:val="1"/>
        </w:numPr>
        <w:ind w:left="1800" w:hanging="360"/>
      </w:pPr>
      <w:r>
        <w:t>Title 6,Chapter 61, Texas Election Code (Conduct of Elections) and</w:t>
      </w:r>
    </w:p>
    <w:p w:rsidR="004904C4" w:rsidRDefault="004904C4" w:rsidP="004904C4">
      <w:pPr>
        <w:pStyle w:val="ListParagraph"/>
        <w:numPr>
          <w:ilvl w:val="2"/>
          <w:numId w:val="1"/>
        </w:numPr>
        <w:ind w:left="1800" w:hanging="360"/>
      </w:pPr>
      <w:r>
        <w:t>Title 6, Subtitle H, Chapter 393 of the Texas Transportation Code (Outdoor Signs on Public Rights-of-Way)</w:t>
      </w:r>
    </w:p>
    <w:p w:rsidR="004904C4" w:rsidRDefault="004904C4" w:rsidP="004904C4">
      <w:pPr>
        <w:pStyle w:val="ListParagraph"/>
        <w:numPr>
          <w:ilvl w:val="1"/>
          <w:numId w:val="1"/>
        </w:numPr>
      </w:pPr>
      <w:r>
        <w:t>To ensure clear communication of the policy to the public by way of District Commissioners, Employees, and legal counsel.</w:t>
      </w:r>
    </w:p>
    <w:p w:rsidR="00D14833" w:rsidRDefault="00D14833" w:rsidP="00D14833">
      <w:pPr>
        <w:pStyle w:val="ListParagraph"/>
        <w:numPr>
          <w:ilvl w:val="0"/>
          <w:numId w:val="1"/>
        </w:numPr>
      </w:pPr>
      <w:r>
        <w:t>GUIDELINE</w:t>
      </w:r>
    </w:p>
    <w:p w:rsidR="00D14833" w:rsidRDefault="00C847D2" w:rsidP="00D14833">
      <w:pPr>
        <w:pStyle w:val="ListParagraph"/>
        <w:numPr>
          <w:ilvl w:val="1"/>
          <w:numId w:val="1"/>
        </w:numPr>
      </w:pPr>
      <w:r>
        <w:t xml:space="preserve">The Harris County ESD #29 </w:t>
      </w:r>
      <w:r w:rsidR="00272F6B">
        <w:t xml:space="preserve">(the District) </w:t>
      </w:r>
      <w:r>
        <w:t>fire station may be used as a State of Texas Polling Place.  During such use, all state laws including but not limited to Title 6, Chapter 61 of the Texas Election Code (Conduct of Elections) and Title 6, Subtitle H, Chapter 393 of the Texas Transportation Code (Outdoor Signs on Public Rights-of-Way), shall be followed.</w:t>
      </w:r>
    </w:p>
    <w:p w:rsidR="00272F6B" w:rsidRDefault="00272F6B" w:rsidP="00D14833">
      <w:pPr>
        <w:pStyle w:val="ListParagraph"/>
        <w:numPr>
          <w:ilvl w:val="1"/>
          <w:numId w:val="1"/>
        </w:numPr>
      </w:pPr>
      <w:r>
        <w:t>A 100’ distance marker shall be placed 100’ from the center of the main front entry doors of the fire station on the north side of the facility.   This 100’ point coincides with the curb line of Champion Forest Dr. </w:t>
      </w:r>
    </w:p>
    <w:p w:rsidR="00272F6B" w:rsidRDefault="00272F6B" w:rsidP="00272F6B">
      <w:pPr>
        <w:pStyle w:val="ListParagraph"/>
        <w:numPr>
          <w:ilvl w:val="2"/>
          <w:numId w:val="1"/>
        </w:numPr>
        <w:ind w:left="1800" w:hanging="360"/>
      </w:pPr>
      <w:r>
        <w:t xml:space="preserve">This distance marker effectively prohibits the use of the grassy area on the </w:t>
      </w:r>
      <w:r w:rsidRPr="00272F6B">
        <w:rPr>
          <w:bCs/>
        </w:rPr>
        <w:t xml:space="preserve">north </w:t>
      </w:r>
      <w:proofErr w:type="gramStart"/>
      <w:r w:rsidRPr="00272F6B">
        <w:rPr>
          <w:bCs/>
        </w:rPr>
        <w:t>side</w:t>
      </w:r>
      <w:proofErr w:type="gramEnd"/>
      <w:r>
        <w:t xml:space="preserve"> of District property, which includes the grassy area near the marquis sign and mailbox, for the purpose of electioneering or placement of political signs.  </w:t>
      </w:r>
    </w:p>
    <w:p w:rsidR="00C847D2" w:rsidRDefault="00272F6B" w:rsidP="00272F6B">
      <w:pPr>
        <w:pStyle w:val="ListParagraph"/>
        <w:numPr>
          <w:ilvl w:val="2"/>
          <w:numId w:val="1"/>
        </w:numPr>
        <w:ind w:left="1800" w:hanging="360"/>
      </w:pPr>
      <w:r>
        <w:t>In addition and in accordance with Sec 393.002 of the Texas Transportation Code Title 6, Subtitle H, Chapter 393, any area located within the public rights-of-way of Champion Forest Dr. is also prohibited from placement of signage.</w:t>
      </w:r>
    </w:p>
    <w:p w:rsidR="00272F6B" w:rsidRDefault="00272F6B" w:rsidP="00272F6B">
      <w:pPr>
        <w:pStyle w:val="ListParagraph"/>
        <w:numPr>
          <w:ilvl w:val="1"/>
          <w:numId w:val="1"/>
        </w:numPr>
      </w:pPr>
      <w:r>
        <w:t xml:space="preserve">Due to the restrictions of state law, electioneering, including political signs, or any other sign, are restricted to </w:t>
      </w:r>
      <w:r w:rsidRPr="00272F6B">
        <w:t xml:space="preserve">the </w:t>
      </w:r>
      <w:r w:rsidRPr="00272F6B">
        <w:rPr>
          <w:bCs/>
        </w:rPr>
        <w:t>southwest side</w:t>
      </w:r>
      <w:r>
        <w:t xml:space="preserve"> of District property located near the EMS station</w:t>
      </w:r>
      <w:r w:rsidR="008226C0">
        <w:t xml:space="preserve">.  This </w:t>
      </w:r>
      <w:r>
        <w:t xml:space="preserve">area is outside of the 100’ radius as provided by Title 6, Chapter 61, </w:t>
      </w:r>
      <w:proofErr w:type="gramStart"/>
      <w:r>
        <w:t>Sec</w:t>
      </w:r>
      <w:proofErr w:type="gramEnd"/>
      <w:r>
        <w:t xml:space="preserve"> 61.003 of the Texas Election Code.   </w:t>
      </w:r>
      <w:r w:rsidR="008226C0">
        <w:t xml:space="preserve">In addition, </w:t>
      </w:r>
      <w:r>
        <w:t>Title 6, Chapter 393, Subtitle H of the Texas Transportation Code (Outdoor Signs on Public Rights-of-Way)</w:t>
      </w:r>
      <w:r w:rsidR="008226C0">
        <w:t> still</w:t>
      </w:r>
      <w:r>
        <w:t xml:space="preserve"> applies to this area of </w:t>
      </w:r>
      <w:r w:rsidR="008226C0">
        <w:t>District</w:t>
      </w:r>
      <w:r>
        <w:t xml:space="preserve"> property</w:t>
      </w:r>
      <w:r w:rsidR="008226C0">
        <w:t>.  The D</w:t>
      </w:r>
      <w:r>
        <w:t>istrict will provide a public rights-of-way marker in this area to alleviate confusion of improper sign placement</w:t>
      </w:r>
      <w:r w:rsidR="008226C0">
        <w:t>.</w:t>
      </w:r>
    </w:p>
    <w:p w:rsidR="008226C0" w:rsidRDefault="008226C0" w:rsidP="00272F6B">
      <w:pPr>
        <w:pStyle w:val="ListParagraph"/>
        <w:numPr>
          <w:ilvl w:val="1"/>
          <w:numId w:val="1"/>
        </w:numPr>
      </w:pPr>
      <w:r>
        <w:t>As provided for in Title 6, Chapter 61, Sec 61.003 (a-1), the District shall reasonably regulate the time, place, and manner of electioneering to be limited to:</w:t>
      </w:r>
    </w:p>
    <w:p w:rsidR="008226C0" w:rsidRDefault="008226C0" w:rsidP="008226C0">
      <w:pPr>
        <w:pStyle w:val="ListParagraph"/>
        <w:numPr>
          <w:ilvl w:val="2"/>
          <w:numId w:val="1"/>
        </w:numPr>
        <w:ind w:left="1800" w:hanging="360"/>
      </w:pPr>
      <w:r>
        <w:t>Forty-eight (48) hours prior to early</w:t>
      </w:r>
      <w:bookmarkStart w:id="0" w:name="_GoBack"/>
      <w:bookmarkEnd w:id="0"/>
      <w:r>
        <w:t xml:space="preserve"> voting taking place to twenty-four (24) hours after the regular Election Day.  </w:t>
      </w:r>
    </w:p>
    <w:p w:rsidR="008226C0" w:rsidRDefault="008226C0" w:rsidP="008226C0">
      <w:pPr>
        <w:pStyle w:val="ListParagraph"/>
        <w:numPr>
          <w:ilvl w:val="2"/>
          <w:numId w:val="1"/>
        </w:numPr>
        <w:ind w:left="1800" w:hanging="360"/>
      </w:pPr>
      <w:r>
        <w:t>All electioneering, including the placement of political signs on District property outside of the times outlined above is prohibited.</w:t>
      </w:r>
    </w:p>
    <w:p w:rsidR="00D14833" w:rsidRDefault="008226C0" w:rsidP="008226C0">
      <w:pPr>
        <w:pStyle w:val="ListParagraph"/>
        <w:numPr>
          <w:ilvl w:val="1"/>
          <w:numId w:val="1"/>
        </w:numPr>
      </w:pPr>
      <w:r>
        <w:t>Violations/Violators of this policy and/or State Laws listed herein will be reported to the Election Judge or Harris County Pct. 4 Constable’s Office for enforcement action.</w:t>
      </w:r>
    </w:p>
    <w:sectPr w:rsidR="00D14833" w:rsidSect="004968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68E" w:rsidRDefault="00D7468E" w:rsidP="00D14833">
      <w:pPr>
        <w:spacing w:after="0" w:line="240" w:lineRule="auto"/>
      </w:pPr>
      <w:r>
        <w:separator/>
      </w:r>
    </w:p>
  </w:endnote>
  <w:endnote w:type="continuationSeparator" w:id="0">
    <w:p w:rsidR="00D7468E" w:rsidRDefault="00D7468E" w:rsidP="00D1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H w:val="none" w:sz="0" w:space="0" w:color="auto"/>
        <w:insideV w:val="none" w:sz="0" w:space="0" w:color="auto"/>
      </w:tblBorders>
      <w:tblLook w:val="01E0" w:firstRow="1" w:lastRow="1" w:firstColumn="1" w:lastColumn="1" w:noHBand="0" w:noVBand="0"/>
    </w:tblPr>
    <w:tblGrid>
      <w:gridCol w:w="1004"/>
      <w:gridCol w:w="1250"/>
      <w:gridCol w:w="4891"/>
      <w:gridCol w:w="2205"/>
    </w:tblGrid>
    <w:tr w:rsidR="00D14833" w:rsidRPr="00D14833" w:rsidTr="00731B15">
      <w:trPr>
        <w:trHeight w:val="169"/>
      </w:trPr>
      <w:tc>
        <w:tcPr>
          <w:tcW w:w="1008" w:type="dxa"/>
          <w:shd w:val="clear" w:color="auto" w:fill="auto"/>
          <w:vAlign w:val="center"/>
        </w:tcPr>
        <w:p w:rsidR="00D14833" w:rsidRPr="00D14833" w:rsidRDefault="00D14833" w:rsidP="00D14833">
          <w:pPr>
            <w:pStyle w:val="Footer"/>
            <w:rPr>
              <w:rFonts w:asciiTheme="minorHAnsi" w:hAnsiTheme="minorHAnsi" w:cs="Arial"/>
              <w:snapToGrid w:val="0"/>
              <w:sz w:val="16"/>
              <w:szCs w:val="16"/>
            </w:rPr>
          </w:pPr>
          <w:r w:rsidRPr="00D14833">
            <w:rPr>
              <w:rFonts w:asciiTheme="minorHAnsi" w:hAnsiTheme="minorHAnsi" w:cs="Arial"/>
              <w:snapToGrid w:val="0"/>
              <w:sz w:val="16"/>
              <w:szCs w:val="16"/>
            </w:rPr>
            <w:t>Created:</w:t>
          </w:r>
        </w:p>
      </w:tc>
      <w:tc>
        <w:tcPr>
          <w:tcW w:w="1260" w:type="dxa"/>
          <w:shd w:val="clear" w:color="auto" w:fill="auto"/>
          <w:vAlign w:val="center"/>
        </w:tcPr>
        <w:p w:rsidR="00D14833" w:rsidRPr="00D14833" w:rsidRDefault="00F34D72" w:rsidP="00F34D72">
          <w:pPr>
            <w:pStyle w:val="Footer"/>
            <w:rPr>
              <w:rFonts w:asciiTheme="minorHAnsi" w:hAnsiTheme="minorHAnsi" w:cs="Arial"/>
              <w:snapToGrid w:val="0"/>
              <w:sz w:val="16"/>
              <w:szCs w:val="16"/>
            </w:rPr>
          </w:pPr>
          <w:r>
            <w:rPr>
              <w:rFonts w:asciiTheme="minorHAnsi" w:hAnsiTheme="minorHAnsi" w:cs="Arial"/>
              <w:snapToGrid w:val="0"/>
              <w:sz w:val="16"/>
              <w:szCs w:val="16"/>
            </w:rPr>
            <w:t>10/23</w:t>
          </w:r>
          <w:r w:rsidR="00972584">
            <w:rPr>
              <w:rFonts w:asciiTheme="minorHAnsi" w:hAnsiTheme="minorHAnsi" w:cs="Arial"/>
              <w:snapToGrid w:val="0"/>
              <w:sz w:val="16"/>
              <w:szCs w:val="16"/>
            </w:rPr>
            <w:t>/2014</w:t>
          </w:r>
        </w:p>
      </w:tc>
      <w:tc>
        <w:tcPr>
          <w:tcW w:w="5040" w:type="dxa"/>
          <w:vMerge w:val="restart"/>
          <w:vAlign w:val="center"/>
        </w:tcPr>
        <w:p w:rsidR="00D14833" w:rsidRPr="00731B15" w:rsidRDefault="00972584" w:rsidP="00363B5D">
          <w:pPr>
            <w:pStyle w:val="Footer"/>
            <w:jc w:val="center"/>
            <w:rPr>
              <w:rFonts w:asciiTheme="minorHAnsi" w:hAnsiTheme="minorHAnsi" w:cs="Arial"/>
              <w:b/>
              <w:snapToGrid w:val="0"/>
            </w:rPr>
          </w:pPr>
          <w:r>
            <w:rPr>
              <w:rFonts w:asciiTheme="minorHAnsi" w:hAnsiTheme="minorHAnsi" w:cs="Arial"/>
              <w:b/>
              <w:snapToGrid w:val="0"/>
            </w:rPr>
            <w:t>Facility Use During Elections</w:t>
          </w:r>
        </w:p>
      </w:tc>
      <w:tc>
        <w:tcPr>
          <w:tcW w:w="2268" w:type="dxa"/>
          <w:vMerge w:val="restart"/>
          <w:vAlign w:val="center"/>
        </w:tcPr>
        <w:p w:rsidR="00D14833" w:rsidRPr="00D14833" w:rsidRDefault="00D14833" w:rsidP="00363B5D">
          <w:pPr>
            <w:pStyle w:val="Footer"/>
            <w:jc w:val="right"/>
            <w:rPr>
              <w:rFonts w:asciiTheme="minorHAnsi" w:hAnsiTheme="minorHAnsi" w:cs="Arial"/>
              <w:snapToGrid w:val="0"/>
              <w:sz w:val="16"/>
              <w:szCs w:val="16"/>
            </w:rPr>
          </w:pPr>
          <w:r w:rsidRPr="00D14833">
            <w:rPr>
              <w:rFonts w:asciiTheme="minorHAnsi" w:hAnsiTheme="minorHAnsi" w:cs="Arial"/>
              <w:snapToGrid w:val="0"/>
              <w:sz w:val="16"/>
              <w:szCs w:val="16"/>
            </w:rPr>
            <w:t xml:space="preserve">Page </w:t>
          </w:r>
          <w:r w:rsidR="00504EF8" w:rsidRPr="00D14833">
            <w:rPr>
              <w:rFonts w:cs="Arial"/>
              <w:snapToGrid w:val="0"/>
              <w:sz w:val="16"/>
              <w:szCs w:val="16"/>
            </w:rPr>
            <w:fldChar w:fldCharType="begin"/>
          </w:r>
          <w:r w:rsidRPr="00D14833">
            <w:rPr>
              <w:rFonts w:asciiTheme="minorHAnsi" w:hAnsiTheme="minorHAnsi" w:cs="Arial"/>
              <w:snapToGrid w:val="0"/>
              <w:sz w:val="16"/>
              <w:szCs w:val="16"/>
            </w:rPr>
            <w:instrText xml:space="preserve"> PAGE </w:instrText>
          </w:r>
          <w:r w:rsidR="00504EF8" w:rsidRPr="00D14833">
            <w:rPr>
              <w:rFonts w:cs="Arial"/>
              <w:snapToGrid w:val="0"/>
              <w:sz w:val="16"/>
              <w:szCs w:val="16"/>
            </w:rPr>
            <w:fldChar w:fldCharType="separate"/>
          </w:r>
          <w:r w:rsidR="00714D3C">
            <w:rPr>
              <w:rFonts w:asciiTheme="minorHAnsi" w:hAnsiTheme="minorHAnsi" w:cs="Arial"/>
              <w:noProof/>
              <w:snapToGrid w:val="0"/>
              <w:sz w:val="16"/>
              <w:szCs w:val="16"/>
            </w:rPr>
            <w:t>1</w:t>
          </w:r>
          <w:r w:rsidR="00504EF8" w:rsidRPr="00D14833">
            <w:rPr>
              <w:rFonts w:cs="Arial"/>
              <w:snapToGrid w:val="0"/>
              <w:sz w:val="16"/>
              <w:szCs w:val="16"/>
            </w:rPr>
            <w:fldChar w:fldCharType="end"/>
          </w:r>
          <w:r w:rsidRPr="00D14833">
            <w:rPr>
              <w:rFonts w:asciiTheme="minorHAnsi" w:hAnsiTheme="minorHAnsi" w:cs="Arial"/>
              <w:snapToGrid w:val="0"/>
              <w:sz w:val="16"/>
              <w:szCs w:val="16"/>
            </w:rPr>
            <w:t xml:space="preserve"> of </w:t>
          </w:r>
          <w:r w:rsidR="00504EF8" w:rsidRPr="00D14833">
            <w:rPr>
              <w:rFonts w:cs="Arial"/>
              <w:snapToGrid w:val="0"/>
              <w:sz w:val="16"/>
              <w:szCs w:val="16"/>
            </w:rPr>
            <w:fldChar w:fldCharType="begin"/>
          </w:r>
          <w:r w:rsidRPr="00D14833">
            <w:rPr>
              <w:rFonts w:asciiTheme="minorHAnsi" w:hAnsiTheme="minorHAnsi" w:cs="Arial"/>
              <w:snapToGrid w:val="0"/>
              <w:sz w:val="16"/>
              <w:szCs w:val="16"/>
            </w:rPr>
            <w:instrText xml:space="preserve"> NUMPAGES </w:instrText>
          </w:r>
          <w:r w:rsidR="00504EF8" w:rsidRPr="00D14833">
            <w:rPr>
              <w:rFonts w:cs="Arial"/>
              <w:snapToGrid w:val="0"/>
              <w:sz w:val="16"/>
              <w:szCs w:val="16"/>
            </w:rPr>
            <w:fldChar w:fldCharType="separate"/>
          </w:r>
          <w:r w:rsidR="00714D3C">
            <w:rPr>
              <w:rFonts w:asciiTheme="minorHAnsi" w:hAnsiTheme="minorHAnsi" w:cs="Arial"/>
              <w:noProof/>
              <w:snapToGrid w:val="0"/>
              <w:sz w:val="16"/>
              <w:szCs w:val="16"/>
            </w:rPr>
            <w:t>1</w:t>
          </w:r>
          <w:r w:rsidR="00504EF8" w:rsidRPr="00D14833">
            <w:rPr>
              <w:rFonts w:cs="Arial"/>
              <w:snapToGrid w:val="0"/>
              <w:sz w:val="16"/>
              <w:szCs w:val="16"/>
            </w:rPr>
            <w:fldChar w:fldCharType="end"/>
          </w:r>
        </w:p>
      </w:tc>
    </w:tr>
    <w:tr w:rsidR="00D14833" w:rsidRPr="00D14833" w:rsidTr="00731B15">
      <w:trPr>
        <w:trHeight w:val="167"/>
      </w:trPr>
      <w:tc>
        <w:tcPr>
          <w:tcW w:w="1008" w:type="dxa"/>
          <w:shd w:val="clear" w:color="auto" w:fill="auto"/>
          <w:vAlign w:val="center"/>
        </w:tcPr>
        <w:p w:rsidR="00D14833" w:rsidRPr="00D14833" w:rsidRDefault="00D14833" w:rsidP="00D14833">
          <w:pPr>
            <w:pStyle w:val="Footer"/>
            <w:rPr>
              <w:rFonts w:asciiTheme="minorHAnsi" w:hAnsiTheme="minorHAnsi" w:cs="Arial"/>
              <w:snapToGrid w:val="0"/>
              <w:sz w:val="16"/>
              <w:szCs w:val="16"/>
            </w:rPr>
          </w:pPr>
          <w:r w:rsidRPr="00D14833">
            <w:rPr>
              <w:rFonts w:asciiTheme="minorHAnsi" w:hAnsiTheme="minorHAnsi" w:cs="Arial"/>
              <w:snapToGrid w:val="0"/>
              <w:sz w:val="16"/>
              <w:szCs w:val="16"/>
            </w:rPr>
            <w:t>Revised:</w:t>
          </w:r>
        </w:p>
      </w:tc>
      <w:tc>
        <w:tcPr>
          <w:tcW w:w="1260" w:type="dxa"/>
          <w:shd w:val="clear" w:color="auto" w:fill="auto"/>
          <w:vAlign w:val="center"/>
        </w:tcPr>
        <w:p w:rsidR="00D14833" w:rsidRPr="00D14833" w:rsidRDefault="00F34D72" w:rsidP="00D14833">
          <w:pPr>
            <w:pStyle w:val="Footer"/>
            <w:rPr>
              <w:rFonts w:asciiTheme="minorHAnsi" w:hAnsiTheme="minorHAnsi" w:cs="Arial"/>
              <w:snapToGrid w:val="0"/>
              <w:sz w:val="16"/>
              <w:szCs w:val="16"/>
            </w:rPr>
          </w:pPr>
          <w:r>
            <w:rPr>
              <w:rFonts w:asciiTheme="minorHAnsi" w:hAnsiTheme="minorHAnsi" w:cs="Arial"/>
              <w:snapToGrid w:val="0"/>
              <w:sz w:val="16"/>
              <w:szCs w:val="16"/>
            </w:rPr>
            <w:t>10/23</w:t>
          </w:r>
          <w:r w:rsidR="00972584">
            <w:rPr>
              <w:rFonts w:asciiTheme="minorHAnsi" w:hAnsiTheme="minorHAnsi" w:cs="Arial"/>
              <w:snapToGrid w:val="0"/>
              <w:sz w:val="16"/>
              <w:szCs w:val="16"/>
            </w:rPr>
            <w:t>/2014</w:t>
          </w:r>
        </w:p>
      </w:tc>
      <w:tc>
        <w:tcPr>
          <w:tcW w:w="5040" w:type="dxa"/>
          <w:vMerge/>
          <w:vAlign w:val="center"/>
        </w:tcPr>
        <w:p w:rsidR="00D14833" w:rsidRPr="00D14833" w:rsidRDefault="00D14833" w:rsidP="00363B5D">
          <w:pPr>
            <w:pStyle w:val="Footer"/>
            <w:jc w:val="center"/>
            <w:rPr>
              <w:rFonts w:asciiTheme="minorHAnsi" w:hAnsiTheme="minorHAnsi" w:cs="Arial"/>
              <w:snapToGrid w:val="0"/>
            </w:rPr>
          </w:pPr>
        </w:p>
      </w:tc>
      <w:tc>
        <w:tcPr>
          <w:tcW w:w="2268" w:type="dxa"/>
          <w:vMerge/>
          <w:vAlign w:val="center"/>
        </w:tcPr>
        <w:p w:rsidR="00D14833" w:rsidRPr="00D14833" w:rsidRDefault="00D14833" w:rsidP="00363B5D">
          <w:pPr>
            <w:pStyle w:val="Footer"/>
            <w:jc w:val="right"/>
            <w:rPr>
              <w:rFonts w:asciiTheme="minorHAnsi" w:hAnsiTheme="minorHAnsi" w:cs="Arial"/>
              <w:snapToGrid w:val="0"/>
              <w:sz w:val="16"/>
              <w:szCs w:val="16"/>
            </w:rPr>
          </w:pPr>
        </w:p>
      </w:tc>
    </w:tr>
    <w:tr w:rsidR="00D14833" w:rsidRPr="00D14833" w:rsidTr="00731B15">
      <w:trPr>
        <w:trHeight w:val="167"/>
      </w:trPr>
      <w:tc>
        <w:tcPr>
          <w:tcW w:w="1008" w:type="dxa"/>
          <w:shd w:val="clear" w:color="auto" w:fill="auto"/>
          <w:vAlign w:val="center"/>
        </w:tcPr>
        <w:p w:rsidR="00D14833" w:rsidRPr="00D14833" w:rsidRDefault="00D14833" w:rsidP="00D14833">
          <w:pPr>
            <w:pStyle w:val="Footer"/>
            <w:rPr>
              <w:rFonts w:asciiTheme="minorHAnsi" w:hAnsiTheme="minorHAnsi" w:cs="Arial"/>
              <w:snapToGrid w:val="0"/>
              <w:sz w:val="16"/>
              <w:szCs w:val="16"/>
            </w:rPr>
          </w:pPr>
          <w:r w:rsidRPr="00D14833">
            <w:rPr>
              <w:rFonts w:asciiTheme="minorHAnsi" w:hAnsiTheme="minorHAnsi" w:cs="Arial"/>
              <w:snapToGrid w:val="0"/>
              <w:sz w:val="16"/>
              <w:szCs w:val="16"/>
            </w:rPr>
            <w:t>Reviewed:</w:t>
          </w:r>
        </w:p>
      </w:tc>
      <w:tc>
        <w:tcPr>
          <w:tcW w:w="1260" w:type="dxa"/>
          <w:shd w:val="clear" w:color="auto" w:fill="auto"/>
          <w:vAlign w:val="center"/>
        </w:tcPr>
        <w:p w:rsidR="00D14833" w:rsidRPr="00D14833" w:rsidRDefault="00F34D72" w:rsidP="00D14833">
          <w:pPr>
            <w:pStyle w:val="Footer"/>
            <w:rPr>
              <w:rFonts w:asciiTheme="minorHAnsi" w:hAnsiTheme="minorHAnsi" w:cs="Arial"/>
              <w:snapToGrid w:val="0"/>
              <w:sz w:val="16"/>
              <w:szCs w:val="16"/>
            </w:rPr>
          </w:pPr>
          <w:r>
            <w:rPr>
              <w:rFonts w:asciiTheme="minorHAnsi" w:hAnsiTheme="minorHAnsi" w:cs="Arial"/>
              <w:snapToGrid w:val="0"/>
              <w:sz w:val="16"/>
              <w:szCs w:val="16"/>
            </w:rPr>
            <w:t>10/23</w:t>
          </w:r>
          <w:r w:rsidR="00972584">
            <w:rPr>
              <w:rFonts w:asciiTheme="minorHAnsi" w:hAnsiTheme="minorHAnsi" w:cs="Arial"/>
              <w:snapToGrid w:val="0"/>
              <w:sz w:val="16"/>
              <w:szCs w:val="16"/>
            </w:rPr>
            <w:t>/2014</w:t>
          </w:r>
        </w:p>
      </w:tc>
      <w:tc>
        <w:tcPr>
          <w:tcW w:w="5040" w:type="dxa"/>
          <w:vMerge/>
          <w:vAlign w:val="center"/>
        </w:tcPr>
        <w:p w:rsidR="00D14833" w:rsidRPr="00D14833" w:rsidRDefault="00D14833" w:rsidP="00363B5D">
          <w:pPr>
            <w:pStyle w:val="Footer"/>
            <w:jc w:val="center"/>
            <w:rPr>
              <w:rFonts w:asciiTheme="minorHAnsi" w:hAnsiTheme="minorHAnsi" w:cs="Arial"/>
              <w:snapToGrid w:val="0"/>
            </w:rPr>
          </w:pPr>
        </w:p>
      </w:tc>
      <w:tc>
        <w:tcPr>
          <w:tcW w:w="2268" w:type="dxa"/>
          <w:vMerge/>
          <w:vAlign w:val="center"/>
        </w:tcPr>
        <w:p w:rsidR="00D14833" w:rsidRPr="00D14833" w:rsidRDefault="00D14833" w:rsidP="00363B5D">
          <w:pPr>
            <w:pStyle w:val="Footer"/>
            <w:jc w:val="right"/>
            <w:rPr>
              <w:rFonts w:asciiTheme="minorHAnsi" w:hAnsiTheme="minorHAnsi" w:cs="Arial"/>
              <w:snapToGrid w:val="0"/>
              <w:sz w:val="16"/>
              <w:szCs w:val="16"/>
            </w:rPr>
          </w:pPr>
        </w:p>
      </w:tc>
    </w:tr>
  </w:tbl>
  <w:p w:rsidR="00D14833" w:rsidRDefault="00D14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68E" w:rsidRDefault="00D7468E" w:rsidP="00D14833">
      <w:pPr>
        <w:spacing w:after="0" w:line="240" w:lineRule="auto"/>
      </w:pPr>
      <w:r>
        <w:separator/>
      </w:r>
    </w:p>
  </w:footnote>
  <w:footnote w:type="continuationSeparator" w:id="0">
    <w:p w:rsidR="00D7468E" w:rsidRDefault="00D7468E" w:rsidP="00D14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H w:val="none" w:sz="0" w:space="0" w:color="auto"/>
        <w:insideV w:val="none" w:sz="0" w:space="0" w:color="auto"/>
      </w:tblBorders>
      <w:tblLook w:val="01E0" w:firstRow="1" w:lastRow="1" w:firstColumn="1" w:lastColumn="1" w:noHBand="0" w:noVBand="0"/>
    </w:tblPr>
    <w:tblGrid>
      <w:gridCol w:w="2069"/>
      <w:gridCol w:w="5234"/>
      <w:gridCol w:w="2047"/>
    </w:tblGrid>
    <w:tr w:rsidR="00D14833" w:rsidRPr="00D14833" w:rsidTr="00363B5D">
      <w:trPr>
        <w:trHeight w:val="530"/>
      </w:trPr>
      <w:tc>
        <w:tcPr>
          <w:tcW w:w="9468" w:type="dxa"/>
          <w:gridSpan w:val="3"/>
          <w:vAlign w:val="center"/>
        </w:tcPr>
        <w:p w:rsidR="00D14833" w:rsidRPr="00D14833" w:rsidRDefault="00D14833" w:rsidP="00363B5D">
          <w:pPr>
            <w:pStyle w:val="Header"/>
            <w:jc w:val="center"/>
            <w:rPr>
              <w:rFonts w:asciiTheme="minorHAnsi" w:hAnsiTheme="minorHAnsi" w:cs="Arial"/>
              <w:b/>
              <w:sz w:val="28"/>
              <w:szCs w:val="28"/>
            </w:rPr>
          </w:pPr>
          <w:r w:rsidRPr="00D14833">
            <w:rPr>
              <w:rFonts w:asciiTheme="minorHAnsi" w:hAnsiTheme="minorHAnsi" w:cs="Arial"/>
              <w:b/>
              <w:sz w:val="28"/>
              <w:szCs w:val="28"/>
            </w:rPr>
            <w:t>CHAMPIONS EMERGENCY SERVICES DISTRICT</w:t>
          </w:r>
        </w:p>
      </w:tc>
    </w:tr>
    <w:tr w:rsidR="00D14833" w:rsidRPr="00D14833" w:rsidTr="002772B0">
      <w:trPr>
        <w:trHeight w:val="377"/>
      </w:trPr>
      <w:tc>
        <w:tcPr>
          <w:tcW w:w="2088" w:type="dxa"/>
          <w:vAlign w:val="center"/>
        </w:tcPr>
        <w:p w:rsidR="00D14833" w:rsidRPr="00D14833" w:rsidRDefault="00F96A24" w:rsidP="00363B5D">
          <w:pPr>
            <w:pStyle w:val="Header"/>
            <w:rPr>
              <w:rFonts w:asciiTheme="minorHAnsi" w:hAnsiTheme="minorHAnsi" w:cs="Arial"/>
            </w:rPr>
          </w:pPr>
          <w:r>
            <w:rPr>
              <w:rFonts w:asciiTheme="minorHAnsi" w:hAnsiTheme="minorHAnsi" w:cs="Arial"/>
            </w:rPr>
            <w:t>District Policies</w:t>
          </w:r>
        </w:p>
      </w:tc>
      <w:tc>
        <w:tcPr>
          <w:tcW w:w="5310" w:type="dxa"/>
          <w:vAlign w:val="center"/>
        </w:tcPr>
        <w:p w:rsidR="00D14833" w:rsidRPr="00D14833" w:rsidRDefault="00D14833" w:rsidP="00363B5D">
          <w:pPr>
            <w:pStyle w:val="Header"/>
            <w:jc w:val="center"/>
            <w:rPr>
              <w:rFonts w:asciiTheme="minorHAnsi" w:hAnsiTheme="minorHAnsi" w:cs="Arial"/>
            </w:rPr>
          </w:pPr>
        </w:p>
      </w:tc>
      <w:tc>
        <w:tcPr>
          <w:tcW w:w="2070" w:type="dxa"/>
          <w:vAlign w:val="center"/>
        </w:tcPr>
        <w:p w:rsidR="00D14833" w:rsidRPr="00D14833" w:rsidRDefault="00F96A24" w:rsidP="00D7468E">
          <w:pPr>
            <w:pStyle w:val="Header"/>
            <w:jc w:val="right"/>
            <w:rPr>
              <w:rFonts w:asciiTheme="minorHAnsi" w:hAnsiTheme="minorHAnsi" w:cs="Arial"/>
            </w:rPr>
          </w:pPr>
          <w:r>
            <w:rPr>
              <w:rFonts w:asciiTheme="minorHAnsi" w:hAnsiTheme="minorHAnsi" w:cs="Arial"/>
            </w:rPr>
            <w:t>DP-0</w:t>
          </w:r>
          <w:r w:rsidR="00D7468E">
            <w:rPr>
              <w:rFonts w:asciiTheme="minorHAnsi" w:hAnsiTheme="minorHAnsi" w:cs="Arial"/>
            </w:rPr>
            <w:t>13</w:t>
          </w:r>
        </w:p>
      </w:tc>
    </w:tr>
    <w:tr w:rsidR="00D14833" w:rsidRPr="00D14833" w:rsidTr="00363B5D">
      <w:trPr>
        <w:trHeight w:val="350"/>
      </w:trPr>
      <w:tc>
        <w:tcPr>
          <w:tcW w:w="9468" w:type="dxa"/>
          <w:gridSpan w:val="3"/>
          <w:vAlign w:val="center"/>
        </w:tcPr>
        <w:p w:rsidR="00D14833" w:rsidRPr="00731B15" w:rsidRDefault="00972584" w:rsidP="00363B5D">
          <w:pPr>
            <w:pStyle w:val="Header"/>
            <w:jc w:val="center"/>
            <w:rPr>
              <w:rFonts w:asciiTheme="minorHAnsi" w:hAnsiTheme="minorHAnsi" w:cs="Arial"/>
              <w:b/>
              <w:sz w:val="24"/>
              <w:szCs w:val="24"/>
            </w:rPr>
          </w:pPr>
          <w:r>
            <w:rPr>
              <w:rFonts w:asciiTheme="minorHAnsi" w:hAnsiTheme="minorHAnsi" w:cs="Arial"/>
              <w:b/>
              <w:sz w:val="24"/>
              <w:szCs w:val="24"/>
            </w:rPr>
            <w:t>Facility</w:t>
          </w:r>
          <w:r w:rsidR="00D7468E">
            <w:rPr>
              <w:rFonts w:asciiTheme="minorHAnsi" w:hAnsiTheme="minorHAnsi" w:cs="Arial"/>
              <w:b/>
              <w:sz w:val="24"/>
              <w:szCs w:val="24"/>
            </w:rPr>
            <w:t xml:space="preserve"> Use During Elections</w:t>
          </w:r>
        </w:p>
      </w:tc>
    </w:tr>
  </w:tbl>
  <w:p w:rsidR="00D14833" w:rsidRDefault="00D14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903DAA"/>
    <w:multiLevelType w:val="multilevel"/>
    <w:tmpl w:val="39561D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8E"/>
    <w:rsid w:val="000D22B3"/>
    <w:rsid w:val="00272F6B"/>
    <w:rsid w:val="002772B0"/>
    <w:rsid w:val="004700AD"/>
    <w:rsid w:val="004904C4"/>
    <w:rsid w:val="004968BB"/>
    <w:rsid w:val="00504EF8"/>
    <w:rsid w:val="00714D3C"/>
    <w:rsid w:val="00731B15"/>
    <w:rsid w:val="008226C0"/>
    <w:rsid w:val="00954E99"/>
    <w:rsid w:val="00972584"/>
    <w:rsid w:val="00C847D2"/>
    <w:rsid w:val="00D14833"/>
    <w:rsid w:val="00D7468E"/>
    <w:rsid w:val="00F34D72"/>
    <w:rsid w:val="00F9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0BF91E8-FD36-4C65-865E-6299466F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833"/>
    <w:pPr>
      <w:ind w:left="720"/>
      <w:contextualSpacing/>
    </w:pPr>
  </w:style>
  <w:style w:type="paragraph" w:styleId="Header">
    <w:name w:val="header"/>
    <w:basedOn w:val="Normal"/>
    <w:link w:val="HeaderChar"/>
    <w:unhideWhenUsed/>
    <w:rsid w:val="00D148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4833"/>
  </w:style>
  <w:style w:type="paragraph" w:styleId="Footer">
    <w:name w:val="footer"/>
    <w:basedOn w:val="Normal"/>
    <w:link w:val="FooterChar"/>
    <w:unhideWhenUsed/>
    <w:rsid w:val="00D148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4833"/>
  </w:style>
  <w:style w:type="table" w:styleId="TableGrid">
    <w:name w:val="Table Grid"/>
    <w:basedOn w:val="TableNormal"/>
    <w:rsid w:val="00D148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BS2K11\RedirectedFolders\JHearnsberger\My%20Documents\Operations\District%20Policies\D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A76C1-86F4-4CC3-A976-AAF207F8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DP-template</Template>
  <TotalTime>306</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Hearnsberger</dc:creator>
  <cp:lastModifiedBy>Jason Hearnsberger</cp:lastModifiedBy>
  <cp:revision>3</cp:revision>
  <cp:lastPrinted>2014-10-28T19:05:00Z</cp:lastPrinted>
  <dcterms:created xsi:type="dcterms:W3CDTF">2014-10-04T23:24:00Z</dcterms:created>
  <dcterms:modified xsi:type="dcterms:W3CDTF">2014-10-28T19:05:00Z</dcterms:modified>
</cp:coreProperties>
</file>