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40"/>
        <w:jc w:val="center"/>
      </w:pPr>
      <w:r>
        <w:rPr>
          <w:rFonts w:ascii="Arial" w:hAnsi="Arial"/>
          <w:b/>
          <w:color w:val="722F37"/>
          <w:sz w:val="42"/>
        </w:rPr>
        <w:t>2027 COMMUNITY FUMIGATION NOTICE</w:t>
      </w:r>
    </w:p>
    <w:p>
      <w:pPr>
        <w:spacing w:after="160"/>
        <w:jc w:val="center"/>
      </w:pPr>
      <w:r>
        <w:rPr>
          <w:rFonts w:ascii="Arial" w:hAnsi="Arial"/>
          <w:b/>
          <w:color w:val="333333"/>
          <w:sz w:val="23"/>
        </w:rPr>
        <w:t>Important dates and preparation information for residents</w:t>
      </w:r>
    </w:p>
    <w:tbl>
      <w:tblPr>
        <w:tblW w:type="dxa" w:w="10280"/>
        <w:jc w:val="center"/>
        <w:tblLayout w:type="fixed"/>
        <w:tblLook w:firstColumn="1" w:firstRow="1" w:lastColumn="0" w:lastRow="0" w:noHBand="0" w:noVBand="1" w:val="04A0"/>
        <w:tblInd w:w="120" w:type="dxa"/>
      </w:tblPr>
      <w:tblGrid>
        <w:gridCol w:w="10280"/>
      </w:tblGrid>
      <w:tr>
        <w:tc>
          <w:tcPr>
            <w:tcW w:type="dxa" w:w="10280"/>
            <w:shd w:fill="FFF4D6"/>
            <w:tcMar>
              <w:top w:w="110" w:type="dxa"/>
              <w:start w:w="160" w:type="dxa"/>
              <w:bottom w:w="110" w:type="dxa"/>
              <w:end w:w="160" w:type="dxa"/>
            </w:tcMar>
          </w:tcPr>
          <w:p>
            <w:pPr>
              <w:spacing w:after="40"/>
              <w:jc w:val="center"/>
            </w:pPr>
            <w:r>
              <w:rPr>
                <w:rFonts w:ascii="Arial" w:hAnsi="Arial"/>
                <w:b/>
                <w:color w:val="722F37"/>
                <w:sz w:val="26"/>
              </w:rPr>
              <w:t>TENTATIVE PROJECT DATES: FEBRUARY 1-11, 2027</w:t>
            </w:r>
          </w:p>
          <w:p>
            <w:pPr>
              <w:spacing w:after="0"/>
              <w:jc w:val="center"/>
            </w:pPr>
            <w:r>
              <w:rPr>
                <w:rFonts w:ascii="Arial" w:hAnsi="Arial"/>
                <w:b/>
                <w:color w:val="333333"/>
                <w:sz w:val="20"/>
              </w:rPr>
              <w:t>Each building will be fumigated on its assigned date. Residents must vacate as directed.</w:t>
            </w:r>
          </w:p>
        </w:tc>
      </w:tr>
    </w:tbl>
    <w:p>
      <w:pPr>
        <w:keepNext w:val="0"/>
        <w:spacing w:before="0" w:after="120" w:line="259" w:lineRule="auto"/>
        <w:jc w:val="left"/>
      </w:pPr>
      <w:r>
        <w:rPr>
          <w:rFonts w:ascii="Arial" w:hAnsi="Arial"/>
          <w:b w:val="0"/>
          <w:color w:val="333333"/>
          <w:sz w:val="20"/>
        </w:rPr>
        <w:t>Pearl Horizons is planning a coordinated drywood termite tent fumigation of all six residential buildings, the management office, and the pool house/recreation center. Please review the dates below and begin planning early.</w:t>
      </w:r>
    </w:p>
    <w:p>
      <w:pPr>
        <w:pStyle w:val="Heading1"/>
      </w:pPr>
      <w:r>
        <w:t>YOUR BUILDING'S TENTATIVE FUMIGATION DATE</w:t>
      </w:r>
    </w:p>
    <w:tbl>
      <w:tblPr>
        <w:tblStyle w:val="TableGrid"/>
        <w:tblW w:type="dxa" w:w="10280"/>
        <w:jc w:val="center"/>
        <w:tblLayout w:type="fixed"/>
        <w:tblLook w:firstColumn="1" w:firstRow="1" w:lastColumn="0" w:lastRow="0" w:noHBand="0" w:noVBand="1" w:val="04A0"/>
        <w:tblInd w:w="120" w:type="dxa"/>
      </w:tblPr>
      <w:tblGrid>
        <w:gridCol w:w="4000"/>
        <w:gridCol w:w="6280"/>
      </w:tblGrid>
      <w:tr>
        <w:trPr>
          <w:tblHeader w:val="true"/>
        </w:trPr>
        <w:tc>
          <w:tcPr>
            <w:tcW w:type="dxa" w:w="4000"/>
            <w:shd w:fill="722F37"/>
            <w:tcMar>
              <w:top w:w="75" w:type="dxa"/>
              <w:start w:w="120" w:type="dxa"/>
              <w:bottom w:w="75" w:type="dxa"/>
              <w:end w:w="120" w:type="dxa"/>
            </w:tcMar>
            <w:vAlign w:val="center"/>
          </w:tcPr>
          <w:p>
            <w:pPr>
              <w:spacing w:after="0"/>
              <w:jc w:val="center"/>
            </w:pPr>
            <w:r>
              <w:rPr>
                <w:rFonts w:ascii="Arial" w:hAnsi="Arial"/>
                <w:b/>
                <w:color w:val="FFFFFF"/>
                <w:sz w:val="19"/>
              </w:rPr>
              <w:t>DATE</w:t>
            </w:r>
          </w:p>
        </w:tc>
        <w:tc>
          <w:tcPr>
            <w:tcW w:type="dxa" w:w="6280"/>
            <w:shd w:fill="722F37"/>
            <w:tcMar>
              <w:top w:w="75" w:type="dxa"/>
              <w:start w:w="120" w:type="dxa"/>
              <w:bottom w:w="75" w:type="dxa"/>
              <w:end w:w="120" w:type="dxa"/>
            </w:tcMar>
            <w:vAlign w:val="center"/>
          </w:tcPr>
          <w:p>
            <w:pPr>
              <w:spacing w:after="0"/>
              <w:jc w:val="center"/>
            </w:pPr>
            <w:r>
              <w:rPr>
                <w:rFonts w:ascii="Arial" w:hAnsi="Arial"/>
                <w:b/>
                <w:color w:val="FFFFFF"/>
                <w:sz w:val="19"/>
              </w:rPr>
              <w:t>AREA</w:t>
            </w:r>
          </w:p>
        </w:tc>
      </w:tr>
      <w:tr>
        <w:tc>
          <w:tcPr>
            <w:tcW w:type="dxa" w:w="4000"/>
            <w:tcMar>
              <w:top w:w="72" w:type="dxa"/>
              <w:start w:w="120" w:type="dxa"/>
              <w:bottom w:w="72" w:type="dxa"/>
              <w:end w:w="120" w:type="dxa"/>
            </w:tcMar>
            <w:vAlign w:val="center"/>
          </w:tcPr>
          <w:p>
            <w:pPr>
              <w:spacing w:after="0"/>
            </w:pPr>
            <w:r>
              <w:rPr>
                <w:rFonts w:ascii="Arial" w:hAnsi="Arial"/>
                <w:b/>
                <w:color w:val="722F37"/>
                <w:sz w:val="19"/>
              </w:rPr>
              <w:t>MONDAY, FEBRUARY 1</w:t>
            </w:r>
          </w:p>
        </w:tc>
        <w:tc>
          <w:tcPr>
            <w:tcW w:type="dxa" w:w="6280"/>
            <w:tcMar>
              <w:top w:w="72" w:type="dxa"/>
              <w:start w:w="120" w:type="dxa"/>
              <w:bottom w:w="72" w:type="dxa"/>
              <w:end w:w="120" w:type="dxa"/>
            </w:tcMar>
            <w:vAlign w:val="center"/>
          </w:tcPr>
          <w:p>
            <w:pPr>
              <w:spacing w:after="0"/>
            </w:pPr>
            <w:r>
              <w:rPr>
                <w:rFonts w:ascii="Arial" w:hAnsi="Arial"/>
                <w:b w:val="0"/>
                <w:color w:val="333333"/>
                <w:sz w:val="18"/>
              </w:rPr>
              <w:t>Building 1</w:t>
            </w:r>
            <w:r>
              <w:br/>
            </w:r>
            <w:r>
              <w:rPr>
                <w:rFonts w:ascii="Arial" w:hAnsi="Arial"/>
                <w:b/>
                <w:color w:val="722F37"/>
                <w:sz w:val="17"/>
              </w:rPr>
              <w:t>98-626 Moanalua Loop</w:t>
            </w:r>
          </w:p>
        </w:tc>
      </w:tr>
      <w:tr>
        <w:tc>
          <w:tcPr>
            <w:tcW w:type="dxa" w:w="4000"/>
            <w:shd w:fill="F2F4F5"/>
            <w:tcMar>
              <w:top w:w="72" w:type="dxa"/>
              <w:start w:w="120" w:type="dxa"/>
              <w:bottom w:w="72" w:type="dxa"/>
              <w:end w:w="120" w:type="dxa"/>
            </w:tcMar>
            <w:vAlign w:val="center"/>
          </w:tcPr>
          <w:p>
            <w:pPr>
              <w:spacing w:after="0"/>
            </w:pPr>
            <w:r>
              <w:rPr>
                <w:rFonts w:ascii="Arial" w:hAnsi="Arial"/>
                <w:b/>
                <w:color w:val="722F37"/>
                <w:sz w:val="19"/>
              </w:rPr>
              <w:t>WEDNESDAY, FEBRUARY 3</w:t>
            </w:r>
          </w:p>
        </w:tc>
        <w:tc>
          <w:tcPr>
            <w:tcW w:type="dxa" w:w="6280"/>
            <w:shd w:fill="F2F4F5"/>
            <w:tcMar>
              <w:top w:w="72" w:type="dxa"/>
              <w:start w:w="120" w:type="dxa"/>
              <w:bottom w:w="72" w:type="dxa"/>
              <w:end w:w="120" w:type="dxa"/>
            </w:tcMar>
            <w:vAlign w:val="center"/>
          </w:tcPr>
          <w:p>
            <w:pPr>
              <w:spacing w:after="0"/>
            </w:pPr>
            <w:r>
              <w:rPr>
                <w:rFonts w:ascii="Arial" w:hAnsi="Arial"/>
                <w:b w:val="0"/>
                <w:color w:val="333333"/>
                <w:sz w:val="18"/>
              </w:rPr>
              <w:t>Building 2</w:t>
            </w:r>
            <w:r>
              <w:br/>
            </w:r>
            <w:r>
              <w:rPr>
                <w:rFonts w:ascii="Arial" w:hAnsi="Arial"/>
                <w:b/>
                <w:color w:val="722F37"/>
                <w:sz w:val="17"/>
              </w:rPr>
              <w:t>98-630 Moanalua Loop</w:t>
            </w:r>
          </w:p>
        </w:tc>
      </w:tr>
      <w:tr>
        <w:tc>
          <w:tcPr>
            <w:tcW w:type="dxa" w:w="4000"/>
            <w:tcMar>
              <w:top w:w="72" w:type="dxa"/>
              <w:start w:w="120" w:type="dxa"/>
              <w:bottom w:w="72" w:type="dxa"/>
              <w:end w:w="120" w:type="dxa"/>
            </w:tcMar>
            <w:vAlign w:val="center"/>
          </w:tcPr>
          <w:p>
            <w:pPr>
              <w:spacing w:after="0"/>
            </w:pPr>
            <w:r>
              <w:rPr>
                <w:rFonts w:ascii="Arial" w:hAnsi="Arial"/>
                <w:b/>
                <w:color w:val="722F37"/>
                <w:sz w:val="19"/>
              </w:rPr>
              <w:t>THURSDAY, FEBRUARY 4</w:t>
            </w:r>
          </w:p>
        </w:tc>
        <w:tc>
          <w:tcPr>
            <w:tcW w:type="dxa" w:w="6280"/>
            <w:tcMar>
              <w:top w:w="72" w:type="dxa"/>
              <w:start w:w="120" w:type="dxa"/>
              <w:bottom w:w="72" w:type="dxa"/>
              <w:end w:w="120" w:type="dxa"/>
            </w:tcMar>
            <w:vAlign w:val="center"/>
          </w:tcPr>
          <w:p>
            <w:pPr>
              <w:spacing w:after="0"/>
            </w:pPr>
            <w:r>
              <w:rPr>
                <w:rFonts w:ascii="Arial" w:hAnsi="Arial"/>
                <w:b/>
                <w:color w:val="333333"/>
                <w:sz w:val="18"/>
              </w:rPr>
              <w:t>Building 3 + Management Office + Pool House / Recreation Center</w:t>
            </w:r>
            <w:r>
              <w:br/>
            </w:r>
            <w:r>
              <w:rPr>
                <w:rFonts w:ascii="Arial" w:hAnsi="Arial"/>
                <w:b/>
                <w:color w:val="722F37"/>
                <w:sz w:val="17"/>
              </w:rPr>
              <w:t>98-634 Moanalua Loop</w:t>
            </w:r>
          </w:p>
        </w:tc>
      </w:tr>
      <w:tr>
        <w:tc>
          <w:tcPr>
            <w:tcW w:type="dxa" w:w="4000"/>
            <w:shd w:fill="F2F4F5"/>
            <w:tcMar>
              <w:top w:w="72" w:type="dxa"/>
              <w:start w:w="120" w:type="dxa"/>
              <w:bottom w:w="72" w:type="dxa"/>
              <w:end w:w="120" w:type="dxa"/>
            </w:tcMar>
            <w:vAlign w:val="center"/>
          </w:tcPr>
          <w:p>
            <w:pPr>
              <w:spacing w:after="0"/>
            </w:pPr>
            <w:r>
              <w:rPr>
                <w:rFonts w:ascii="Arial" w:hAnsi="Arial"/>
                <w:b/>
                <w:color w:val="722F37"/>
                <w:sz w:val="19"/>
              </w:rPr>
              <w:t>MONDAY, FEBRUARY 8</w:t>
            </w:r>
          </w:p>
        </w:tc>
        <w:tc>
          <w:tcPr>
            <w:tcW w:type="dxa" w:w="6280"/>
            <w:shd w:fill="F2F4F5"/>
            <w:tcMar>
              <w:top w:w="72" w:type="dxa"/>
              <w:start w:w="120" w:type="dxa"/>
              <w:bottom w:w="72" w:type="dxa"/>
              <w:end w:w="120" w:type="dxa"/>
            </w:tcMar>
            <w:vAlign w:val="center"/>
          </w:tcPr>
          <w:p>
            <w:pPr>
              <w:spacing w:after="0"/>
            </w:pPr>
            <w:r>
              <w:rPr>
                <w:rFonts w:ascii="Arial" w:hAnsi="Arial"/>
                <w:b w:val="0"/>
                <w:color w:val="333333"/>
                <w:sz w:val="18"/>
              </w:rPr>
              <w:t>Building 6</w:t>
            </w:r>
            <w:r>
              <w:br/>
            </w:r>
            <w:r>
              <w:rPr>
                <w:rFonts w:ascii="Arial" w:hAnsi="Arial"/>
                <w:b/>
                <w:color w:val="722F37"/>
                <w:sz w:val="17"/>
              </w:rPr>
              <w:t>98-660 Moanalua Loop</w:t>
            </w:r>
          </w:p>
        </w:tc>
      </w:tr>
      <w:tr>
        <w:tc>
          <w:tcPr>
            <w:tcW w:type="dxa" w:w="4000"/>
            <w:tcMar>
              <w:top w:w="72" w:type="dxa"/>
              <w:start w:w="120" w:type="dxa"/>
              <w:bottom w:w="72" w:type="dxa"/>
              <w:end w:w="120" w:type="dxa"/>
            </w:tcMar>
            <w:vAlign w:val="center"/>
          </w:tcPr>
          <w:p>
            <w:pPr>
              <w:spacing w:after="0"/>
            </w:pPr>
            <w:r>
              <w:rPr>
                <w:rFonts w:ascii="Arial" w:hAnsi="Arial"/>
                <w:b/>
                <w:color w:val="722F37"/>
                <w:sz w:val="19"/>
              </w:rPr>
              <w:t>WEDNESDAY, FEBRUARY 10</w:t>
            </w:r>
          </w:p>
        </w:tc>
        <w:tc>
          <w:tcPr>
            <w:tcW w:type="dxa" w:w="6280"/>
            <w:tcMar>
              <w:top w:w="72" w:type="dxa"/>
              <w:start w:w="120" w:type="dxa"/>
              <w:bottom w:w="72" w:type="dxa"/>
              <w:end w:w="120" w:type="dxa"/>
            </w:tcMar>
            <w:vAlign w:val="center"/>
          </w:tcPr>
          <w:p>
            <w:pPr>
              <w:spacing w:after="0"/>
            </w:pPr>
            <w:r>
              <w:rPr>
                <w:rFonts w:ascii="Arial" w:hAnsi="Arial"/>
                <w:b w:val="0"/>
                <w:color w:val="333333"/>
                <w:sz w:val="18"/>
              </w:rPr>
              <w:t>Building 5</w:t>
            </w:r>
            <w:r>
              <w:br/>
            </w:r>
            <w:r>
              <w:rPr>
                <w:rFonts w:ascii="Arial" w:hAnsi="Arial"/>
                <w:b/>
                <w:color w:val="722F37"/>
                <w:sz w:val="17"/>
              </w:rPr>
              <w:t>98-640 Moanalua Loop</w:t>
            </w:r>
          </w:p>
        </w:tc>
      </w:tr>
      <w:tr>
        <w:tc>
          <w:tcPr>
            <w:tcW w:type="dxa" w:w="4000"/>
            <w:shd w:fill="F2F4F5"/>
            <w:tcMar>
              <w:top w:w="72" w:type="dxa"/>
              <w:start w:w="120" w:type="dxa"/>
              <w:bottom w:w="72" w:type="dxa"/>
              <w:end w:w="120" w:type="dxa"/>
            </w:tcMar>
            <w:vAlign w:val="center"/>
          </w:tcPr>
          <w:p>
            <w:pPr>
              <w:spacing w:after="0"/>
            </w:pPr>
            <w:r>
              <w:rPr>
                <w:rFonts w:ascii="Arial" w:hAnsi="Arial"/>
                <w:b/>
                <w:color w:val="722F37"/>
                <w:sz w:val="19"/>
              </w:rPr>
              <w:t>THURSDAY, FEBRUARY 11</w:t>
            </w:r>
          </w:p>
        </w:tc>
        <w:tc>
          <w:tcPr>
            <w:tcW w:type="dxa" w:w="6280"/>
            <w:shd w:fill="F2F4F5"/>
            <w:tcMar>
              <w:top w:w="72" w:type="dxa"/>
              <w:start w:w="120" w:type="dxa"/>
              <w:bottom w:w="72" w:type="dxa"/>
              <w:end w:w="120" w:type="dxa"/>
            </w:tcMar>
            <w:vAlign w:val="center"/>
          </w:tcPr>
          <w:p>
            <w:pPr>
              <w:spacing w:after="0"/>
            </w:pPr>
            <w:r>
              <w:rPr>
                <w:rFonts w:ascii="Arial" w:hAnsi="Arial"/>
                <w:b w:val="0"/>
                <w:color w:val="333333"/>
                <w:sz w:val="18"/>
              </w:rPr>
              <w:t>Building 4</w:t>
            </w:r>
            <w:r>
              <w:br/>
            </w:r>
            <w:r>
              <w:rPr>
                <w:rFonts w:ascii="Arial" w:hAnsi="Arial"/>
                <w:b/>
                <w:color w:val="722F37"/>
                <w:sz w:val="17"/>
              </w:rPr>
              <w:t>98-650 Moanalua Loop</w:t>
            </w:r>
          </w:p>
        </w:tc>
      </w:tr>
    </w:tbl>
    <w:p>
      <w:pPr>
        <w:pStyle w:val="Heading1"/>
      </w:pPr>
      <w:r>
        <w:t>PRE-FUMIGATION MEETINGS</w:t>
      </w:r>
    </w:p>
    <w:p>
      <w:pPr>
        <w:keepNext w:val="0"/>
        <w:spacing w:before="0" w:after="80" w:line="259" w:lineRule="auto"/>
        <w:jc w:val="left"/>
      </w:pPr>
      <w:r>
        <w:rPr>
          <w:rFonts w:ascii="Arial" w:hAnsi="Arial"/>
          <w:b/>
          <w:color w:val="333333"/>
          <w:sz w:val="21"/>
        </w:rPr>
        <w:t>Location: Pool House / Recreation Center</w:t>
      </w:r>
    </w:p>
    <w:tbl>
      <w:tblPr>
        <w:tblStyle w:val="TableGrid"/>
        <w:tblW w:type="dxa" w:w="10280"/>
        <w:jc w:val="center"/>
        <w:tblLayout w:type="fixed"/>
        <w:tblLook w:firstColumn="1" w:firstRow="1" w:lastColumn="0" w:lastRow="0" w:noHBand="0" w:noVBand="1" w:val="04A0"/>
        <w:tblInd w:w="120" w:type="dxa"/>
      </w:tblPr>
      <w:tblGrid>
        <w:gridCol w:w="5140"/>
        <w:gridCol w:w="5140"/>
      </w:tblGrid>
      <w:tr>
        <w:tc>
          <w:tcPr>
            <w:tcW w:type="dxa" w:w="5140"/>
            <w:shd w:fill="FFF4D6"/>
            <w:tcMar>
              <w:top w:w="95" w:type="dxa"/>
              <w:start w:w="120" w:type="dxa"/>
              <w:bottom w:w="95" w:type="dxa"/>
              <w:end w:w="120" w:type="dxa"/>
            </w:tcMar>
            <w:vAlign w:val="center"/>
          </w:tcPr>
          <w:p>
            <w:pPr>
              <w:spacing w:after="0"/>
              <w:jc w:val="center"/>
            </w:pPr>
            <w:r>
              <w:rPr>
                <w:rFonts w:ascii="Arial" w:hAnsi="Arial"/>
                <w:b/>
                <w:color w:val="722F37"/>
                <w:sz w:val="18"/>
              </w:rPr>
              <w:t>Saturday, January 16, 2027</w:t>
            </w:r>
          </w:p>
          <w:p>
            <w:pPr>
              <w:spacing w:after="20"/>
              <w:jc w:val="center"/>
            </w:pPr>
            <w:r>
              <w:rPr>
                <w:rFonts w:ascii="Arial" w:hAnsi="Arial"/>
                <w:b/>
                <w:color w:val="333333"/>
                <w:sz w:val="21"/>
              </w:rPr>
              <w:t>3:00 PM</w:t>
            </w:r>
          </w:p>
          <w:p>
            <w:pPr>
              <w:spacing w:after="0"/>
              <w:jc w:val="center"/>
            </w:pPr>
            <w:r>
              <w:rPr>
                <w:rFonts w:ascii="Arial" w:hAnsi="Arial"/>
                <w:b/>
                <w:color w:val="722F37"/>
                <w:sz w:val="18"/>
              </w:rPr>
              <w:t>Buildings 1 &amp; 2</w:t>
            </w:r>
          </w:p>
        </w:tc>
        <w:tc>
          <w:tcPr>
            <w:tcW w:type="dxa" w:w="5140"/>
            <w:shd w:fill="F2F4F5"/>
            <w:tcMar>
              <w:top w:w="95" w:type="dxa"/>
              <w:start w:w="120" w:type="dxa"/>
              <w:bottom w:w="95" w:type="dxa"/>
              <w:end w:w="120" w:type="dxa"/>
            </w:tcMar>
            <w:vAlign w:val="center"/>
          </w:tcPr>
          <w:p>
            <w:pPr>
              <w:spacing w:after="0"/>
              <w:jc w:val="center"/>
            </w:pPr>
            <w:r>
              <w:rPr>
                <w:rFonts w:ascii="Arial" w:hAnsi="Arial"/>
                <w:b/>
                <w:color w:val="722F37"/>
                <w:sz w:val="18"/>
              </w:rPr>
              <w:t>Sunday, January 17, 2027</w:t>
            </w:r>
          </w:p>
          <w:p>
            <w:pPr>
              <w:spacing w:after="20"/>
              <w:jc w:val="center"/>
            </w:pPr>
            <w:r>
              <w:rPr>
                <w:rFonts w:ascii="Arial" w:hAnsi="Arial"/>
                <w:b/>
                <w:color w:val="333333"/>
                <w:sz w:val="21"/>
              </w:rPr>
              <w:t>3:00 PM</w:t>
            </w:r>
          </w:p>
          <w:p>
            <w:pPr>
              <w:spacing w:after="0"/>
              <w:jc w:val="center"/>
            </w:pPr>
            <w:r>
              <w:rPr>
                <w:rFonts w:ascii="Arial" w:hAnsi="Arial"/>
                <w:b/>
                <w:color w:val="722F37"/>
                <w:sz w:val="18"/>
              </w:rPr>
              <w:t>Buildings 3 &amp; 6</w:t>
            </w:r>
          </w:p>
        </w:tc>
      </w:tr>
      <w:tr>
        <w:tc>
          <w:tcPr>
            <w:tcW w:type="dxa" w:w="5140"/>
            <w:shd w:fill="FFF4D6"/>
            <w:tcMar>
              <w:top w:w="95" w:type="dxa"/>
              <w:start w:w="120" w:type="dxa"/>
              <w:bottom w:w="95" w:type="dxa"/>
              <w:end w:w="120" w:type="dxa"/>
            </w:tcMar>
            <w:vAlign w:val="center"/>
          </w:tcPr>
          <w:p>
            <w:pPr>
              <w:spacing w:after="0"/>
              <w:jc w:val="center"/>
            </w:pPr>
            <w:r>
              <w:rPr>
                <w:rFonts w:ascii="Arial" w:hAnsi="Arial"/>
                <w:b/>
                <w:color w:val="722F37"/>
                <w:sz w:val="18"/>
              </w:rPr>
              <w:t>Monday, January 18, 2027</w:t>
            </w:r>
          </w:p>
          <w:p>
            <w:pPr>
              <w:spacing w:after="20"/>
              <w:jc w:val="center"/>
            </w:pPr>
            <w:r>
              <w:rPr>
                <w:rFonts w:ascii="Arial" w:hAnsi="Arial"/>
                <w:b/>
                <w:color w:val="333333"/>
                <w:sz w:val="21"/>
              </w:rPr>
              <w:t>6:00 PM</w:t>
            </w:r>
          </w:p>
          <w:p>
            <w:pPr>
              <w:spacing w:after="0"/>
              <w:jc w:val="center"/>
            </w:pPr>
            <w:r>
              <w:rPr>
                <w:rFonts w:ascii="Arial" w:hAnsi="Arial"/>
                <w:b/>
                <w:color w:val="722F37"/>
                <w:sz w:val="18"/>
              </w:rPr>
              <w:t>Building 5</w:t>
            </w:r>
          </w:p>
        </w:tc>
        <w:tc>
          <w:tcPr>
            <w:tcW w:type="dxa" w:w="5140"/>
            <w:shd w:fill="F2F4F5"/>
            <w:tcMar>
              <w:top w:w="95" w:type="dxa"/>
              <w:start w:w="120" w:type="dxa"/>
              <w:bottom w:w="95" w:type="dxa"/>
              <w:end w:w="120" w:type="dxa"/>
            </w:tcMar>
            <w:vAlign w:val="center"/>
          </w:tcPr>
          <w:p>
            <w:pPr>
              <w:spacing w:after="0"/>
              <w:jc w:val="center"/>
            </w:pPr>
            <w:r>
              <w:rPr>
                <w:rFonts w:ascii="Arial" w:hAnsi="Arial"/>
                <w:b/>
                <w:color w:val="722F37"/>
                <w:sz w:val="18"/>
              </w:rPr>
              <w:t>Tuesday, January 19, 2027</w:t>
            </w:r>
          </w:p>
          <w:p>
            <w:pPr>
              <w:spacing w:after="20"/>
              <w:jc w:val="center"/>
            </w:pPr>
            <w:r>
              <w:rPr>
                <w:rFonts w:ascii="Arial" w:hAnsi="Arial"/>
                <w:b/>
                <w:color w:val="333333"/>
                <w:sz w:val="21"/>
              </w:rPr>
              <w:t>6:00 PM</w:t>
            </w:r>
          </w:p>
          <w:p>
            <w:pPr>
              <w:spacing w:after="0"/>
              <w:jc w:val="center"/>
            </w:pPr>
            <w:r>
              <w:rPr>
                <w:rFonts w:ascii="Arial" w:hAnsi="Arial"/>
                <w:b/>
                <w:color w:val="722F37"/>
                <w:sz w:val="18"/>
              </w:rPr>
              <w:t>Building 4</w:t>
            </w:r>
          </w:p>
        </w:tc>
      </w:tr>
    </w:tbl>
    <w:p>
      <w:pPr>
        <w:keepNext w:val="0"/>
        <w:spacing w:before="0" w:after="80" w:line="259" w:lineRule="auto"/>
        <w:jc w:val="left"/>
      </w:pPr>
      <w:r>
        <w:rPr>
          <w:rFonts w:ascii="Arial" w:hAnsi="Arial"/>
          <w:b/>
          <w:color w:val="722F37"/>
          <w:sz w:val="19"/>
        </w:rPr>
        <w:t xml:space="preserve">One resident from every unit must attend one pre-fumigation preparation meeting. </w:t>
      </w:r>
      <w:r>
        <w:rPr>
          <w:rFonts w:ascii="Arial" w:hAnsi="Arial"/>
          <w:b w:val="0"/>
          <w:color w:val="333333"/>
          <w:sz w:val="19"/>
        </w:rPr>
        <w:t>The building assignments above are recommended for planning purposes; however, residents may attend any of the four meetings. Fumigation bags, preparation materials, evacuation guidance, and answers to technical questions will be provided.</w:t>
      </w:r>
    </w:p>
    <w:p>
      <w:r>
        <w:br w:type="page"/>
      </w:r>
    </w:p>
    <w:p>
      <w:pPr>
        <w:spacing w:after="140"/>
        <w:jc w:val="center"/>
      </w:pPr>
      <w:r>
        <w:rPr>
          <w:rFonts w:ascii="Arial" w:hAnsi="Arial"/>
          <w:b/>
          <w:color w:val="722F37"/>
          <w:sz w:val="36"/>
        </w:rPr>
        <w:t>WHAT EVERY RESIDENT NEEDS TO DO</w:t>
      </w:r>
    </w:p>
    <w:p>
      <w:pPr>
        <w:pStyle w:val="ListBullet"/>
        <w:spacing w:after="60" w:line="259" w:lineRule="auto"/>
        <w:ind w:left="547" w:hanging="274"/>
      </w:pPr>
      <w:r>
        <w:rPr>
          <w:rFonts w:ascii="Arial" w:hAnsi="Arial"/>
          <w:b/>
          <w:color w:val="333333"/>
          <w:sz w:val="20"/>
        </w:rPr>
        <w:t xml:space="preserve">Attend one preparation meeting. </w:t>
      </w:r>
      <w:r>
        <w:rPr>
          <w:rFonts w:ascii="Arial" w:hAnsi="Arial"/>
          <w:b w:val="0"/>
          <w:color w:val="333333"/>
          <w:sz w:val="20"/>
        </w:rPr>
        <w:t>One resident from each unit must attend, but you may attend any meeting listed on page 1.</w:t>
      </w:r>
    </w:p>
    <w:p>
      <w:pPr>
        <w:pStyle w:val="ListBullet"/>
        <w:spacing w:after="60" w:line="259" w:lineRule="auto"/>
        <w:ind w:left="547" w:hanging="274"/>
      </w:pPr>
      <w:r>
        <w:rPr>
          <w:rFonts w:ascii="Arial" w:hAnsi="Arial"/>
          <w:b/>
          <w:color w:val="333333"/>
          <w:sz w:val="20"/>
        </w:rPr>
        <w:t xml:space="preserve">Read every notice. </w:t>
      </w:r>
      <w:r>
        <w:rPr>
          <w:rFonts w:ascii="Arial" w:hAnsi="Arial"/>
          <w:b w:val="0"/>
          <w:color w:val="333333"/>
          <w:sz w:val="20"/>
        </w:rPr>
        <w:t>Building-specific instructions and deadlines will follow.</w:t>
      </w:r>
    </w:p>
    <w:p>
      <w:pPr>
        <w:pStyle w:val="ListBullet"/>
        <w:spacing w:after="60" w:line="259" w:lineRule="auto"/>
        <w:ind w:left="547" w:hanging="274"/>
      </w:pPr>
      <w:r>
        <w:rPr>
          <w:rFonts w:ascii="Arial" w:hAnsi="Arial"/>
          <w:b/>
          <w:color w:val="333333"/>
          <w:sz w:val="20"/>
        </w:rPr>
        <w:t xml:space="preserve">Prepare your unit early. </w:t>
      </w:r>
      <w:r>
        <w:rPr>
          <w:rFonts w:ascii="Arial" w:hAnsi="Arial"/>
          <w:b w:val="0"/>
          <w:color w:val="333333"/>
          <w:sz w:val="20"/>
        </w:rPr>
        <w:t>Do not wait until the final days to bag, remove, open, or arrange items.</w:t>
      </w:r>
    </w:p>
    <w:p>
      <w:pPr>
        <w:pStyle w:val="ListBullet"/>
        <w:spacing w:after="60" w:line="259" w:lineRule="auto"/>
        <w:ind w:left="547" w:hanging="274"/>
      </w:pPr>
      <w:r>
        <w:rPr>
          <w:rFonts w:ascii="Arial" w:hAnsi="Arial"/>
          <w:b/>
          <w:color w:val="333333"/>
          <w:sz w:val="20"/>
        </w:rPr>
        <w:t xml:space="preserve">Clean and clear your rear lanai. </w:t>
      </w:r>
      <w:r>
        <w:rPr>
          <w:rFonts w:ascii="Arial" w:hAnsi="Arial"/>
          <w:b w:val="0"/>
          <w:color w:val="333333"/>
          <w:sz w:val="20"/>
        </w:rPr>
        <w:t>Remove obstructions and items that could interfere with tent placement.</w:t>
      </w:r>
    </w:p>
    <w:p>
      <w:pPr>
        <w:pStyle w:val="ListBullet"/>
        <w:spacing w:after="60" w:line="259" w:lineRule="auto"/>
        <w:ind w:left="547" w:hanging="274"/>
      </w:pPr>
      <w:r>
        <w:rPr>
          <w:rFonts w:ascii="Arial" w:hAnsi="Arial"/>
          <w:b/>
          <w:color w:val="333333"/>
          <w:sz w:val="20"/>
        </w:rPr>
        <w:t xml:space="preserve">Confirm access. </w:t>
      </w:r>
      <w:r>
        <w:rPr>
          <w:rFonts w:ascii="Arial" w:hAnsi="Arial"/>
          <w:b w:val="0"/>
          <w:color w:val="333333"/>
          <w:sz w:val="20"/>
        </w:rPr>
        <w:t>Owners and residents must ensure the unit can be entered when required.</w:t>
      </w:r>
    </w:p>
    <w:p>
      <w:pPr>
        <w:pStyle w:val="ListBullet"/>
        <w:spacing w:after="60" w:line="259" w:lineRule="auto"/>
        <w:ind w:left="547" w:hanging="274"/>
      </w:pPr>
      <w:r>
        <w:rPr>
          <w:rFonts w:ascii="Arial" w:hAnsi="Arial"/>
          <w:b/>
          <w:color w:val="333333"/>
          <w:sz w:val="20"/>
        </w:rPr>
        <w:t xml:space="preserve">Plan to leave the building. </w:t>
      </w:r>
      <w:r>
        <w:rPr>
          <w:rFonts w:ascii="Arial" w:hAnsi="Arial"/>
          <w:b w:val="0"/>
          <w:color w:val="333333"/>
          <w:sz w:val="20"/>
        </w:rPr>
        <w:t>All occupants must vacate according to the contractor's instructions.</w:t>
      </w:r>
    </w:p>
    <w:p>
      <w:pPr>
        <w:pStyle w:val="ListBullet"/>
        <w:spacing w:after="60" w:line="259" w:lineRule="auto"/>
        <w:ind w:left="547" w:hanging="274"/>
      </w:pPr>
      <w:r>
        <w:rPr>
          <w:rFonts w:ascii="Arial" w:hAnsi="Arial"/>
          <w:b/>
          <w:color w:val="333333"/>
          <w:sz w:val="20"/>
        </w:rPr>
        <w:t xml:space="preserve">Keep restricted areas clear. </w:t>
      </w:r>
      <w:r>
        <w:rPr>
          <w:rFonts w:ascii="Arial" w:hAnsi="Arial"/>
          <w:b w:val="0"/>
          <w:color w:val="333333"/>
          <w:sz w:val="20"/>
        </w:rPr>
        <w:t>Observe temporary parking, staging, and equipment-access restrictions.</w:t>
      </w:r>
    </w:p>
    <w:p>
      <w:pPr>
        <w:pStyle w:val="ListBullet"/>
        <w:spacing w:after="60" w:line="259" w:lineRule="auto"/>
        <w:ind w:left="547" w:hanging="274"/>
      </w:pPr>
      <w:r>
        <w:rPr>
          <w:rFonts w:ascii="Arial" w:hAnsi="Arial"/>
          <w:b/>
          <w:color w:val="333333"/>
          <w:sz w:val="20"/>
        </w:rPr>
        <w:t xml:space="preserve">Wait for official clearance. </w:t>
      </w:r>
      <w:r>
        <w:rPr>
          <w:rFonts w:ascii="Arial" w:hAnsi="Arial"/>
          <w:b w:val="0"/>
          <w:color w:val="333333"/>
          <w:sz w:val="20"/>
        </w:rPr>
        <w:t>Do not reenter until the contractor has cleared the building and residents are notified.</w:t>
      </w:r>
    </w:p>
    <w:p>
      <w:pPr>
        <w:pStyle w:val="Heading1"/>
      </w:pPr>
      <w:r>
        <w:t>IMPORTANT REMINDERS</w:t>
      </w:r>
    </w:p>
    <w:tbl>
      <w:tblPr>
        <w:tblW w:type="dxa" w:w="10280"/>
        <w:jc w:val="center"/>
        <w:tblLayout w:type="fixed"/>
        <w:tblLook w:firstColumn="1" w:firstRow="1" w:lastColumn="0" w:lastRow="0" w:noHBand="0" w:noVBand="1" w:val="04A0"/>
        <w:tblInd w:w="120" w:type="dxa"/>
      </w:tblPr>
      <w:tblGrid>
        <w:gridCol w:w="10280"/>
      </w:tblGrid>
      <w:tr>
        <w:tc>
          <w:tcPr>
            <w:tcW w:type="dxa" w:w="10280"/>
            <w:shd w:fill="FFF4D6"/>
            <w:tcMar>
              <w:top w:w="140" w:type="dxa"/>
              <w:start w:w="170" w:type="dxa"/>
              <w:bottom w:w="140" w:type="dxa"/>
              <w:end w:w="170" w:type="dxa"/>
            </w:tcMar>
          </w:tcPr>
          <w:p>
            <w:pPr>
              <w:pStyle w:val="ListBullet"/>
              <w:spacing w:after="80"/>
              <w:ind w:left="432" w:hanging="216"/>
            </w:pPr>
            <w:r>
              <w:rPr>
                <w:rFonts w:ascii="Arial" w:hAnsi="Arial"/>
                <w:b/>
                <w:color w:val="333333"/>
                <w:sz w:val="20"/>
              </w:rPr>
              <w:t>The schedule is tentative and remains subject to final contractor confirmation.</w:t>
            </w:r>
          </w:p>
          <w:p>
            <w:pPr>
              <w:pStyle w:val="ListBullet"/>
              <w:spacing w:after="80"/>
              <w:ind w:left="432" w:hanging="216"/>
            </w:pPr>
            <w:r>
              <w:rPr>
                <w:rFonts w:ascii="Arial" w:hAnsi="Arial"/>
                <w:b w:val="0"/>
                <w:color w:val="333333"/>
                <w:sz w:val="20"/>
              </w:rPr>
              <w:t>Dates may change because of weather, safety conditions, or circumstances outside the Association's control.</w:t>
            </w:r>
          </w:p>
          <w:p>
            <w:pPr>
              <w:pStyle w:val="ListBullet"/>
              <w:spacing w:after="0"/>
              <w:ind w:left="432" w:hanging="216"/>
            </w:pPr>
            <w:r>
              <w:rPr>
                <w:rFonts w:ascii="Arial" w:hAnsi="Arial"/>
                <w:b w:val="0"/>
                <w:color w:val="333333"/>
                <w:sz w:val="20"/>
              </w:rPr>
              <w:t>Exact evacuation, access, parking, and reentry instructions will be provided in the final notice for your building.</w:t>
            </w:r>
          </w:p>
        </w:tc>
      </w:tr>
    </w:tbl>
    <w:p>
      <w:pPr>
        <w:pStyle w:val="Heading1"/>
      </w:pPr>
      <w:r>
        <w:t>STAY INFORMED</w:t>
      </w:r>
    </w:p>
    <w:p>
      <w:pPr>
        <w:keepNext w:val="0"/>
        <w:spacing w:before="0" w:after="140" w:line="259" w:lineRule="auto"/>
        <w:jc w:val="left"/>
      </w:pPr>
      <w:r>
        <w:rPr>
          <w:rFonts w:ascii="Arial" w:hAnsi="Arial"/>
          <w:b w:val="0"/>
          <w:color w:val="333333"/>
          <w:sz w:val="20"/>
        </w:rPr>
        <w:t>Updates will be distributed through TownSq, the Pearl Horizons website, posted notices, email when available, direct correspondence, and notices delivered to units. Please make sure Management has current owner and resident contact information.</w:t>
      </w:r>
    </w:p>
    <w:tbl>
      <w:tblPr>
        <w:tblW w:type="dxa" w:w="10280"/>
        <w:jc w:val="center"/>
        <w:tblLayout w:type="fixed"/>
        <w:tblLook w:firstColumn="1" w:firstRow="1" w:lastColumn="0" w:lastRow="0" w:noHBand="0" w:noVBand="1" w:val="04A0"/>
        <w:tblInd w:w="120" w:type="dxa"/>
      </w:tblPr>
      <w:tblGrid>
        <w:gridCol w:w="10280"/>
      </w:tblGrid>
      <w:tr>
        <w:tc>
          <w:tcPr>
            <w:tcW w:type="dxa" w:w="10280"/>
            <w:shd w:fill="722F37"/>
            <w:tcMar>
              <w:top w:w="120" w:type="dxa"/>
              <w:start w:w="150" w:type="dxa"/>
              <w:bottom w:w="120" w:type="dxa"/>
              <w:end w:w="150" w:type="dxa"/>
            </w:tcMar>
          </w:tcPr>
          <w:p>
            <w:pPr>
              <w:spacing w:after="40"/>
              <w:jc w:val="center"/>
            </w:pPr>
            <w:r>
              <w:rPr>
                <w:rFonts w:ascii="Arial" w:hAnsi="Arial"/>
                <w:b/>
                <w:color w:val="FFFFFF"/>
                <w:sz w:val="21"/>
              </w:rPr>
              <w:t>PREPARE EARLY • WATCH FOR UPDATES • FOLLOW ALL SAFETY INSTRUCTIONS</w:t>
            </w:r>
          </w:p>
          <w:p>
            <w:pPr>
              <w:spacing w:after="0"/>
              <w:jc w:val="center"/>
            </w:pPr>
            <w:r>
              <w:rPr>
                <w:rFonts w:ascii="Arial" w:hAnsi="Arial"/>
                <w:b w:val="0"/>
                <w:color w:val="FFFFFF"/>
                <w:sz w:val="19"/>
              </w:rPr>
              <w:t>Thank you for helping Pearl Horizons complete this community-wide project safely and efficiently.</w:t>
            </w:r>
          </w:p>
        </w:tc>
      </w:tr>
    </w:tbl>
    <w:p>
      <w:pPr>
        <w:pStyle w:val="Heading2"/>
      </w:pPr>
      <w:r>
        <w:t>PREPARE NOW</w:t>
      </w:r>
    </w:p>
    <w:p>
      <w:r>
        <w:rPr>
          <w:b/>
        </w:rPr>
        <w:t xml:space="preserve">Do not wait until the week of fumigation. </w:t>
      </w:r>
      <w:r>
        <w:t>Begin planning now by arranging temporary lodging for your family and pets, gathering medications and important documents, and setting aside time to properly prepare your unit. Early preparation will help ensure a smooth and timely fumigation process.</w:t>
      </w:r>
    </w:p>
    <w:p>
      <w:pPr>
        <w:pStyle w:val="Heading2"/>
      </w:pPr>
      <w:r>
        <w:t>WHAT TO EXPECT ON FUMIGATION DAY</w:t>
      </w:r>
    </w:p>
    <w:p>
      <w:pPr>
        <w:pStyle w:val="ListBullet"/>
      </w:pPr>
      <w:r>
        <w:t>Day 1: One resident must be present for a pre-fumigation walkthrough. The contractor will verify that all required items have been properly bagged and the unit is ready. Once approved, the resident must provide a key, vacate the unit, and temporary secondary locks and warning placards will be installed. These locks prevent anyone from re-entering the unit during fumigation, even with a key.</w:t>
      </w:r>
    </w:p>
    <w:p>
      <w:pPr>
        <w:pStyle w:val="ListBullet"/>
      </w:pPr>
      <w:r>
        <w:t>After every resident has vacated the building, the tents will be installed and Vikane® fumigant will be introduced.</w:t>
      </w:r>
    </w:p>
    <w:p>
      <w:pPr>
        <w:pStyle w:val="ListBullet"/>
      </w:pPr>
      <w:r>
        <w:t>Day 2: The tents will be removed after treatment. Secondary locks and warning placards will remain in place while the building continues through the aeration process.</w:t>
      </w:r>
    </w:p>
    <w:p>
      <w:pPr>
        <w:pStyle w:val="ListBullet"/>
      </w:pPr>
      <w:r>
        <w:t>Day 3: Every unit will be tested with a Spectros® aeration meter to verify that the building is safe for occupancy. Once all units have passed inspection, the temporary locks and placards will be removed.</w:t>
      </w:r>
    </w:p>
    <w:p>
      <w:pPr>
        <w:pStyle w:val="ListBullet"/>
      </w:pPr>
      <w:r>
        <w:t>Residents must not re-enter until Management announces that the building has been cleared and is safe to re-enter. A group text, along with other Association communication methods, will be used to notify residents when re-entry is authorized.</w:t>
      </w:r>
    </w:p>
    <w:sectPr w:rsidR="00FC693F" w:rsidRPr="0006063C" w:rsidSect="00034616">
      <w:headerReference w:type="default" r:id="rId9"/>
      <w:footerReference w:type="default" r:id="rId10"/>
      <w:pgSz w:w="12240" w:h="15840"/>
      <w:pgMar w:top="792" w:right="979" w:bottom="792" w:left="979"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Arial" w:hAnsi="Arial"/>
        <w:b w:val="0"/>
        <w:color w:val="666666"/>
        <w:sz w:val="16"/>
      </w:rPr>
      <w:t>Pearl Horizons AOAO • Resident Fumigation Notice • Schedule subject to change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b/>
        <w:color w:val="666666"/>
        <w:sz w:val="18"/>
      </w:rPr>
      <w:t>PEARL HORIZONS AOAO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color w:val="3333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722F37"/>
      <w:sz w:val="28"/>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b/>
      <w:bCs/>
      <w:color w:val="722F37"/>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Pearl Horizons 2027 Fumigation Resident Notice</dc:title>
  <dc:subject>Updated resident fumigation schedule, addresses, and preparation meetings</dc:subject>
  <dc:creator>Pearl Horizons AOAO</dc:creator>
  <cp:keywords/>
  <dc:description>generated by python-docx</dc:description>
  <cp:lastModifiedBy/>
  <cp:revision>1</cp:revision>
  <dcterms:created xsi:type="dcterms:W3CDTF">2013-12-23T23:15:00Z</dcterms:created>
  <dcterms:modified xsi:type="dcterms:W3CDTF">2013-12-23T23:15:00Z</dcterms:modified>
  <cp:category/>
</cp:coreProperties>
</file>