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2BD8B" w14:textId="77777777" w:rsidR="00723978" w:rsidRDefault="00000000">
      <w:pPr>
        <w:tabs>
          <w:tab w:val="center" w:pos="4680"/>
        </w:tabs>
        <w:spacing w:after="165" w:line="259" w:lineRule="auto"/>
        <w:ind w:left="0" w:right="0" w:firstLine="0"/>
      </w:pPr>
      <w:r>
        <w:rPr>
          <w:sz w:val="22"/>
        </w:rPr>
        <w:t xml:space="preserve"> </w:t>
      </w:r>
      <w:r>
        <w:rPr>
          <w:sz w:val="22"/>
        </w:rPr>
        <w:tab/>
      </w:r>
      <w:r>
        <w:rPr>
          <w:noProof/>
        </w:rPr>
        <w:drawing>
          <wp:inline distT="0" distB="0" distL="0" distR="0" wp14:anchorId="10C2A426" wp14:editId="25BD8748">
            <wp:extent cx="847725" cy="800100"/>
            <wp:effectExtent l="0" t="0" r="9525" b="0"/>
            <wp:docPr id="110" name="Picture 110"/>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4"/>
                    <a:stretch>
                      <a:fillRect/>
                    </a:stretch>
                  </pic:blipFill>
                  <pic:spPr>
                    <a:xfrm>
                      <a:off x="0" y="0"/>
                      <a:ext cx="847725" cy="800100"/>
                    </a:xfrm>
                    <a:prstGeom prst="rect">
                      <a:avLst/>
                    </a:prstGeom>
                  </pic:spPr>
                </pic:pic>
              </a:graphicData>
            </a:graphic>
          </wp:inline>
        </w:drawing>
      </w:r>
    </w:p>
    <w:p w14:paraId="7DBE3B3C" w14:textId="77777777" w:rsidR="00723978" w:rsidRPr="00627C5E" w:rsidRDefault="00000000">
      <w:pPr>
        <w:spacing w:after="140" w:line="259" w:lineRule="auto"/>
        <w:ind w:left="41" w:right="2"/>
        <w:jc w:val="center"/>
      </w:pPr>
      <w:r w:rsidRPr="00627C5E">
        <w:rPr>
          <w:rFonts w:ascii="Bookman Old Style" w:eastAsia="Bookman Old Style" w:hAnsi="Bookman Old Style" w:cs="Bookman Old Style"/>
          <w:i/>
        </w:rPr>
        <w:t xml:space="preserve">AMERICAN LEGION AUXILIARY </w:t>
      </w:r>
    </w:p>
    <w:p w14:paraId="05F3606A" w14:textId="77777777" w:rsidR="00723978" w:rsidRPr="00627C5E" w:rsidRDefault="00000000">
      <w:pPr>
        <w:spacing w:after="140" w:line="259" w:lineRule="auto"/>
        <w:ind w:left="41" w:right="0"/>
        <w:jc w:val="center"/>
      </w:pPr>
      <w:r w:rsidRPr="00627C5E">
        <w:rPr>
          <w:rFonts w:ascii="Bookman Old Style" w:eastAsia="Bookman Old Style" w:hAnsi="Bookman Old Style" w:cs="Bookman Old Style"/>
          <w:i/>
        </w:rPr>
        <w:t xml:space="preserve">DEPARTMENT OF ALABAMA </w:t>
      </w:r>
    </w:p>
    <w:p w14:paraId="64C68079" w14:textId="77777777" w:rsidR="00723978" w:rsidRPr="00627C5E" w:rsidRDefault="00000000">
      <w:pPr>
        <w:spacing w:after="129" w:line="259" w:lineRule="auto"/>
        <w:ind w:left="28" w:right="0" w:firstLine="0"/>
        <w:jc w:val="center"/>
      </w:pPr>
      <w:r w:rsidRPr="00627C5E">
        <w:rPr>
          <w:rFonts w:ascii="Bookman Old Style" w:eastAsia="Bookman Old Style" w:hAnsi="Bookman Old Style" w:cs="Bookman Old Style"/>
          <w:b/>
          <w:i/>
        </w:rPr>
        <w:t>CALL TO CONVENTION</w:t>
      </w:r>
      <w:r w:rsidRPr="00627C5E">
        <w:rPr>
          <w:rFonts w:ascii="Bookman Old Style" w:eastAsia="Bookman Old Style" w:hAnsi="Bookman Old Style" w:cs="Bookman Old Style"/>
        </w:rPr>
        <w:t xml:space="preserve"> </w:t>
      </w:r>
    </w:p>
    <w:p w14:paraId="2E3B841D" w14:textId="0BCDC021" w:rsidR="00723978" w:rsidRPr="00627C5E" w:rsidRDefault="00000000">
      <w:pPr>
        <w:spacing w:after="115" w:line="259" w:lineRule="auto"/>
        <w:ind w:left="41" w:right="0"/>
        <w:jc w:val="center"/>
      </w:pPr>
      <w:r w:rsidRPr="00627C5E">
        <w:rPr>
          <w:rFonts w:ascii="Bookman Old Style" w:eastAsia="Bookman Old Style" w:hAnsi="Bookman Old Style" w:cs="Bookman Old Style"/>
          <w:i/>
        </w:rPr>
        <w:t>10</w:t>
      </w:r>
      <w:r w:rsidR="00627C5E" w:rsidRPr="00627C5E">
        <w:rPr>
          <w:rFonts w:ascii="Bookman Old Style" w:eastAsia="Bookman Old Style" w:hAnsi="Bookman Old Style" w:cs="Bookman Old Style"/>
          <w:i/>
        </w:rPr>
        <w:t>4</w:t>
      </w:r>
      <w:r w:rsidR="00627C5E" w:rsidRPr="00627C5E">
        <w:rPr>
          <w:rFonts w:ascii="Bookman Old Style" w:eastAsia="Bookman Old Style" w:hAnsi="Bookman Old Style" w:cs="Bookman Old Style"/>
          <w:i/>
          <w:vertAlign w:val="superscript"/>
        </w:rPr>
        <w:t>th</w:t>
      </w:r>
      <w:r w:rsidRPr="00627C5E">
        <w:rPr>
          <w:rFonts w:ascii="Bookman Old Style" w:eastAsia="Bookman Old Style" w:hAnsi="Bookman Old Style" w:cs="Bookman Old Style"/>
          <w:i/>
        </w:rPr>
        <w:t xml:space="preserve"> ANNUAL CONVENTION</w:t>
      </w:r>
      <w:r w:rsidRPr="00627C5E">
        <w:rPr>
          <w:rFonts w:ascii="Bookman Old Style" w:eastAsia="Bookman Old Style" w:hAnsi="Bookman Old Style" w:cs="Bookman Old Style"/>
        </w:rPr>
        <w:t xml:space="preserve"> </w:t>
      </w:r>
    </w:p>
    <w:p w14:paraId="3C48246D" w14:textId="0CB90859" w:rsidR="00723978" w:rsidRDefault="00627C5E">
      <w:pPr>
        <w:spacing w:after="115" w:line="259" w:lineRule="auto"/>
        <w:ind w:left="49" w:right="2"/>
        <w:jc w:val="center"/>
      </w:pPr>
      <w:r>
        <w:rPr>
          <w:rFonts w:ascii="Times New Roman" w:eastAsia="Times New Roman" w:hAnsi="Times New Roman" w:cs="Times New Roman"/>
          <w:b/>
        </w:rPr>
        <w:t>Renaissance Hotel Mobile, AL.</w:t>
      </w:r>
    </w:p>
    <w:p w14:paraId="36AA45E9" w14:textId="37842A8D" w:rsidR="00723978" w:rsidRDefault="00000000">
      <w:pPr>
        <w:spacing w:after="115" w:line="259" w:lineRule="auto"/>
        <w:ind w:left="49" w:right="0"/>
        <w:jc w:val="center"/>
      </w:pPr>
      <w:r>
        <w:rPr>
          <w:rFonts w:ascii="Times New Roman" w:eastAsia="Times New Roman" w:hAnsi="Times New Roman" w:cs="Times New Roman"/>
          <w:b/>
        </w:rPr>
        <w:t xml:space="preserve">June </w:t>
      </w:r>
      <w:r w:rsidR="00627C5E">
        <w:rPr>
          <w:rFonts w:ascii="Times New Roman" w:eastAsia="Times New Roman" w:hAnsi="Times New Roman" w:cs="Times New Roman"/>
          <w:b/>
        </w:rPr>
        <w:t>19</w:t>
      </w:r>
      <w:r>
        <w:rPr>
          <w:rFonts w:ascii="Times New Roman" w:eastAsia="Times New Roman" w:hAnsi="Times New Roman" w:cs="Times New Roman"/>
          <w:b/>
        </w:rPr>
        <w:t>-2</w:t>
      </w:r>
      <w:r w:rsidR="00627C5E">
        <w:rPr>
          <w:rFonts w:ascii="Times New Roman" w:eastAsia="Times New Roman" w:hAnsi="Times New Roman" w:cs="Times New Roman"/>
          <w:b/>
        </w:rPr>
        <w:t>2</w:t>
      </w:r>
      <w:r>
        <w:rPr>
          <w:rFonts w:ascii="Times New Roman" w:eastAsia="Times New Roman" w:hAnsi="Times New Roman" w:cs="Times New Roman"/>
          <w:b/>
        </w:rPr>
        <w:t>, 202</w:t>
      </w:r>
      <w:r w:rsidR="00627C5E">
        <w:rPr>
          <w:rFonts w:ascii="Times New Roman" w:eastAsia="Times New Roman" w:hAnsi="Times New Roman" w:cs="Times New Roman"/>
          <w:b/>
        </w:rPr>
        <w:t>5</w:t>
      </w:r>
      <w:r>
        <w:rPr>
          <w:rFonts w:ascii="Times New Roman" w:eastAsia="Times New Roman" w:hAnsi="Times New Roman" w:cs="Times New Roman"/>
        </w:rPr>
        <w:t xml:space="preserve"> </w:t>
      </w:r>
    </w:p>
    <w:p w14:paraId="4ED8C01B" w14:textId="7B992629" w:rsidR="00627C5E" w:rsidRDefault="00000000" w:rsidP="00627C5E">
      <w:pPr>
        <w:ind w:left="-15" w:firstLine="721"/>
      </w:pPr>
      <w:r>
        <w:t xml:space="preserve">The One Hundred </w:t>
      </w:r>
      <w:r w:rsidR="00B34AF0">
        <w:t>F</w:t>
      </w:r>
      <w:r w:rsidR="00627C5E">
        <w:t>ourth</w:t>
      </w:r>
      <w:r>
        <w:t xml:space="preserve"> Convention of the American Legion Auxiliary, Department of Alabama, is hereby called, and in conformity with Article VI</w:t>
      </w:r>
      <w:r w:rsidR="00B34AF0">
        <w:t>I</w:t>
      </w:r>
      <w:r>
        <w:t xml:space="preserve">, Section 1 of the Department Constitution which provides that the Annual Convention of the American Legion Auxiliary shall be held at the same time and place as the Convention of The American Legion which will be held at the </w:t>
      </w:r>
      <w:r w:rsidR="00627C5E">
        <w:t>Renaissance Hotel</w:t>
      </w:r>
      <w:r>
        <w:t>, Mo</w:t>
      </w:r>
      <w:r w:rsidR="00627C5E">
        <w:t>bile</w:t>
      </w:r>
      <w:r>
        <w:t xml:space="preserve">, AL., the </w:t>
      </w:r>
      <w:r w:rsidR="00627C5E">
        <w:t>19</w:t>
      </w:r>
      <w:r w:rsidR="00627C5E" w:rsidRPr="00627C5E">
        <w:rPr>
          <w:vertAlign w:val="superscript"/>
        </w:rPr>
        <w:t>th</w:t>
      </w:r>
      <w:r w:rsidR="00627C5E">
        <w:t xml:space="preserve"> </w:t>
      </w:r>
      <w:r>
        <w:t>– 2</w:t>
      </w:r>
      <w:r w:rsidR="00627C5E">
        <w:t>2</w:t>
      </w:r>
      <w:r w:rsidR="00627C5E">
        <w:rPr>
          <w:vertAlign w:val="superscript"/>
        </w:rPr>
        <w:t>nd</w:t>
      </w:r>
      <w:r>
        <w:t xml:space="preserve"> of June 202</w:t>
      </w:r>
      <w:r w:rsidR="00627C5E">
        <w:t>5</w:t>
      </w:r>
      <w:r>
        <w:t xml:space="preserve">. </w:t>
      </w:r>
    </w:p>
    <w:p w14:paraId="3D48CD18" w14:textId="6C4EAFC3" w:rsidR="00723978" w:rsidRDefault="00000000" w:rsidP="00627C5E">
      <w:pPr>
        <w:ind w:left="-14" w:firstLine="735"/>
        <w:jc w:val="center"/>
      </w:pPr>
      <w:r>
        <w:rPr>
          <w:b/>
          <w:i/>
          <w:u w:val="single" w:color="000000"/>
        </w:rPr>
        <w:t>PURPOSE</w:t>
      </w:r>
    </w:p>
    <w:p w14:paraId="6BF6F681" w14:textId="4ACFB572" w:rsidR="002511D1" w:rsidRDefault="00000000" w:rsidP="009877A8">
      <w:pPr>
        <w:spacing w:after="0" w:line="360" w:lineRule="auto"/>
        <w:ind w:left="0" w:right="0" w:firstLine="721"/>
        <w:jc w:val="both"/>
      </w:pPr>
      <w:r>
        <w:t xml:space="preserve">The Convention is called for the purpose of </w:t>
      </w:r>
      <w:proofErr w:type="gramStart"/>
      <w:r>
        <w:t>election</w:t>
      </w:r>
      <w:proofErr w:type="gramEnd"/>
      <w:r>
        <w:t xml:space="preserve"> of officers for the ensuing year, receiving reports </w:t>
      </w:r>
      <w:proofErr w:type="gramStart"/>
      <w:r>
        <w:t>of</w:t>
      </w:r>
      <w:proofErr w:type="gramEnd"/>
      <w:r>
        <w:t xml:space="preserve"> Department Officers and Committees, and for the transaction of such other </w:t>
      </w:r>
      <w:proofErr w:type="gramStart"/>
      <w:r>
        <w:t>busines</w:t>
      </w:r>
      <w:r w:rsidR="00B34AF0">
        <w:t>s</w:t>
      </w:r>
      <w:proofErr w:type="gramEnd"/>
      <w:r w:rsidR="00B34AF0">
        <w:t>.</w:t>
      </w:r>
    </w:p>
    <w:p w14:paraId="2E56637B" w14:textId="77777777" w:rsidR="00723978" w:rsidRDefault="00000000">
      <w:pPr>
        <w:spacing w:after="125" w:line="259" w:lineRule="auto"/>
        <w:ind w:left="32" w:right="0" w:firstLine="0"/>
        <w:jc w:val="center"/>
      </w:pPr>
      <w:r>
        <w:rPr>
          <w:b/>
          <w:i/>
          <w:u w:val="single" w:color="000000"/>
        </w:rPr>
        <w:t>REPRESENTATION</w:t>
      </w:r>
      <w:r>
        <w:t xml:space="preserve"> </w:t>
      </w:r>
    </w:p>
    <w:p w14:paraId="43333050" w14:textId="2E236881" w:rsidR="00723978" w:rsidRDefault="00000000">
      <w:pPr>
        <w:ind w:left="-15" w:right="0" w:firstLine="721"/>
      </w:pPr>
      <w:r>
        <w:t>Representation of the Convention shall be by the Units and in accordance with the provision of the Department Constitution, Article V</w:t>
      </w:r>
      <w:r w:rsidR="009877A8">
        <w:t>I</w:t>
      </w:r>
      <w:r>
        <w:t xml:space="preserve">I. </w:t>
      </w:r>
    </w:p>
    <w:p w14:paraId="1DD1439B" w14:textId="496CAA6C" w:rsidR="00723978" w:rsidRDefault="00000000">
      <w:pPr>
        <w:ind w:left="-5" w:right="0"/>
      </w:pPr>
      <w:r>
        <w:t xml:space="preserve"> </w:t>
      </w:r>
      <w:r>
        <w:tab/>
        <w:t xml:space="preserve">Each Unit shall be entitled to five (5) delegates and one (1) additional delegate for each twenty-five (25) members or major fraction thereof, whose current dues have been received by the Department Secretary/Treasurer </w:t>
      </w:r>
      <w:r w:rsidR="009C202B">
        <w:t>forty-five</w:t>
      </w:r>
      <w:r>
        <w:t xml:space="preserve"> (</w:t>
      </w:r>
      <w:r w:rsidR="009C202B">
        <w:t>45</w:t>
      </w:r>
      <w:r>
        <w:t xml:space="preserve">) days prior to the convening of said Convention and to one alternate for each delegate. </w:t>
      </w:r>
    </w:p>
    <w:p w14:paraId="001B6349" w14:textId="5A32D9D0" w:rsidR="009877A8" w:rsidRDefault="00000000" w:rsidP="009877A8">
      <w:pPr>
        <w:ind w:left="-5" w:right="0"/>
      </w:pPr>
      <w:r>
        <w:t xml:space="preserve"> </w:t>
      </w:r>
    </w:p>
    <w:p w14:paraId="00712C71" w14:textId="086FF9D2" w:rsidR="00723978" w:rsidRDefault="009877A8" w:rsidP="00627C5E">
      <w:pPr>
        <w:spacing w:after="121" w:line="259" w:lineRule="auto"/>
        <w:ind w:left="0" w:right="0" w:firstLine="0"/>
      </w:pPr>
      <w:r w:rsidRPr="009877A8">
        <w:t xml:space="preserve">Delegates shall be elected by a majority vote of those present at the Unit meeting. Delegates must be Senior members and in good standing in their local Unit. Delegate fees and bonding fees must be paid to the Department no later than June 5th, 2025. In addition to the above all Past Department President of the Department of Alabama, in good standing in a Unit in the Department of Alabama, shall be life delegates-at-large to the Department Convention with vote to be exercised with the Unit, </w:t>
      </w:r>
      <w:proofErr w:type="gramStart"/>
      <w:r w:rsidRPr="009877A8">
        <w:t>Only</w:t>
      </w:r>
      <w:proofErr w:type="gramEnd"/>
      <w:r w:rsidRPr="009877A8">
        <w:t xml:space="preserve"> if present at said Convention per Article VII, Section 2 of Department Constitution.</w:t>
      </w:r>
    </w:p>
    <w:sectPr w:rsidR="00723978">
      <w:pgSz w:w="12240" w:h="15840"/>
      <w:pgMar w:top="374" w:right="1475"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978"/>
    <w:rsid w:val="000449DD"/>
    <w:rsid w:val="002511D1"/>
    <w:rsid w:val="003456F0"/>
    <w:rsid w:val="00627C5E"/>
    <w:rsid w:val="00723978"/>
    <w:rsid w:val="008F420D"/>
    <w:rsid w:val="009877A8"/>
    <w:rsid w:val="009C202B"/>
    <w:rsid w:val="00B34AF0"/>
    <w:rsid w:val="00B40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7A2D7"/>
  <w15:docId w15:val="{556EEA38-750E-419D-9ECE-89CF7EE8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1" w:lineRule="auto"/>
      <w:ind w:left="10" w:right="133"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American Legion Auxiliary</dc:creator>
  <cp:keywords/>
  <cp:lastModifiedBy>Danya Jones</cp:lastModifiedBy>
  <cp:revision>4</cp:revision>
  <dcterms:created xsi:type="dcterms:W3CDTF">2025-05-01T19:02:00Z</dcterms:created>
  <dcterms:modified xsi:type="dcterms:W3CDTF">2025-05-08T15:11:00Z</dcterms:modified>
</cp:coreProperties>
</file>