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64" w:rsidRDefault="00AF4864" w:rsidP="001345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bookmarkStart w:id="0" w:name="_GoBack"/>
      <w:bookmarkEnd w:id="0"/>
    </w:p>
    <w:p w:rsidR="001345F4" w:rsidRPr="001345F4" w:rsidRDefault="001345F4" w:rsidP="001345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 </w:t>
      </w:r>
    </w:p>
    <w:p w:rsidR="00C2773D" w:rsidRDefault="00C2773D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1345F4" w:rsidRPr="001345F4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Santiago de Cali, </w:t>
      </w:r>
      <w:r w:rsidR="00F50C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octubre </w:t>
      </w:r>
      <w:r w:rsidR="00897A9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5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de 202</w:t>
      </w:r>
      <w:r w:rsidR="00F50C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3</w:t>
      </w:r>
    </w:p>
    <w:p w:rsidR="001345F4" w:rsidRPr="001345F4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 </w:t>
      </w:r>
    </w:p>
    <w:p w:rsidR="00C2773D" w:rsidRDefault="00C2773D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1345F4" w:rsidRPr="001345F4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Doctor</w:t>
      </w:r>
      <w:r w:rsidR="00F50C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</w:t>
      </w:r>
    </w:p>
    <w:p w:rsidR="001345F4" w:rsidRPr="001345F4" w:rsidRDefault="00F50C76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JANETH MIREYA CRUZ GUTIERREZ</w:t>
      </w:r>
    </w:p>
    <w:p w:rsidR="001345F4" w:rsidRPr="001345F4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Intendente Regional Cali</w:t>
      </w:r>
    </w:p>
    <w:p w:rsidR="001345F4" w:rsidRPr="001345F4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SUPERINTENDENCIA DE SOCIEDADES</w:t>
      </w:r>
    </w:p>
    <w:p w:rsidR="001345F4" w:rsidRPr="001345F4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Ciudad</w:t>
      </w:r>
    </w:p>
    <w:p w:rsidR="001345F4" w:rsidRPr="001345F4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REF: REPORTE INICIAL (INFORME INICIAL) - de conformidad con el Decreto 1074 de 2015, Decreto No.991 de 2018 y Resolución No. 11-001027</w:t>
      </w:r>
      <w:r w:rsidR="00C2773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 marzo de 2020. 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de la sociedad </w:t>
      </w:r>
      <w:bookmarkStart w:id="1" w:name="_Hlk110336102"/>
      <w:r w:rsidR="00F50C76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CONSTRUCTORA </w:t>
      </w:r>
      <w:r w:rsidR="003E12F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ARMAR S.A.S.</w:t>
      </w:r>
      <w:r w:rsidR="00C2773D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EN REORGANIZACION</w:t>
      </w:r>
      <w:bookmarkEnd w:id="1"/>
      <w:r w:rsidR="00847AC8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– NIT.900.</w:t>
      </w:r>
      <w:r w:rsidR="00EE787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623</w:t>
      </w:r>
      <w:r w:rsidR="00847AC8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  <w:r w:rsidR="00EE787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644-1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     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1345F4" w:rsidRPr="001345F4" w:rsidRDefault="00F92EEA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JOHN JAIRO BLANDON ARREDONDO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 obrando en mi calidad de Promotor de la sociedad </w:t>
      </w:r>
      <w:r w:rsidR="0036605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CONSTRUCTORA ARMAR S.A.S.</w:t>
      </w:r>
      <w:r w:rsidR="0036605B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36605B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EN REORGANIZACION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  dando cumplimiento al Auto No.</w:t>
      </w:r>
      <w:r w:rsidR="00A3527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202</w:t>
      </w:r>
      <w:r w:rsidR="0036605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 w:rsidR="00A3527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-0</w:t>
      </w:r>
      <w:r w:rsidR="0036605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 w:rsidR="00A3527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-</w:t>
      </w:r>
      <w:r w:rsidR="0036605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004840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me permito presentar el REPORTE INICIAL (INFORME INICIAL) de conformidad con lo establecido en los Decretos 1074 de 2015, Decreto 991 de 2018 y Resolución No. 100-001027 de 2020: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1. El Auto de inicio del proceso de reorganización fue inscrito en el registro mercantil el día </w:t>
      </w:r>
      <w:r w:rsidR="00DF57F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16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</w:t>
      </w:r>
      <w:r w:rsidR="00CD560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agosto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del año 202</w:t>
      </w:r>
      <w:r w:rsidR="00DF57F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  <w:r w:rsidR="00AF486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A34820" w:rsidRDefault="001345F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2. La dirección de correo electrónico habilitada para recibir y enviar información relacionada con el proceso es: </w:t>
      </w:r>
      <w:r w:rsidR="00CD560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hyperlink r:id="rId4" w:history="1">
        <w:r w:rsidR="00CD5603" w:rsidRPr="00A34820">
          <w:rPr>
            <w:rStyle w:val="Hipervnculo"/>
            <w:rFonts w:ascii="Times New Roman" w:eastAsia="Times New Roman" w:hAnsi="Times New Roman" w:cs="Times New Roman"/>
            <w:b/>
            <w:color w:val="auto"/>
            <w:sz w:val="24"/>
            <w:szCs w:val="24"/>
            <w:lang w:val="es-CO" w:eastAsia="es-CO"/>
          </w:rPr>
          <w:t>jjblandon@telmex.net.co</w:t>
        </w:r>
      </w:hyperlink>
      <w:r w:rsidR="00CD560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y la página web es </w:t>
      </w:r>
      <w:r w:rsidR="00CD5603" w:rsidRPr="00A34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 w:eastAsia="es-CO"/>
        </w:rPr>
        <w:t>johnjairoblandon.com.co.</w:t>
      </w:r>
    </w:p>
    <w:p w:rsidR="009235F5" w:rsidRPr="001345F4" w:rsidRDefault="009235F5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3. El aviso fue fijado en la </w:t>
      </w:r>
      <w:r w:rsidR="005D7B0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página WEB del promotor (johnjairoblandon.com.co) y en la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entrada principal del domicilio de la sociedad (anexo fotos prueba fijación aviso).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Default="001345F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4. Envío copia del formulario de ejecución concursal del registro de garantías mobiliarias (anexo archivo).</w:t>
      </w:r>
    </w:p>
    <w:p w:rsidR="00847141" w:rsidRDefault="00847141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7E3A9D" w:rsidRDefault="007E3A9D" w:rsidP="007E3A9D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  <w:t xml:space="preserve">5. </w:t>
      </w:r>
      <w:r w:rsidRPr="00630A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Envío copia del </w:t>
      </w:r>
      <w:r w:rsidR="0097669B" w:rsidRPr="00630A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certificado de los mecanismos utilizados para dar a conocer</w:t>
      </w:r>
      <w:r w:rsidR="00630A1F" w:rsidRPr="00630A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630A1F" w:rsidRPr="00630A1F">
        <w:rPr>
          <w:rFonts w:ascii="Times New Roman" w:hAnsi="Times New Roman" w:cs="Times New Roman"/>
          <w:sz w:val="24"/>
          <w:szCs w:val="24"/>
        </w:rPr>
        <w:t>a todos los jueces, autoridades jurisdiccionales, a las fiduciarias, notarias y cámaras de comercio que tramitan procesos de ejecución y a todos los acreedores de la sociedad</w:t>
      </w:r>
      <w:r w:rsidRPr="00630A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(anexo archivo).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1345F4" w:rsidRDefault="007E3A9D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6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 Copia del envío de comunicaciones a jueces que tramitan procesos ejecutivos en contra del deudor (Anexo archivo).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1345F4" w:rsidRDefault="007E3A9D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7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 Copia de envío de comunicaciones a los acreedores, los cuales fueron enviados por correo </w:t>
      </w:r>
      <w:r w:rsidR="00C858EB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electrónico</w:t>
      </w:r>
      <w:r w:rsidR="00C858E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  <w:r w:rsidR="00C858EB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(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anexo archivos).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1345F4" w:rsidRDefault="007E3A9D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lastRenderedPageBreak/>
        <w:t>8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. La remisión de la copia de la providencia del inicio del proceso de reorganización al Ministerio del Trabajo, a la DIAN a la UGPP y a la </w:t>
      </w:r>
      <w:r w:rsidR="00771DA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SuperSociedades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, fueron          enviados directamente por la superintendencia de sociedades</w:t>
      </w:r>
      <w:r w:rsidR="00662ED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 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1345F4" w:rsidRDefault="007E3A9D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9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 Envío proyecto de calificación y graduación de créditos y determinación de derechos de voto (anexo archivos).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Pr="001345F4" w:rsidRDefault="007E3A9D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10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. Acreditación de que la sociedad </w:t>
      </w:r>
      <w:r w:rsidR="00925A8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CONSTRUCTORA </w:t>
      </w:r>
      <w:r w:rsidR="0009767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ARMAR S.A.S.</w:t>
      </w:r>
      <w:r w:rsidR="00925A85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925A85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EN REORGANIZACION</w:t>
      </w:r>
      <w:r w:rsidR="00662ED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C858EB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remitió</w:t>
      </w:r>
      <w:r w:rsidR="001345F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 la actualización de la información financiera</w:t>
      </w:r>
      <w:r w:rsidR="00C858E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radicación No. </w:t>
      </w:r>
      <w:r w:rsidR="00C858EB" w:rsidRPr="0009767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202</w:t>
      </w:r>
      <w:r w:rsidR="000F412C" w:rsidRPr="0009767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 w:rsidR="00C858EB" w:rsidRPr="0009767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-0</w:t>
      </w:r>
      <w:r w:rsidR="00097673" w:rsidRPr="0009767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1</w:t>
      </w:r>
      <w:r w:rsidR="00C858EB" w:rsidRPr="0009767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-</w:t>
      </w:r>
      <w:r w:rsidR="00097673" w:rsidRPr="0009767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776534 de septiembre 27 de 2023.</w:t>
      </w:r>
    </w:p>
    <w:p w:rsidR="001345F4" w:rsidRPr="001345F4" w:rsidRDefault="001345F4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1345F4" w:rsidRDefault="001345F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1</w:t>
      </w:r>
      <w:r w:rsidR="007E3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1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. Informe de los aspectos relevantes sobre activos, pasivos y patrimonio, </w:t>
      </w:r>
      <w:r w:rsidR="00C858EB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número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empleados y sectores </w:t>
      </w:r>
      <w:r w:rsidR="00714F5A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principales.</w:t>
      </w:r>
    </w:p>
    <w:p w:rsidR="00A34820" w:rsidRDefault="00A34820" w:rsidP="001345F4">
      <w:pPr>
        <w:widowControl/>
        <w:autoSpaceDE/>
        <w:autoSpaceDN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s-CO"/>
        </w:rPr>
      </w:pPr>
    </w:p>
    <w:p w:rsidR="00A34820" w:rsidRDefault="00A34820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A3482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Teniendo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como base la información presentada por el deudor, con corte al ultimo día del año inmediatamente anterior (dic/202</w:t>
      </w:r>
      <w:r w:rsidR="0026351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), la información presentada con la solicitud de la reorganización (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/202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) y la actualización al día anterior a la fecha de inicio del proceso de reorganización (</w:t>
      </w:r>
      <w:r w:rsidR="002D3CF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jun 22/23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), podemos determinar:</w:t>
      </w:r>
    </w:p>
    <w:p w:rsidR="00A34820" w:rsidRDefault="00A34820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730B00" w:rsidRDefault="00730B00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730B00" w:rsidRDefault="00BC6C9D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En el valor de los activos a diciembre 31 de 202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, ascendían a $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22.879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1C6BF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millones,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a 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marzo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31 de 202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se </w:t>
      </w:r>
      <w:r w:rsidR="001C6BF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incrementaron </w:t>
      </w:r>
      <w:r w:rsidR="00B32F0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a $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22.927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 y para 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junio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B32F0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202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fecha de actualización de la información financiera, 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se mantiene en $22.903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millones, </w:t>
      </w:r>
      <w:r w:rsidR="0055704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es decir que no existe ninguna variación significativa en los activos de la sociedad durante estos periodos.</w:t>
      </w:r>
    </w:p>
    <w:p w:rsidR="00D43D14" w:rsidRDefault="00D43D1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D43D14" w:rsidRDefault="00D43D14" w:rsidP="00D43D1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El rubro de los pasivos a diciembre 31 de 202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, ascendían a $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19.989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E9073A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millones,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a 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marzo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31 de 202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se 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incrementó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a  $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20.110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 y para 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junio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202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fecha de actualización de la información financiera, sube a $</w:t>
      </w:r>
      <w:r w:rsidR="00D1090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25.424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millones, </w:t>
      </w:r>
      <w:r w:rsidR="000F4BFE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las variaciones entre </w:t>
      </w:r>
      <w:r w:rsidR="00AC711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el año 202</w:t>
      </w:r>
      <w:r w:rsidR="00DA3BD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</w:t>
      </w:r>
      <w:r w:rsidR="00AC711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y </w:t>
      </w:r>
      <w:r w:rsidR="00DA3BD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marzo de 2023</w:t>
      </w:r>
      <w:r w:rsidR="00AC711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corresponden básicamente a l</w:t>
      </w:r>
      <w:r w:rsidR="00DA3BD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os anticipos por promesas de compraventa y los pasivos laborales </w:t>
      </w:r>
      <w:r w:rsidR="00AC711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y el incremento entre</w:t>
      </w:r>
      <w:r w:rsidR="00DA3BD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marzo 31 de 2023 y junio</w:t>
      </w:r>
      <w:r w:rsidR="00AC711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DA3BD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22 de 2023</w:t>
      </w:r>
      <w:r w:rsidR="00AC711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se generaron por </w:t>
      </w:r>
      <w:r w:rsidR="00DA3BD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la disminución de créditos con terceros por pagarés que se disminuyeron en $2.243 millones, pero las obligaciones fiscales se incrementaron</w:t>
      </w:r>
      <w:r w:rsidR="00F44F78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exageradamente</w:t>
      </w:r>
      <w:r w:rsidR="00DA3BD9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en  $5.695 millones por sanciones de la DIAN y el Municipio de Pasto, 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el rubro de anticipos recibidos por promesas de compraventa sufrió un incremento de $1.490 millones relacionado directamente con las obligaciones financieras con terceros.</w:t>
      </w:r>
    </w:p>
    <w:p w:rsidR="00D43D14" w:rsidRDefault="00D43D14" w:rsidP="001345F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E9073A" w:rsidRDefault="00E9073A" w:rsidP="00E9073A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El saldo del patrimonio a diciembre 31 de 202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tenía un valor 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positivo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$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2.889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millones, a 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marzo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31 de 202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se 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disminuyó a </w:t>
      </w:r>
      <w:r w:rsidR="00645F2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$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2.817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 y para 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junio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202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fecha de actualización de la información financiera, s</w:t>
      </w:r>
      <w:r w:rsidR="007A58D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 convirtió en un patrimonio negativo sufriendo una disminución de $5.314 millones</w:t>
      </w:r>
      <w:r w:rsidR="00C950BE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es decir que </w:t>
      </w:r>
      <w:r w:rsidR="00A00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entre</w:t>
      </w:r>
      <w:r w:rsidR="00C950BE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marzo 31 de 2023 a junio 22 de 2023</w:t>
      </w:r>
      <w:r w:rsidR="00A00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( 82 </w:t>
      </w:r>
      <w:r w:rsidR="00341406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días</w:t>
      </w:r>
      <w:r w:rsidR="00A00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)</w:t>
      </w:r>
      <w:r w:rsidR="00C950BE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la sociedad </w:t>
      </w:r>
      <w:r w:rsidR="00A00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obtuvo unas pérdidas demasiado grandes, que según la revisión de la</w:t>
      </w:r>
      <w:r w:rsidR="007B207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s</w:t>
      </w:r>
      <w:r w:rsidR="00B4229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A00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notas contables se generaron por el no registro co</w:t>
      </w:r>
      <w:r w:rsidR="00341406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ntable</w:t>
      </w:r>
      <w:r w:rsidR="00A00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las </w:t>
      </w:r>
      <w:r w:rsidR="00341406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sanciones por la información exógena </w:t>
      </w:r>
      <w:r w:rsidR="00A00A9D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341406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ante la DIAN, de los años 2019-2020-2021 y 2022 y </w:t>
      </w:r>
      <w:r w:rsidR="00A531A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por una </w:t>
      </w:r>
      <w:r w:rsidR="007A338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sanción</w:t>
      </w:r>
      <w:r w:rsidR="00A531A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 $3.</w:t>
      </w:r>
      <w:r w:rsidR="007A3383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875</w:t>
      </w:r>
      <w:r w:rsidR="00A531A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 de impuesto de renta del año 2018</w:t>
      </w:r>
      <w:r w:rsidR="00B4229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y unas sanciones del municipio por industria y comercio.</w:t>
      </w:r>
    </w:p>
    <w:p w:rsidR="00645F2F" w:rsidRDefault="00645F2F" w:rsidP="00E9073A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645F2F" w:rsidRDefault="00645F2F" w:rsidP="00E9073A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lastRenderedPageBreak/>
        <w:t>Esta información del balance general</w:t>
      </w:r>
      <w:r w:rsidR="00C04D6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muestra una situación compleja para la sociedad, toda vez que se puede evidenciar que sus activos a la fecha del inicio de la reorganización</w:t>
      </w:r>
      <w:r w:rsidR="00A06DD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están por $</w:t>
      </w:r>
      <w:r w:rsidR="00B4229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22.927 millones y</w:t>
      </w:r>
      <w:r w:rsidR="00A06DD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los pasivos por valor de $</w:t>
      </w:r>
      <w:r w:rsidR="00B4229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25.424 </w:t>
      </w:r>
      <w:r w:rsidR="00A06DD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millones, lo cual genera un patrimonio negativo de </w:t>
      </w:r>
      <w:r w:rsidR="00C04D6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$</w:t>
      </w:r>
      <w:r w:rsidR="00B4229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2.497</w:t>
      </w:r>
      <w:r w:rsidR="00C04D6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millones</w:t>
      </w:r>
      <w:r w:rsidR="0047137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</w:p>
    <w:p w:rsidR="007D3C83" w:rsidRDefault="007D3C83" w:rsidP="00E9073A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7D3C83" w:rsidRDefault="007D3C83" w:rsidP="00E9073A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En </w:t>
      </w:r>
      <w:r w:rsidR="00B42292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la información presentada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por el deudor, se puede evidenciar que la sociedad cuenta en la ciudad de pasto </w:t>
      </w:r>
      <w:r w:rsidR="003B3CE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con 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solo establecimiento </w:t>
      </w:r>
      <w:r w:rsidR="002B3D5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comercial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</w:t>
      </w:r>
      <w:r w:rsidR="002B3D5B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ubicado en la </w:t>
      </w:r>
      <w:r w:rsidR="003B3CE7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carrera 85 No. 12-81, en el centro de la ciudad.</w:t>
      </w:r>
    </w:p>
    <w:p w:rsidR="00645F2F" w:rsidRDefault="00645F2F" w:rsidP="00E9073A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645F2F" w:rsidRDefault="00645F2F" w:rsidP="00E9073A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1345F4" w:rsidRPr="00A34820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A3482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1345F4" w:rsidRPr="00A34820" w:rsidRDefault="001345F4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A3482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Atentamente</w:t>
      </w:r>
      <w:r w:rsidR="00AD672D" w:rsidRPr="00A3482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</w:t>
      </w:r>
    </w:p>
    <w:p w:rsidR="00AD672D" w:rsidRPr="00A34820" w:rsidRDefault="00AD672D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AD672D" w:rsidRPr="00A34820" w:rsidRDefault="00AD672D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AD672D" w:rsidRPr="00A34820" w:rsidRDefault="00AD672D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AD672D" w:rsidRPr="00A34820" w:rsidRDefault="00AD672D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AD672D" w:rsidRPr="00A34820" w:rsidRDefault="00993750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754C8F">
        <w:rPr>
          <w:noProof/>
          <w:lang w:eastAsia="es-ES"/>
        </w:rPr>
        <w:drawing>
          <wp:inline distT="0" distB="0" distL="0" distR="0" wp14:anchorId="627387A7" wp14:editId="05280570">
            <wp:extent cx="3026410" cy="5619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8" cy="63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2D" w:rsidRPr="00A34820" w:rsidRDefault="00267719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A3482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JOHN JAIRO BLANDON ARREDONDO</w:t>
      </w:r>
    </w:p>
    <w:p w:rsidR="00AD672D" w:rsidRPr="00A34820" w:rsidRDefault="00AD672D" w:rsidP="001345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A34820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Promotor</w:t>
      </w:r>
    </w:p>
    <w:p w:rsidR="00771DA4" w:rsidRPr="00A34820" w:rsidRDefault="00771DA4" w:rsidP="00AD79D7">
      <w:pPr>
        <w:rPr>
          <w:rFonts w:ascii="Times New Roman" w:hAnsi="Times New Roman" w:cs="Times New Roman"/>
          <w:sz w:val="24"/>
          <w:szCs w:val="24"/>
        </w:rPr>
      </w:pPr>
    </w:p>
    <w:p w:rsidR="00267719" w:rsidRPr="00A34820" w:rsidRDefault="00267719" w:rsidP="00AD79D7">
      <w:pPr>
        <w:rPr>
          <w:rFonts w:ascii="Times New Roman" w:hAnsi="Times New Roman" w:cs="Times New Roman"/>
          <w:sz w:val="24"/>
          <w:szCs w:val="24"/>
        </w:rPr>
      </w:pPr>
    </w:p>
    <w:p w:rsidR="00267719" w:rsidRPr="00A34820" w:rsidRDefault="00267719" w:rsidP="00AD79D7">
      <w:pPr>
        <w:rPr>
          <w:rFonts w:ascii="Times New Roman" w:hAnsi="Times New Roman" w:cs="Times New Roman"/>
          <w:sz w:val="24"/>
          <w:szCs w:val="24"/>
        </w:rPr>
      </w:pPr>
    </w:p>
    <w:sectPr w:rsidR="00267719" w:rsidRPr="00A348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AD"/>
    <w:rsid w:val="00097673"/>
    <w:rsid w:val="000F412C"/>
    <w:rsid w:val="000F4BFE"/>
    <w:rsid w:val="001345F4"/>
    <w:rsid w:val="00177981"/>
    <w:rsid w:val="001C6BF3"/>
    <w:rsid w:val="001D2606"/>
    <w:rsid w:val="001E6905"/>
    <w:rsid w:val="00235AD0"/>
    <w:rsid w:val="00255E48"/>
    <w:rsid w:val="00263515"/>
    <w:rsid w:val="00267719"/>
    <w:rsid w:val="0028461A"/>
    <w:rsid w:val="002B3D5B"/>
    <w:rsid w:val="002D3CFD"/>
    <w:rsid w:val="00306FFB"/>
    <w:rsid w:val="00341406"/>
    <w:rsid w:val="0036605B"/>
    <w:rsid w:val="00394AAD"/>
    <w:rsid w:val="003A4B39"/>
    <w:rsid w:val="003B3CE7"/>
    <w:rsid w:val="003C3C52"/>
    <w:rsid w:val="003C5783"/>
    <w:rsid w:val="003D574A"/>
    <w:rsid w:val="003E12F5"/>
    <w:rsid w:val="00415F80"/>
    <w:rsid w:val="004625DC"/>
    <w:rsid w:val="00471370"/>
    <w:rsid w:val="005273B6"/>
    <w:rsid w:val="0055704B"/>
    <w:rsid w:val="005D7B09"/>
    <w:rsid w:val="00630A1F"/>
    <w:rsid w:val="00636D4D"/>
    <w:rsid w:val="00642634"/>
    <w:rsid w:val="00645F2F"/>
    <w:rsid w:val="00662EDB"/>
    <w:rsid w:val="00714F5A"/>
    <w:rsid w:val="00730B00"/>
    <w:rsid w:val="00771DA4"/>
    <w:rsid w:val="007A3383"/>
    <w:rsid w:val="007A58D0"/>
    <w:rsid w:val="007B2072"/>
    <w:rsid w:val="007D3C83"/>
    <w:rsid w:val="007E3A9D"/>
    <w:rsid w:val="00847141"/>
    <w:rsid w:val="00847AC8"/>
    <w:rsid w:val="00897A93"/>
    <w:rsid w:val="008C376B"/>
    <w:rsid w:val="00903450"/>
    <w:rsid w:val="009235F5"/>
    <w:rsid w:val="00925A85"/>
    <w:rsid w:val="009333BC"/>
    <w:rsid w:val="0097669B"/>
    <w:rsid w:val="00983784"/>
    <w:rsid w:val="00993750"/>
    <w:rsid w:val="009B6F82"/>
    <w:rsid w:val="00A00A9D"/>
    <w:rsid w:val="00A06DDC"/>
    <w:rsid w:val="00A34820"/>
    <w:rsid w:val="00A3527C"/>
    <w:rsid w:val="00A531AB"/>
    <w:rsid w:val="00AC7117"/>
    <w:rsid w:val="00AD672D"/>
    <w:rsid w:val="00AD79D7"/>
    <w:rsid w:val="00AF4864"/>
    <w:rsid w:val="00B32F02"/>
    <w:rsid w:val="00B42292"/>
    <w:rsid w:val="00BC6C9D"/>
    <w:rsid w:val="00C04D6C"/>
    <w:rsid w:val="00C2773D"/>
    <w:rsid w:val="00C858EB"/>
    <w:rsid w:val="00C94004"/>
    <w:rsid w:val="00C950BE"/>
    <w:rsid w:val="00CD1829"/>
    <w:rsid w:val="00CD5603"/>
    <w:rsid w:val="00D00D8B"/>
    <w:rsid w:val="00D10907"/>
    <w:rsid w:val="00D43D14"/>
    <w:rsid w:val="00DA3BD9"/>
    <w:rsid w:val="00DF21CC"/>
    <w:rsid w:val="00DF57F3"/>
    <w:rsid w:val="00E9073A"/>
    <w:rsid w:val="00EB1BDA"/>
    <w:rsid w:val="00ED64EF"/>
    <w:rsid w:val="00EE787B"/>
    <w:rsid w:val="00F44F78"/>
    <w:rsid w:val="00F50C76"/>
    <w:rsid w:val="00F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5531-5CF9-4FD1-9F8B-06D9E979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4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A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94AAD"/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4AAD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394AAD"/>
    <w:pPr>
      <w:spacing w:line="81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9235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3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jjblandon@telmex.net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Andrea Pinzon</dc:creator>
  <cp:keywords/>
  <dc:description/>
  <cp:lastModifiedBy>user</cp:lastModifiedBy>
  <cp:revision>2</cp:revision>
  <cp:lastPrinted>2023-10-04T16:39:00Z</cp:lastPrinted>
  <dcterms:created xsi:type="dcterms:W3CDTF">2023-10-05T16:07:00Z</dcterms:created>
  <dcterms:modified xsi:type="dcterms:W3CDTF">2023-10-05T16:07:00Z</dcterms:modified>
</cp:coreProperties>
</file>