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EFFD" w14:textId="7FF024EE" w:rsidR="005E4E1C" w:rsidRDefault="00000000">
      <w:pPr>
        <w:pBdr>
          <w:bottom w:val="single" w:sz="12" w:space="4" w:color="0070C0"/>
        </w:pBdr>
        <w:spacing w:after="60"/>
      </w:pPr>
      <w:r>
        <w:rPr>
          <w:rFonts w:ascii="Segoe UI Emoji" w:eastAsia="Segoe UI Emoji" w:hAnsi="Segoe UI Emoji" w:cs="Segoe UI Emoji"/>
          <w:sz w:val="32"/>
          <w:szCs w:val="32"/>
        </w:rPr>
        <w:t xml:space="preserve">💧 </w:t>
      </w:r>
      <w:r>
        <w:rPr>
          <w:b/>
          <w:bCs/>
          <w:color w:val="003366"/>
          <w:sz w:val="28"/>
          <w:szCs w:val="28"/>
        </w:rPr>
        <w:t>NEW BLUE SOLUTION LLC</w:t>
      </w:r>
      <w:r>
        <w:rPr>
          <w:color w:val="0070C0"/>
          <w:sz w:val="20"/>
          <w:szCs w:val="20"/>
        </w:rPr>
        <w:t xml:space="preserve">   |   </w:t>
      </w:r>
      <w:r w:rsidR="003F67C4">
        <w:rPr>
          <w:color w:val="0070C0"/>
          <w:sz w:val="20"/>
          <w:szCs w:val="20"/>
        </w:rPr>
        <w:t xml:space="preserve">newbluesolution.com </w:t>
      </w:r>
      <w:r w:rsidR="008A5986">
        <w:rPr>
          <w:color w:val="0070C0"/>
          <w:sz w:val="20"/>
          <w:szCs w:val="20"/>
        </w:rPr>
        <w:t>| bluenanofluid.com</w:t>
      </w:r>
    </w:p>
    <w:p w14:paraId="2EC0EFFE" w14:textId="77777777" w:rsidR="005E4E1C" w:rsidRDefault="005E4E1C">
      <w:pPr>
        <w:spacing w:before="80"/>
      </w:pPr>
    </w:p>
    <w:p w14:paraId="2EC0EFFF" w14:textId="77777777" w:rsidR="005E4E1C" w:rsidRDefault="00000000">
      <w:pPr>
        <w:spacing w:before="140" w:after="40"/>
      </w:pPr>
      <w:proofErr w:type="spellStart"/>
      <w:r>
        <w:rPr>
          <w:b/>
          <w:bCs/>
          <w:color w:val="003366"/>
          <w:sz w:val="34"/>
          <w:szCs w:val="34"/>
        </w:rPr>
        <w:t>MacTherm</w:t>
      </w:r>
      <w:proofErr w:type="spellEnd"/>
      <w:r>
        <w:rPr>
          <w:b/>
          <w:bCs/>
          <w:color w:val="003366"/>
          <w:sz w:val="34"/>
          <w:szCs w:val="34"/>
        </w:rPr>
        <w:t>™ Pipeline Line Heater System</w:t>
      </w:r>
    </w:p>
    <w:p w14:paraId="2EC0F000" w14:textId="77777777" w:rsidR="005E4E1C" w:rsidRDefault="00000000">
      <w:pPr>
        <w:spacing w:after="160"/>
      </w:pPr>
      <w:r>
        <w:rPr>
          <w:i/>
          <w:iCs/>
          <w:color w:val="C8962A"/>
          <w:sz w:val="20"/>
          <w:szCs w:val="20"/>
        </w:rPr>
        <w:t xml:space="preserve">Solar-Thermal Indirect Heating for Oil &amp; Gas Flow Assurance — Powered by </w:t>
      </w:r>
      <w:proofErr w:type="spellStart"/>
      <w:r>
        <w:rPr>
          <w:i/>
          <w:iCs/>
          <w:color w:val="C8962A"/>
          <w:sz w:val="20"/>
          <w:szCs w:val="20"/>
        </w:rPr>
        <w:t>BlueNanofluid</w:t>
      </w:r>
      <w:proofErr w:type="spellEnd"/>
      <w:r>
        <w:rPr>
          <w:i/>
          <w:iCs/>
          <w:color w:val="C8962A"/>
          <w:sz w:val="20"/>
          <w:szCs w:val="20"/>
        </w:rPr>
        <w:t xml:space="preserve">™ and </w:t>
      </w:r>
      <w:proofErr w:type="spellStart"/>
      <w:r>
        <w:rPr>
          <w:i/>
          <w:iCs/>
          <w:color w:val="C8962A"/>
          <w:sz w:val="20"/>
          <w:szCs w:val="20"/>
        </w:rPr>
        <w:t>MacHeat</w:t>
      </w:r>
      <w:proofErr w:type="spellEnd"/>
      <w:r>
        <w:rPr>
          <w:i/>
          <w:iCs/>
          <w:color w:val="C8962A"/>
          <w:sz w:val="20"/>
          <w:szCs w:val="20"/>
        </w:rPr>
        <w:t>™</w:t>
      </w:r>
    </w:p>
    <w:p w14:paraId="2EC0F001" w14:textId="0D94DD4D" w:rsidR="005E4E1C" w:rsidRDefault="00000000">
      <w:pPr>
        <w:pBdr>
          <w:bottom w:val="single" w:sz="8" w:space="2" w:color="0070C0"/>
        </w:pBdr>
        <w:spacing w:before="180" w:after="80"/>
      </w:pPr>
      <w:r>
        <w:rPr>
          <w:b/>
          <w:bCs/>
          <w:color w:val="003366"/>
          <w:sz w:val="26"/>
          <w:szCs w:val="26"/>
        </w:rPr>
        <w:t>1. Why Pipelines Need Heating — Even in the Desert</w:t>
      </w:r>
    </w:p>
    <w:p w14:paraId="2EC0F002" w14:textId="77777777" w:rsidR="005E4E1C" w:rsidRDefault="00000000">
      <w:pPr>
        <w:spacing w:before="40" w:after="60"/>
      </w:pPr>
      <w:r>
        <w:rPr>
          <w:color w:val="1A1A2E"/>
        </w:rPr>
        <w:t>It is a widely held assumption that pipeline heating is a challenge confined to cold-weather operations. In practice, the need for active thermal management is just as real in hot, arid regions — and for reasons that are fundamental to fluid physics rather than ambient temperature.</w:t>
      </w:r>
    </w:p>
    <w:p w14:paraId="2EC0F003" w14:textId="77777777" w:rsidR="005E4E1C" w:rsidRDefault="00000000">
      <w:pPr>
        <w:spacing w:before="40" w:after="60"/>
      </w:pPr>
      <w:r>
        <w:rPr>
          <w:color w:val="1A1A2E"/>
        </w:rPr>
        <w:t>Crude oil viscosity is exponentially sensitive to temperature. Even when surface air temperatures reach 40–50°C, oil flowing at depth through a buried pipeline can be significantly cooler — especially during low-flow or shutdown periods when the geothermal gradient is insufficient to maintain adequate fluid temperature. More critically, many of the hydrocarbon streams produced across the Arabian Peninsula are heavy, waxy, or high-pour-point crudes and condensates whose flow properties deteriorate sharply at temperatures that would seem comfortable by any other measure.</w:t>
      </w:r>
    </w:p>
    <w:p w14:paraId="2EC0F004" w14:textId="77777777" w:rsidR="005E4E1C" w:rsidRDefault="00000000">
      <w:pPr>
        <w:spacing w:before="40" w:after="60"/>
      </w:pPr>
      <w:r>
        <w:rPr>
          <w:color w:val="1A1A2E"/>
        </w:rPr>
        <w:t xml:space="preserve">The relationship is direct: </w:t>
      </w:r>
      <w:r>
        <w:rPr>
          <w:b/>
          <w:bCs/>
          <w:color w:val="1A1A2E"/>
        </w:rPr>
        <w:t>pumping power scales proportionally with viscosity.</w:t>
      </w:r>
      <w:r>
        <w:rPr>
          <w:color w:val="1A1A2E"/>
        </w:rPr>
        <w:t xml:space="preserve"> A crude oil that flows freely at 70°C may require 5–10× more pump energy at 40°C, and may approach gel-point solidification at 25°C. For gathering lines, transfer pipelines, and processing facility feed lines, this translates directly into lost throughput, elevated pump maintenance costs, wax deposition on pipe walls, and — in the worst cases — complete flow stoppage requiring costly remediation.</w:t>
      </w:r>
    </w:p>
    <w:p w14:paraId="2EC0F005" w14:textId="77777777" w:rsidR="005E4E1C" w:rsidRDefault="00000000">
      <w:pPr>
        <w:spacing w:before="40" w:after="60"/>
      </w:pPr>
      <w:r>
        <w:rPr>
          <w:color w:val="1A1A2E"/>
        </w:rPr>
        <w:t xml:space="preserve">Hydrate formation in gas pipelines presents a parallel challenge: under elevated pipeline pressure, water vapor in the gas stream forms solid ice-like hydrate crystals that can block a </w:t>
      </w:r>
      <w:proofErr w:type="gramStart"/>
      <w:r>
        <w:rPr>
          <w:color w:val="1A1A2E"/>
        </w:rPr>
        <w:t>pipeline cross-section entirely —</w:t>
      </w:r>
      <w:proofErr w:type="gramEnd"/>
      <w:r>
        <w:rPr>
          <w:color w:val="1A1A2E"/>
        </w:rPr>
        <w:t xml:space="preserve"> irrespective of ambient temperature. Hydrate control through active pipeline heating is therefore a continuous operational requirement across all climates.</w:t>
      </w:r>
    </w:p>
    <w:p w14:paraId="2EC0F006" w14:textId="77777777" w:rsidR="005E4E1C" w:rsidRDefault="00000000">
      <w:pPr>
        <w:spacing w:before="40" w:after="60"/>
      </w:pPr>
      <w:r>
        <w:rPr>
          <w:color w:val="1A1A2E"/>
        </w:rPr>
        <w:t xml:space="preserve">The </w:t>
      </w:r>
      <w:proofErr w:type="spellStart"/>
      <w:r>
        <w:rPr>
          <w:color w:val="1A1A2E"/>
        </w:rPr>
        <w:t>MacTherm</w:t>
      </w:r>
      <w:proofErr w:type="spellEnd"/>
      <w:r>
        <w:rPr>
          <w:color w:val="1A1A2E"/>
        </w:rPr>
        <w:t xml:space="preserve">™ Line Heater addresses </w:t>
      </w:r>
      <w:proofErr w:type="gramStart"/>
      <w:r>
        <w:rPr>
          <w:color w:val="1A1A2E"/>
        </w:rPr>
        <w:t>all of</w:t>
      </w:r>
      <w:proofErr w:type="gramEnd"/>
      <w:r>
        <w:rPr>
          <w:color w:val="1A1A2E"/>
        </w:rPr>
        <w:t xml:space="preserve"> these challenges with a single, fully integrated, solar-powered solution — with zero fuel cost, zero combustion emissions, and no dependency on grid infrastructure.</w:t>
      </w:r>
    </w:p>
    <w:p w14:paraId="2EC0F007" w14:textId="22FA99C8" w:rsidR="005E4E1C" w:rsidRDefault="00000000">
      <w:pPr>
        <w:pBdr>
          <w:bottom w:val="single" w:sz="8" w:space="2" w:color="0070C0"/>
        </w:pBdr>
        <w:spacing w:before="180" w:after="80"/>
      </w:pPr>
      <w:r>
        <w:rPr>
          <w:b/>
          <w:bCs/>
          <w:color w:val="003366"/>
          <w:sz w:val="26"/>
          <w:szCs w:val="26"/>
        </w:rPr>
        <w:t>2. System Concept</w:t>
      </w:r>
    </w:p>
    <w:p w14:paraId="2EC0F008" w14:textId="77777777" w:rsidR="005E4E1C" w:rsidRDefault="00000000">
      <w:pPr>
        <w:spacing w:before="40" w:after="60"/>
      </w:pPr>
      <w:r>
        <w:rPr>
          <w:color w:val="1A1A2E"/>
        </w:rPr>
        <w:t xml:space="preserve">The </w:t>
      </w:r>
      <w:proofErr w:type="spellStart"/>
      <w:r>
        <w:rPr>
          <w:color w:val="1A1A2E"/>
        </w:rPr>
        <w:t>MacTherm</w:t>
      </w:r>
      <w:proofErr w:type="spellEnd"/>
      <w:r>
        <w:rPr>
          <w:color w:val="1A1A2E"/>
        </w:rPr>
        <w:t xml:space="preserve">™ Pipeline Line Heater integrates New Blue Solution’s V4.1 solar thermal collector array with the </w:t>
      </w:r>
      <w:proofErr w:type="spellStart"/>
      <w:r>
        <w:rPr>
          <w:color w:val="1A1A2E"/>
        </w:rPr>
        <w:t>MacHeat</w:t>
      </w:r>
      <w:proofErr w:type="spellEnd"/>
      <w:r>
        <w:rPr>
          <w:color w:val="1A1A2E"/>
        </w:rPr>
        <w:t>™ indirect heat exchanger to deliver clean, dispatchable thermal energy to oil and gas pipelines.</w:t>
      </w:r>
    </w:p>
    <w:p w14:paraId="2EC0F009" w14:textId="77777777" w:rsidR="005E4E1C" w:rsidRDefault="00000000">
      <w:pPr>
        <w:spacing w:before="40" w:after="60"/>
      </w:pPr>
      <w:proofErr w:type="spellStart"/>
      <w:r>
        <w:rPr>
          <w:color w:val="1A1A2E"/>
        </w:rPr>
        <w:t>BlueNanofluid</w:t>
      </w:r>
      <w:proofErr w:type="spellEnd"/>
      <w:r>
        <w:rPr>
          <w:color w:val="1A1A2E"/>
        </w:rPr>
        <w:t xml:space="preserve">™ SO2 (BNF-SO2) — a proprietary graphene nanoplatelet-enhanced heat transfer fluid with a 260°C continuous service ceiling — circulates in a closed primary loop from the </w:t>
      </w:r>
      <w:proofErr w:type="spellStart"/>
      <w:r>
        <w:rPr>
          <w:color w:val="1A1A2E"/>
        </w:rPr>
        <w:t>MacTherm</w:t>
      </w:r>
      <w:proofErr w:type="spellEnd"/>
      <w:r>
        <w:rPr>
          <w:color w:val="1A1A2E"/>
        </w:rPr>
        <w:t xml:space="preserve">™ array to the </w:t>
      </w:r>
      <w:proofErr w:type="spellStart"/>
      <w:r>
        <w:rPr>
          <w:color w:val="1A1A2E"/>
        </w:rPr>
        <w:t>MacHeat</w:t>
      </w:r>
      <w:proofErr w:type="spellEnd"/>
      <w:r>
        <w:rPr>
          <w:color w:val="1A1A2E"/>
        </w:rPr>
        <w:t>™ shell-side, where it heats the pipeline product fluid through a submerged coil or tube bundle. No direct contact between the solar fluid and the product fluid occurs at any point.</w:t>
      </w:r>
    </w:p>
    <w:p w14:paraId="2EC0F00A" w14:textId="02EA5A16" w:rsidR="005E4E1C" w:rsidRDefault="00000000">
      <w:pPr>
        <w:pBdr>
          <w:bottom w:val="single" w:sz="8" w:space="2" w:color="0070C0"/>
        </w:pBdr>
        <w:spacing w:before="180" w:after="80"/>
      </w:pPr>
      <w:r>
        <w:rPr>
          <w:b/>
          <w:bCs/>
          <w:color w:val="003366"/>
          <w:sz w:val="26"/>
          <w:szCs w:val="26"/>
        </w:rPr>
        <w:t xml:space="preserve">3. </w:t>
      </w:r>
      <w:proofErr w:type="spellStart"/>
      <w:r>
        <w:rPr>
          <w:b/>
          <w:bCs/>
          <w:color w:val="003366"/>
          <w:sz w:val="26"/>
          <w:szCs w:val="26"/>
        </w:rPr>
        <w:t>MacTherm</w:t>
      </w:r>
      <w:proofErr w:type="spellEnd"/>
      <w:r>
        <w:rPr>
          <w:b/>
          <w:bCs/>
          <w:color w:val="003366"/>
          <w:sz w:val="26"/>
          <w:szCs w:val="26"/>
        </w:rPr>
        <w:t>™ V4.1 Collector — Proprietary Two-Stage Heating</w:t>
      </w:r>
    </w:p>
    <w:p w14:paraId="2EC0F00B" w14:textId="77777777" w:rsidR="005E4E1C" w:rsidRDefault="00000000">
      <w:pPr>
        <w:spacing w:before="40" w:after="60"/>
      </w:pPr>
      <w:r>
        <w:rPr>
          <w:color w:val="1A1A2E"/>
        </w:rPr>
        <w:t xml:space="preserve">The </w:t>
      </w:r>
      <w:proofErr w:type="spellStart"/>
      <w:r>
        <w:rPr>
          <w:color w:val="1A1A2E"/>
        </w:rPr>
        <w:t>MacTherm</w:t>
      </w:r>
      <w:proofErr w:type="spellEnd"/>
      <w:r>
        <w:rPr>
          <w:color w:val="1A1A2E"/>
        </w:rPr>
        <w:t xml:space="preserve">™ V4.1 is a modular pyramidal solar thermal collector that heats </w:t>
      </w:r>
      <w:proofErr w:type="spellStart"/>
      <w:r>
        <w:rPr>
          <w:color w:val="1A1A2E"/>
        </w:rPr>
        <w:t>BlueNanofluid</w:t>
      </w:r>
      <w:proofErr w:type="spellEnd"/>
      <w:r>
        <w:rPr>
          <w:color w:val="1A1A2E"/>
        </w:rPr>
        <w:t>™ in two sequential stages within a single unit, achieving fluid outlet temperatures of 220–260°C without any solar tracking mechanism.</w:t>
      </w:r>
    </w:p>
    <w:p w14:paraId="2EC0F00C" w14:textId="77777777" w:rsidR="005E4E1C" w:rsidRDefault="00000000">
      <w:pPr>
        <w:spacing w:before="40" w:after="60"/>
      </w:pPr>
      <w:r>
        <w:rPr>
          <w:color w:val="1A1A2E"/>
        </w:rPr>
        <w:t>The precise engineering of both heating stages is the subject of a provisional patent application presently filed with the United States Patent and Trademark Office and undergoing the formal patent process. The detailed architecture remains proprietary at this stage. In summary:</w:t>
      </w:r>
    </w:p>
    <w:p w14:paraId="2EC0F00D" w14:textId="77777777" w:rsidR="005E4E1C" w:rsidRDefault="00000000">
      <w:pPr>
        <w:pStyle w:val="ListParagraph"/>
        <w:numPr>
          <w:ilvl w:val="0"/>
          <w:numId w:val="2"/>
        </w:numPr>
        <w:spacing w:before="28" w:after="28"/>
      </w:pPr>
      <w:r>
        <w:rPr>
          <w:color w:val="1A1A2E"/>
        </w:rPr>
        <w:t xml:space="preserve">Stage 1 heats the </w:t>
      </w:r>
      <w:proofErr w:type="spellStart"/>
      <w:r>
        <w:rPr>
          <w:color w:val="1A1A2E"/>
        </w:rPr>
        <w:t>BlueNanofluid</w:t>
      </w:r>
      <w:proofErr w:type="spellEnd"/>
      <w:r>
        <w:rPr>
          <w:color w:val="1A1A2E"/>
        </w:rPr>
        <w:t>™ as it passes through an optically enhanced absorber circuit within the collector body, utilizing direct solar irradiation and internally reflected solar energy.</w:t>
      </w:r>
    </w:p>
    <w:p w14:paraId="2EC0F00E" w14:textId="77777777" w:rsidR="005E4E1C" w:rsidRDefault="00000000">
      <w:pPr>
        <w:pStyle w:val="ListParagraph"/>
        <w:numPr>
          <w:ilvl w:val="0"/>
          <w:numId w:val="2"/>
        </w:numPr>
        <w:spacing w:before="28" w:after="28"/>
      </w:pPr>
      <w:r>
        <w:rPr>
          <w:color w:val="1A1A2E"/>
        </w:rPr>
        <w:t>Stage 2 further heats the pre-warmed fluid through a pressurized, fluid-filled internal cavity, where concentrated solar energy is applied directly to the cavity walls in intimate contact with the circulating fluid.</w:t>
      </w:r>
    </w:p>
    <w:p w14:paraId="2EC0F00F" w14:textId="77777777" w:rsidR="005E4E1C" w:rsidRDefault="00000000">
      <w:pPr>
        <w:pStyle w:val="ListParagraph"/>
        <w:numPr>
          <w:ilvl w:val="0"/>
          <w:numId w:val="2"/>
        </w:numPr>
        <w:spacing w:before="28" w:after="28"/>
      </w:pPr>
      <w:r>
        <w:rPr>
          <w:color w:val="1A1A2E"/>
        </w:rPr>
        <w:t xml:space="preserve">The combined two-stage process, together with the thermal properties of </w:t>
      </w:r>
      <w:proofErr w:type="spellStart"/>
      <w:r>
        <w:rPr>
          <w:color w:val="1A1A2E"/>
        </w:rPr>
        <w:t>BlueNanofluid</w:t>
      </w:r>
      <w:proofErr w:type="spellEnd"/>
      <w:r>
        <w:rPr>
          <w:color w:val="1A1A2E"/>
        </w:rPr>
        <w:t>™, delivers outlet temperatures and efficiencies that significantly exceed any comparable non-tracking solar thermal collector currently available.</w:t>
      </w:r>
    </w:p>
    <w:p w14:paraId="2EC0F010" w14:textId="77777777" w:rsidR="005E4E1C" w:rsidRDefault="00000000">
      <w:pPr>
        <w:spacing w:before="40" w:after="60"/>
      </w:pPr>
      <w:r>
        <w:rPr>
          <w:color w:val="1A1A2E"/>
        </w:rPr>
        <w:t>Units connect in series to elevate temperature progressively, or in parallel/hybrid arrays to increase thermal throughput. Maximum recommended series string length is five units, beyond which parallel configurations are employed.</w:t>
      </w:r>
    </w:p>
    <w:p w14:paraId="2EC0F011" w14:textId="77777777" w:rsidR="005E4E1C" w:rsidRDefault="00000000">
      <w:pPr>
        <w:pBdr>
          <w:bottom w:val="single" w:sz="8" w:space="2" w:color="0070C0"/>
        </w:pBdr>
        <w:spacing w:before="180" w:after="80"/>
      </w:pPr>
      <w:r>
        <w:rPr>
          <w:b/>
          <w:bCs/>
          <w:color w:val="003366"/>
          <w:sz w:val="26"/>
          <w:szCs w:val="26"/>
        </w:rPr>
        <w:t>3A.  What Sets This Apart — Two Boundaries Pushed</w:t>
      </w:r>
    </w:p>
    <w:p w14:paraId="2EC0F012" w14:textId="77777777" w:rsidR="005E4E1C" w:rsidRDefault="00000000">
      <w:pPr>
        <w:spacing w:before="40" w:after="60"/>
        <w:rPr>
          <w:color w:val="1A1A2E"/>
        </w:rPr>
      </w:pPr>
      <w:r>
        <w:rPr>
          <w:color w:val="1A1A2E"/>
        </w:rPr>
        <w:t xml:space="preserve">The </w:t>
      </w:r>
      <w:proofErr w:type="spellStart"/>
      <w:r>
        <w:rPr>
          <w:color w:val="1A1A2E"/>
        </w:rPr>
        <w:t>MacTherm</w:t>
      </w:r>
      <w:proofErr w:type="spellEnd"/>
      <w:r>
        <w:rPr>
          <w:color w:val="1A1A2E"/>
        </w:rPr>
        <w:t>™ system achieves what no other non-tracking, non-vacuum solar thermal collector has previously delivered: sustained fluid temperatures of 220–260°</w:t>
      </w:r>
      <w:proofErr w:type="spellStart"/>
      <w:r>
        <w:rPr>
          <w:color w:val="1A1A2E"/>
        </w:rPr>
        <w:t>C at</w:t>
      </w:r>
      <w:proofErr w:type="spellEnd"/>
      <w:r>
        <w:rPr>
          <w:color w:val="1A1A2E"/>
        </w:rPr>
        <w:t xml:space="preserve"> commercially viable scale, without concentrated solar power </w:t>
      </w:r>
      <w:r>
        <w:rPr>
          <w:color w:val="1A1A2E"/>
        </w:rPr>
        <w:lastRenderedPageBreak/>
        <w:t>infrastructure. This is made possible by two independent technological advances that work in combination, each of which represents a genuine departure from the present limits of the field.</w:t>
      </w:r>
    </w:p>
    <w:p w14:paraId="45CD882A" w14:textId="77777777" w:rsidR="001B41AD" w:rsidRDefault="001B41AD">
      <w:pPr>
        <w:spacing w:before="4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0"/>
        <w:gridCol w:w="4740"/>
      </w:tblGrid>
      <w:tr w:rsidR="005E4E1C" w14:paraId="2EC0F017" w14:textId="77777777">
        <w:trPr>
          <w:tblHeader/>
        </w:trPr>
        <w:tc>
          <w:tcPr>
            <w:tcW w:w="4620" w:type="dxa"/>
            <w:tcBorders>
              <w:top w:val="single" w:sz="4" w:space="0" w:color="C8962A"/>
              <w:left w:val="single" w:sz="4" w:space="0" w:color="C8962A"/>
              <w:bottom w:val="single" w:sz="4" w:space="0" w:color="C8962A"/>
              <w:right w:val="single" w:sz="4" w:space="0" w:color="C8962A"/>
            </w:tcBorders>
            <w:shd w:val="clear" w:color="auto" w:fill="003366"/>
            <w:tcMar>
              <w:top w:w="100" w:type="dxa"/>
              <w:left w:w="160" w:type="dxa"/>
              <w:bottom w:w="100" w:type="dxa"/>
              <w:right w:w="160" w:type="dxa"/>
            </w:tcMar>
          </w:tcPr>
          <w:p w14:paraId="2EC0F013" w14:textId="77777777" w:rsidR="005E4E1C" w:rsidRDefault="00000000">
            <w:pPr>
              <w:jc w:val="center"/>
            </w:pPr>
            <w:r>
              <w:rPr>
                <w:b/>
                <w:bCs/>
                <w:color w:val="C8962A"/>
                <w:sz w:val="20"/>
                <w:szCs w:val="20"/>
              </w:rPr>
              <w:t>Differentiator 1</w:t>
            </w:r>
          </w:p>
          <w:p w14:paraId="2EC0F014" w14:textId="77777777" w:rsidR="005E4E1C" w:rsidRDefault="00000000">
            <w:pPr>
              <w:jc w:val="center"/>
            </w:pPr>
            <w:r>
              <w:rPr>
                <w:b/>
                <w:bCs/>
                <w:color w:val="FFFFFF"/>
              </w:rPr>
              <w:t>A Heat Transfer Fluid That Operates Where Others Cannot</w:t>
            </w:r>
          </w:p>
        </w:tc>
        <w:tc>
          <w:tcPr>
            <w:tcW w:w="4740" w:type="dxa"/>
            <w:tcBorders>
              <w:top w:val="single" w:sz="4" w:space="0" w:color="C8962A"/>
              <w:left w:val="single" w:sz="4" w:space="0" w:color="C8962A"/>
              <w:bottom w:val="single" w:sz="4" w:space="0" w:color="C8962A"/>
              <w:right w:val="single" w:sz="4" w:space="0" w:color="C8962A"/>
            </w:tcBorders>
            <w:shd w:val="clear" w:color="auto" w:fill="003366"/>
            <w:tcMar>
              <w:top w:w="100" w:type="dxa"/>
              <w:left w:w="160" w:type="dxa"/>
              <w:bottom w:w="100" w:type="dxa"/>
              <w:right w:w="160" w:type="dxa"/>
            </w:tcMar>
          </w:tcPr>
          <w:p w14:paraId="2EC0F015" w14:textId="77777777" w:rsidR="005E4E1C" w:rsidRDefault="00000000">
            <w:pPr>
              <w:jc w:val="center"/>
            </w:pPr>
            <w:r>
              <w:rPr>
                <w:b/>
                <w:bCs/>
                <w:color w:val="C8962A"/>
                <w:sz w:val="20"/>
                <w:szCs w:val="20"/>
              </w:rPr>
              <w:t>Differentiator 2</w:t>
            </w:r>
          </w:p>
          <w:p w14:paraId="2EC0F016" w14:textId="77777777" w:rsidR="005E4E1C" w:rsidRDefault="00000000">
            <w:pPr>
              <w:jc w:val="center"/>
            </w:pPr>
            <w:r>
              <w:rPr>
                <w:b/>
                <w:bCs/>
                <w:color w:val="FFFFFF"/>
              </w:rPr>
              <w:t>A Non-Vacuum Collector That Exceeds Vacuum-Tube Performance</w:t>
            </w:r>
          </w:p>
        </w:tc>
      </w:tr>
      <w:tr w:rsidR="005E4E1C" w14:paraId="2EC0F020" w14:textId="77777777">
        <w:tc>
          <w:tcPr>
            <w:tcW w:w="4620" w:type="dxa"/>
            <w:tcBorders>
              <w:top w:val="single" w:sz="4" w:space="0" w:color="BDD7EE"/>
              <w:left w:val="single" w:sz="4" w:space="0" w:color="BDD7EE"/>
              <w:bottom w:val="single" w:sz="4" w:space="0" w:color="BDD7EE"/>
              <w:right w:val="single" w:sz="4" w:space="0" w:color="BDD7EE"/>
            </w:tcBorders>
            <w:shd w:val="clear" w:color="auto" w:fill="FDF3DC"/>
            <w:tcMar>
              <w:top w:w="120" w:type="dxa"/>
              <w:left w:w="160" w:type="dxa"/>
              <w:bottom w:w="120" w:type="dxa"/>
              <w:right w:w="160" w:type="dxa"/>
            </w:tcMar>
          </w:tcPr>
          <w:p w14:paraId="2EC0F018" w14:textId="77777777" w:rsidR="005E4E1C" w:rsidRDefault="00000000">
            <w:pPr>
              <w:spacing w:after="80"/>
            </w:pPr>
            <w:r>
              <w:rPr>
                <w:color w:val="1A1A2E"/>
                <w:sz w:val="18"/>
                <w:szCs w:val="18"/>
              </w:rPr>
              <w:t xml:space="preserve">The heat transfer fluid circulating through the </w:t>
            </w:r>
            <w:proofErr w:type="spellStart"/>
            <w:r>
              <w:rPr>
                <w:color w:val="1A1A2E"/>
                <w:sz w:val="18"/>
                <w:szCs w:val="18"/>
              </w:rPr>
              <w:t>MacTherm</w:t>
            </w:r>
            <w:proofErr w:type="spellEnd"/>
            <w:r>
              <w:rPr>
                <w:color w:val="1A1A2E"/>
                <w:sz w:val="18"/>
                <w:szCs w:val="18"/>
              </w:rPr>
              <w:t xml:space="preserve">™ system is </w:t>
            </w:r>
            <w:proofErr w:type="spellStart"/>
            <w:r>
              <w:rPr>
                <w:color w:val="1A1A2E"/>
                <w:sz w:val="18"/>
                <w:szCs w:val="18"/>
              </w:rPr>
              <w:t>BlueNanofluid</w:t>
            </w:r>
            <w:proofErr w:type="spellEnd"/>
            <w:r>
              <w:rPr>
                <w:color w:val="1A1A2E"/>
                <w:sz w:val="18"/>
                <w:szCs w:val="18"/>
              </w:rPr>
              <w:t>™ — a proprietary formulation developed exclusively by New Blue Solution LLC.</w:t>
            </w:r>
          </w:p>
          <w:p w14:paraId="2EC0F019" w14:textId="77777777" w:rsidR="005E4E1C" w:rsidRDefault="00000000">
            <w:pPr>
              <w:spacing w:after="80"/>
            </w:pPr>
            <w:r>
              <w:rPr>
                <w:color w:val="1A1A2E"/>
                <w:sz w:val="18"/>
                <w:szCs w:val="18"/>
              </w:rPr>
              <w:t>Conventional heat transfer fluids — including synthetic oils, glycols, and commercial thermal fluids — begin to degrade, oxidize, or suffer irreversible molecular breakdown at or below 200°C. Operating a solar circuit at 220–260°C with a conventional fluid is not a question of preference; it is a question of chemistry. The fluid simply fails.</w:t>
            </w:r>
          </w:p>
          <w:p w14:paraId="2EC0F01A" w14:textId="77777777" w:rsidR="005E4E1C" w:rsidRDefault="00000000">
            <w:pPr>
              <w:spacing w:after="80"/>
            </w:pPr>
            <w:proofErr w:type="spellStart"/>
            <w:r>
              <w:rPr>
                <w:color w:val="1A1A2E"/>
                <w:sz w:val="18"/>
                <w:szCs w:val="18"/>
              </w:rPr>
              <w:t>BlueNanofluid</w:t>
            </w:r>
            <w:proofErr w:type="spellEnd"/>
            <w:r>
              <w:rPr>
                <w:color w:val="1A1A2E"/>
                <w:sz w:val="18"/>
                <w:szCs w:val="18"/>
              </w:rPr>
              <w:t>™ maintains full thermal stability and fluid integrity at these temperatures. The precise chemistry behind this capability is proprietary and forms part of the NBS patent portfolio currently in process. What can be stated is that its thermal conductivity and heat capacity at 220–260°C are substantially higher than any conventional fluid operating in the same temperature range — enabling the collector’s output to be delivered to the downstream application with minimal parasitic loss.</w:t>
            </w:r>
          </w:p>
          <w:p w14:paraId="2EC0F01B" w14:textId="77777777" w:rsidR="005E4E1C" w:rsidRDefault="00000000">
            <w:r>
              <w:rPr>
                <w:b/>
                <w:bCs/>
                <w:color w:val="003366"/>
                <w:sz w:val="18"/>
                <w:szCs w:val="18"/>
              </w:rPr>
              <w:t xml:space="preserve">Without </w:t>
            </w:r>
            <w:proofErr w:type="spellStart"/>
            <w:r>
              <w:rPr>
                <w:b/>
                <w:bCs/>
                <w:color w:val="003366"/>
                <w:sz w:val="18"/>
                <w:szCs w:val="18"/>
              </w:rPr>
              <w:t>BlueNanofluid</w:t>
            </w:r>
            <w:proofErr w:type="spellEnd"/>
            <w:r>
              <w:rPr>
                <w:b/>
                <w:bCs/>
                <w:color w:val="003366"/>
                <w:sz w:val="18"/>
                <w:szCs w:val="18"/>
              </w:rPr>
              <w:t xml:space="preserve">™, the </w:t>
            </w:r>
            <w:proofErr w:type="spellStart"/>
            <w:r>
              <w:rPr>
                <w:b/>
                <w:bCs/>
                <w:color w:val="003366"/>
                <w:sz w:val="18"/>
                <w:szCs w:val="18"/>
              </w:rPr>
              <w:t>MacTherm</w:t>
            </w:r>
            <w:proofErr w:type="spellEnd"/>
            <w:r>
              <w:rPr>
                <w:b/>
                <w:bCs/>
                <w:color w:val="003366"/>
                <w:sz w:val="18"/>
                <w:szCs w:val="18"/>
              </w:rPr>
              <w:t xml:space="preserve">™ collector cannot operate at its rated temperature. Without the </w:t>
            </w:r>
            <w:proofErr w:type="spellStart"/>
            <w:r>
              <w:rPr>
                <w:b/>
                <w:bCs/>
                <w:color w:val="003366"/>
                <w:sz w:val="18"/>
                <w:szCs w:val="18"/>
              </w:rPr>
              <w:t>MacTherm</w:t>
            </w:r>
            <w:proofErr w:type="spellEnd"/>
            <w:r>
              <w:rPr>
                <w:b/>
                <w:bCs/>
                <w:color w:val="003366"/>
                <w:sz w:val="18"/>
                <w:szCs w:val="18"/>
              </w:rPr>
              <w:t xml:space="preserve">™ collector, </w:t>
            </w:r>
            <w:proofErr w:type="spellStart"/>
            <w:r>
              <w:rPr>
                <w:b/>
                <w:bCs/>
                <w:color w:val="003366"/>
                <w:sz w:val="18"/>
                <w:szCs w:val="18"/>
              </w:rPr>
              <w:t>BlueNanofluid</w:t>
            </w:r>
            <w:proofErr w:type="spellEnd"/>
            <w:r>
              <w:rPr>
                <w:b/>
                <w:bCs/>
                <w:color w:val="003366"/>
                <w:sz w:val="18"/>
                <w:szCs w:val="18"/>
              </w:rPr>
              <w:t>™ has no solar thermal vehicle capable of driving it to those temperatures. The two are designed as a system.</w:t>
            </w:r>
          </w:p>
        </w:tc>
        <w:tc>
          <w:tcPr>
            <w:tcW w:w="4740" w:type="dxa"/>
            <w:tcBorders>
              <w:top w:val="single" w:sz="4" w:space="0" w:color="BDD7EE"/>
              <w:left w:val="single" w:sz="4" w:space="0" w:color="BDD7EE"/>
              <w:bottom w:val="single" w:sz="4" w:space="0" w:color="BDD7EE"/>
              <w:right w:val="single" w:sz="4" w:space="0" w:color="BDD7EE"/>
            </w:tcBorders>
            <w:shd w:val="clear" w:color="auto" w:fill="D6E9F8"/>
            <w:tcMar>
              <w:top w:w="120" w:type="dxa"/>
              <w:left w:w="160" w:type="dxa"/>
              <w:bottom w:w="120" w:type="dxa"/>
              <w:right w:w="160" w:type="dxa"/>
            </w:tcMar>
          </w:tcPr>
          <w:p w14:paraId="2EC0F01C" w14:textId="77777777" w:rsidR="005E4E1C" w:rsidRDefault="00000000">
            <w:pPr>
              <w:spacing w:after="80"/>
            </w:pPr>
            <w:r>
              <w:rPr>
                <w:color w:val="1A1A2E"/>
                <w:sz w:val="18"/>
                <w:szCs w:val="18"/>
              </w:rPr>
              <w:t xml:space="preserve">Evacuated tube collectors (ETC) achieve </w:t>
            </w:r>
            <w:proofErr w:type="gramStart"/>
            <w:r>
              <w:rPr>
                <w:color w:val="1A1A2E"/>
                <w:sz w:val="18"/>
                <w:szCs w:val="18"/>
              </w:rPr>
              <w:t>their higher</w:t>
            </w:r>
            <w:proofErr w:type="gramEnd"/>
            <w:r>
              <w:rPr>
                <w:color w:val="1A1A2E"/>
                <w:sz w:val="18"/>
                <w:szCs w:val="18"/>
              </w:rPr>
              <w:t xml:space="preserve"> temperatures by creating a vacuum around the absorber, dramatically reducing convective heat loss. Vacuum manufacturing is complex, fragile, and expensive — and even ETC systems top out at 150–200°C under real operating conditions.</w:t>
            </w:r>
          </w:p>
          <w:p w14:paraId="2EC0F01D" w14:textId="77777777" w:rsidR="005E4E1C" w:rsidRDefault="00000000">
            <w:pPr>
              <w:spacing w:after="80"/>
            </w:pPr>
            <w:proofErr w:type="spellStart"/>
            <w:r>
              <w:rPr>
                <w:color w:val="1A1A2E"/>
                <w:sz w:val="18"/>
                <w:szCs w:val="18"/>
              </w:rPr>
              <w:t>MacTherm</w:t>
            </w:r>
            <w:proofErr w:type="spellEnd"/>
            <w:r>
              <w:rPr>
                <w:color w:val="1A1A2E"/>
                <w:sz w:val="18"/>
                <w:szCs w:val="18"/>
              </w:rPr>
              <w:t>™ V4.1 achieves 220–260°C without a vacuum. Instead, its proprietary two-stage heating architecture — currently in the patent process and not disclosed in detail here — eliminates the thermal losses that prevent other non-vacuum collectors from reaching these temperatures. The approach is fundamentally architectural rather than materials-based: it redefines how solar energy is captured, concentrated, and transferred within the collector body.</w:t>
            </w:r>
          </w:p>
          <w:p w14:paraId="2EC0F01E" w14:textId="77777777" w:rsidR="005E4E1C" w:rsidRDefault="00000000">
            <w:pPr>
              <w:spacing w:after="80"/>
            </w:pPr>
            <w:r>
              <w:rPr>
                <w:color w:val="1A1A2E"/>
                <w:sz w:val="18"/>
                <w:szCs w:val="18"/>
              </w:rPr>
              <w:t>The result is a collector that is robust, modular, and scalable in ways that vacuum-tube systems cannot be — with no fragile evacuated glass elements, no vacuum maintenance, and no constraints on aperture size scaling.</w:t>
            </w:r>
          </w:p>
          <w:p w14:paraId="2EC0F01F" w14:textId="77777777" w:rsidR="005E4E1C" w:rsidRDefault="00000000">
            <w:r>
              <w:rPr>
                <w:b/>
                <w:bCs/>
                <w:color w:val="003366"/>
                <w:sz w:val="18"/>
                <w:szCs w:val="18"/>
              </w:rPr>
              <w:t>This is not an incremental improvement on existing collector technology. It is a different approach to the physics of solar heat collection.</w:t>
            </w:r>
          </w:p>
        </w:tc>
      </w:tr>
    </w:tbl>
    <w:p w14:paraId="2EC0F021" w14:textId="77777777" w:rsidR="005E4E1C" w:rsidRDefault="005E4E1C">
      <w:pPr>
        <w:spacing w:before="80"/>
      </w:pPr>
    </w:p>
    <w:p w14:paraId="2EC0F022" w14:textId="622FB40F" w:rsidR="005E4E1C" w:rsidRDefault="00000000">
      <w:pPr>
        <w:pBdr>
          <w:bottom w:val="single" w:sz="8" w:space="2" w:color="0070C0"/>
        </w:pBdr>
        <w:spacing w:before="180" w:after="80"/>
      </w:pPr>
      <w:r>
        <w:rPr>
          <w:b/>
          <w:bCs/>
          <w:color w:val="003366"/>
          <w:sz w:val="26"/>
          <w:szCs w:val="26"/>
        </w:rPr>
        <w:t>4. Solar Collector Technology Comparison (Verified Specifications)</w:t>
      </w:r>
    </w:p>
    <w:p w14:paraId="4B31B411" w14:textId="778FC423" w:rsidR="00EA682A" w:rsidRPr="00EA682A" w:rsidRDefault="00000000">
      <w:pPr>
        <w:spacing w:before="40" w:after="60"/>
        <w:rPr>
          <w:color w:val="1A1A2E"/>
        </w:rPr>
      </w:pPr>
      <w:r>
        <w:rPr>
          <w:color w:val="1A1A2E"/>
        </w:rPr>
        <w:t xml:space="preserve">The table below compares </w:t>
      </w:r>
      <w:proofErr w:type="spellStart"/>
      <w:r>
        <w:rPr>
          <w:color w:val="1A1A2E"/>
        </w:rPr>
        <w:t>MacTherm</w:t>
      </w:r>
      <w:proofErr w:type="spellEnd"/>
      <w:r>
        <w:rPr>
          <w:color w:val="1A1A2E"/>
        </w:rPr>
        <w:t>™ against the principal solar thermal collector technologies currently available, evaluated at 800 W/m² peak irradiance and 40°C ambient — conditions representative of Arabian Peninsula 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7"/>
        <w:gridCol w:w="1303"/>
        <w:gridCol w:w="1059"/>
        <w:gridCol w:w="1234"/>
        <w:gridCol w:w="1271"/>
        <w:gridCol w:w="900"/>
        <w:gridCol w:w="1786"/>
      </w:tblGrid>
      <w:tr w:rsidR="005E4E1C" w14:paraId="2EC0F02B" w14:textId="77777777">
        <w:trPr>
          <w:tblHeader/>
        </w:trPr>
        <w:tc>
          <w:tcPr>
            <w:tcW w:w="184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4" w14:textId="77777777" w:rsidR="005E4E1C" w:rsidRDefault="00000000">
            <w:pPr>
              <w:jc w:val="center"/>
            </w:pPr>
            <w:r>
              <w:rPr>
                <w:b/>
                <w:bCs/>
                <w:color w:val="FFFFFF"/>
                <w:sz w:val="17"/>
                <w:szCs w:val="17"/>
              </w:rPr>
              <w:t>Collector Type</w:t>
            </w:r>
          </w:p>
        </w:tc>
        <w:tc>
          <w:tcPr>
            <w:tcW w:w="12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5" w14:textId="77777777" w:rsidR="005E4E1C" w:rsidRDefault="00000000">
            <w:pPr>
              <w:jc w:val="center"/>
            </w:pPr>
            <w:r>
              <w:rPr>
                <w:b/>
                <w:bCs/>
                <w:color w:val="FFFFFF"/>
                <w:sz w:val="17"/>
                <w:szCs w:val="17"/>
              </w:rPr>
              <w:t>Aperture Area</w:t>
            </w:r>
          </w:p>
        </w:tc>
        <w:tc>
          <w:tcPr>
            <w:tcW w:w="106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6" w14:textId="77777777" w:rsidR="005E4E1C" w:rsidRDefault="00000000">
            <w:pPr>
              <w:jc w:val="center"/>
            </w:pPr>
            <w:r>
              <w:rPr>
                <w:b/>
                <w:bCs/>
                <w:color w:val="FFFFFF"/>
                <w:sz w:val="17"/>
                <w:szCs w:val="17"/>
              </w:rPr>
              <w:t>Peak Efficiency</w:t>
            </w:r>
          </w:p>
        </w:tc>
        <w:tc>
          <w:tcPr>
            <w:tcW w:w="126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7" w14:textId="77777777" w:rsidR="005E4E1C" w:rsidRDefault="00000000">
            <w:pPr>
              <w:jc w:val="center"/>
            </w:pPr>
            <w:r>
              <w:rPr>
                <w:b/>
                <w:bCs/>
                <w:color w:val="FFFFFF"/>
                <w:sz w:val="17"/>
                <w:szCs w:val="17"/>
              </w:rPr>
              <w:t>Max Fluid Temp</w:t>
            </w:r>
          </w:p>
        </w:tc>
        <w:tc>
          <w:tcPr>
            <w:tcW w:w="13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8" w14:textId="77777777" w:rsidR="005E4E1C" w:rsidRDefault="00000000">
            <w:pPr>
              <w:jc w:val="center"/>
            </w:pPr>
            <w:r>
              <w:rPr>
                <w:b/>
                <w:bCs/>
                <w:color w:val="FFFFFF"/>
                <w:sz w:val="17"/>
                <w:szCs w:val="17"/>
              </w:rPr>
              <w:t>kW Output / Unit</w:t>
            </w:r>
          </w:p>
        </w:tc>
        <w:tc>
          <w:tcPr>
            <w:tcW w:w="9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9" w14:textId="77777777" w:rsidR="005E4E1C" w:rsidRDefault="00000000">
            <w:pPr>
              <w:jc w:val="center"/>
            </w:pPr>
            <w:r>
              <w:rPr>
                <w:b/>
                <w:bCs/>
                <w:color w:val="FFFFFF"/>
                <w:sz w:val="17"/>
                <w:szCs w:val="17"/>
              </w:rPr>
              <w:t>ORC?</w:t>
            </w:r>
          </w:p>
        </w:tc>
        <w:tc>
          <w:tcPr>
            <w:tcW w:w="18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2A" w14:textId="77777777" w:rsidR="005E4E1C" w:rsidRDefault="00000000">
            <w:pPr>
              <w:jc w:val="center"/>
            </w:pPr>
            <w:r>
              <w:rPr>
                <w:b/>
                <w:bCs/>
                <w:color w:val="FFFFFF"/>
                <w:sz w:val="17"/>
                <w:szCs w:val="17"/>
              </w:rPr>
              <w:t>Notes</w:t>
            </w:r>
          </w:p>
        </w:tc>
      </w:tr>
      <w:tr w:rsidR="005E4E1C" w14:paraId="2EC0F033" w14:textId="77777777">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2C" w14:textId="77777777" w:rsidR="005E4E1C" w:rsidRDefault="00000000">
            <w:r>
              <w:rPr>
                <w:color w:val="1A1A2E"/>
                <w:sz w:val="17"/>
                <w:szCs w:val="17"/>
              </w:rPr>
              <w:t>Flat Plate Collector</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2D" w14:textId="77777777" w:rsidR="005E4E1C" w:rsidRDefault="00000000">
            <w:pPr>
              <w:jc w:val="center"/>
            </w:pPr>
            <w:r>
              <w:rPr>
                <w:color w:val="1A1A2E"/>
                <w:sz w:val="17"/>
                <w:szCs w:val="17"/>
              </w:rPr>
              <w:t>~2.0 m²</w:t>
            </w:r>
          </w:p>
        </w:tc>
        <w:tc>
          <w:tcPr>
            <w:tcW w:w="10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2E" w14:textId="77777777" w:rsidR="005E4E1C" w:rsidRDefault="00000000">
            <w:pPr>
              <w:jc w:val="center"/>
            </w:pPr>
            <w:r>
              <w:rPr>
                <w:color w:val="1A1A2E"/>
                <w:sz w:val="17"/>
                <w:szCs w:val="17"/>
              </w:rPr>
              <w:t>55–65%</w:t>
            </w:r>
          </w:p>
        </w:tc>
        <w:tc>
          <w:tcPr>
            <w:tcW w:w="12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2F" w14:textId="77777777" w:rsidR="005E4E1C" w:rsidRDefault="00000000">
            <w:pPr>
              <w:jc w:val="center"/>
            </w:pPr>
            <w:r>
              <w:rPr>
                <w:color w:val="1A1A2E"/>
                <w:sz w:val="17"/>
                <w:szCs w:val="17"/>
              </w:rPr>
              <w:t>80–100°C</w:t>
            </w:r>
          </w:p>
        </w:tc>
        <w:tc>
          <w:tcPr>
            <w:tcW w:w="13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0" w14:textId="77777777" w:rsidR="005E4E1C" w:rsidRDefault="00000000">
            <w:pPr>
              <w:jc w:val="center"/>
            </w:pPr>
            <w:r>
              <w:rPr>
                <w:color w:val="1A1A2E"/>
                <w:sz w:val="17"/>
                <w:szCs w:val="17"/>
              </w:rPr>
              <w:t>0.9–1.0</w:t>
            </w:r>
          </w:p>
        </w:tc>
        <w:tc>
          <w:tcPr>
            <w:tcW w:w="9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1" w14:textId="77777777" w:rsidR="005E4E1C" w:rsidRDefault="00000000">
            <w:pPr>
              <w:jc w:val="center"/>
            </w:pPr>
            <w:r>
              <w:rPr>
                <w:color w:val="1A1A2E"/>
                <w:sz w:val="17"/>
                <w:szCs w:val="17"/>
              </w:rPr>
              <w:t>No</w:t>
            </w:r>
          </w:p>
        </w:tc>
        <w:tc>
          <w:tcPr>
            <w:tcW w:w="1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2" w14:textId="77777777" w:rsidR="005E4E1C" w:rsidRDefault="00000000">
            <w:r>
              <w:rPr>
                <w:color w:val="1A1A2E"/>
                <w:sz w:val="17"/>
                <w:szCs w:val="17"/>
              </w:rPr>
              <w:t>Domestic hot water only; insufficient for process heat</w:t>
            </w:r>
          </w:p>
        </w:tc>
      </w:tr>
      <w:tr w:rsidR="005E4E1C" w14:paraId="2EC0F03B" w14:textId="77777777">
        <w:tc>
          <w:tcPr>
            <w:tcW w:w="184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4" w14:textId="77777777" w:rsidR="005E4E1C" w:rsidRDefault="00000000">
            <w:r>
              <w:rPr>
                <w:color w:val="1A1A2E"/>
                <w:sz w:val="17"/>
                <w:szCs w:val="17"/>
              </w:rPr>
              <w:t>ICS / Batch Collector</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5" w14:textId="77777777" w:rsidR="005E4E1C" w:rsidRDefault="00000000">
            <w:pPr>
              <w:jc w:val="center"/>
            </w:pPr>
            <w:r>
              <w:rPr>
                <w:color w:val="1A1A2E"/>
                <w:sz w:val="17"/>
                <w:szCs w:val="17"/>
              </w:rPr>
              <w:t>1.5–2.5 m²</w:t>
            </w:r>
          </w:p>
        </w:tc>
        <w:tc>
          <w:tcPr>
            <w:tcW w:w="10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6" w14:textId="77777777" w:rsidR="005E4E1C" w:rsidRDefault="00000000">
            <w:pPr>
              <w:jc w:val="center"/>
            </w:pPr>
            <w:r>
              <w:rPr>
                <w:color w:val="1A1A2E"/>
                <w:sz w:val="17"/>
                <w:szCs w:val="17"/>
              </w:rPr>
              <w:t>40–50%</w:t>
            </w:r>
          </w:p>
        </w:tc>
        <w:tc>
          <w:tcPr>
            <w:tcW w:w="12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7" w14:textId="77777777" w:rsidR="005E4E1C" w:rsidRDefault="00000000">
            <w:pPr>
              <w:jc w:val="center"/>
            </w:pPr>
            <w:r>
              <w:rPr>
                <w:color w:val="1A1A2E"/>
                <w:sz w:val="17"/>
                <w:szCs w:val="17"/>
              </w:rPr>
              <w:t>60–80°C</w:t>
            </w:r>
          </w:p>
        </w:tc>
        <w:tc>
          <w:tcPr>
            <w:tcW w:w="13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8" w14:textId="77777777" w:rsidR="005E4E1C" w:rsidRDefault="00000000">
            <w:pPr>
              <w:jc w:val="center"/>
            </w:pPr>
            <w:r>
              <w:rPr>
                <w:color w:val="1A1A2E"/>
                <w:sz w:val="17"/>
                <w:szCs w:val="17"/>
              </w:rPr>
              <w:t>0.5–0.8</w:t>
            </w:r>
          </w:p>
        </w:tc>
        <w:tc>
          <w:tcPr>
            <w:tcW w:w="9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9" w14:textId="77777777" w:rsidR="005E4E1C" w:rsidRDefault="00000000">
            <w:pPr>
              <w:jc w:val="center"/>
            </w:pPr>
            <w:r>
              <w:rPr>
                <w:color w:val="1A1A2E"/>
                <w:sz w:val="17"/>
                <w:szCs w:val="17"/>
              </w:rPr>
              <w:t>No</w:t>
            </w:r>
          </w:p>
        </w:tc>
        <w:tc>
          <w:tcPr>
            <w:tcW w:w="1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3A" w14:textId="77777777" w:rsidR="005E4E1C" w:rsidRDefault="00000000">
            <w:r>
              <w:rPr>
                <w:color w:val="1A1A2E"/>
                <w:sz w:val="17"/>
                <w:szCs w:val="17"/>
              </w:rPr>
              <w:t>Passive; no pump; temperature far below process threshold</w:t>
            </w:r>
          </w:p>
        </w:tc>
      </w:tr>
      <w:tr w:rsidR="005E4E1C" w14:paraId="2EC0F043" w14:textId="77777777">
        <w:tc>
          <w:tcPr>
            <w:tcW w:w="184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C" w14:textId="77777777" w:rsidR="005E4E1C" w:rsidRDefault="00000000">
            <w:r>
              <w:rPr>
                <w:color w:val="1A1A2E"/>
                <w:sz w:val="17"/>
                <w:szCs w:val="17"/>
              </w:rPr>
              <w:t>Evacuated Tube (ETC)</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D" w14:textId="77777777" w:rsidR="005E4E1C" w:rsidRDefault="00000000">
            <w:pPr>
              <w:jc w:val="center"/>
            </w:pPr>
            <w:r>
              <w:rPr>
                <w:color w:val="1A1A2E"/>
                <w:sz w:val="17"/>
                <w:szCs w:val="17"/>
              </w:rPr>
              <w:t>~2.0 m²</w:t>
            </w:r>
          </w:p>
        </w:tc>
        <w:tc>
          <w:tcPr>
            <w:tcW w:w="10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E" w14:textId="77777777" w:rsidR="005E4E1C" w:rsidRDefault="00000000">
            <w:pPr>
              <w:jc w:val="center"/>
            </w:pPr>
            <w:r>
              <w:rPr>
                <w:color w:val="1A1A2E"/>
                <w:sz w:val="17"/>
                <w:szCs w:val="17"/>
              </w:rPr>
              <w:t>60–75%</w:t>
            </w:r>
          </w:p>
        </w:tc>
        <w:tc>
          <w:tcPr>
            <w:tcW w:w="12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3F" w14:textId="77777777" w:rsidR="005E4E1C" w:rsidRDefault="00000000">
            <w:pPr>
              <w:jc w:val="center"/>
            </w:pPr>
            <w:r>
              <w:rPr>
                <w:color w:val="1A1A2E"/>
                <w:sz w:val="17"/>
                <w:szCs w:val="17"/>
              </w:rPr>
              <w:t>120–200°C</w:t>
            </w:r>
          </w:p>
        </w:tc>
        <w:tc>
          <w:tcPr>
            <w:tcW w:w="13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40" w14:textId="77777777" w:rsidR="005E4E1C" w:rsidRDefault="00000000">
            <w:pPr>
              <w:jc w:val="center"/>
            </w:pPr>
            <w:r>
              <w:rPr>
                <w:color w:val="1A1A2E"/>
                <w:sz w:val="17"/>
                <w:szCs w:val="17"/>
              </w:rPr>
              <w:t>1.0–1.2</w:t>
            </w:r>
          </w:p>
        </w:tc>
        <w:tc>
          <w:tcPr>
            <w:tcW w:w="9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41" w14:textId="77777777" w:rsidR="005E4E1C" w:rsidRDefault="00000000">
            <w:pPr>
              <w:jc w:val="center"/>
            </w:pPr>
            <w:r>
              <w:rPr>
                <w:color w:val="1A1A2E"/>
                <w:sz w:val="17"/>
                <w:szCs w:val="17"/>
              </w:rPr>
              <w:t>Marginal</w:t>
            </w:r>
          </w:p>
        </w:tc>
        <w:tc>
          <w:tcPr>
            <w:tcW w:w="1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42" w14:textId="77777777" w:rsidR="005E4E1C" w:rsidRDefault="00000000">
            <w:r>
              <w:rPr>
                <w:color w:val="1A1A2E"/>
                <w:sz w:val="17"/>
                <w:szCs w:val="17"/>
              </w:rPr>
              <w:t>Best commercial single-stage; fragile; scaling complex</w:t>
            </w:r>
          </w:p>
        </w:tc>
      </w:tr>
      <w:tr w:rsidR="005E4E1C" w14:paraId="2EC0F04B" w14:textId="77777777">
        <w:tc>
          <w:tcPr>
            <w:tcW w:w="184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4" w14:textId="77777777" w:rsidR="005E4E1C" w:rsidRDefault="00000000">
            <w:proofErr w:type="spellStart"/>
            <w:r>
              <w:rPr>
                <w:color w:val="1A1A2E"/>
                <w:sz w:val="17"/>
                <w:szCs w:val="17"/>
              </w:rPr>
              <w:t>SolarisKit</w:t>
            </w:r>
            <w:proofErr w:type="spellEnd"/>
            <w:r>
              <w:rPr>
                <w:color w:val="1A1A2E"/>
                <w:sz w:val="17"/>
                <w:szCs w:val="17"/>
              </w:rPr>
              <w:t xml:space="preserve"> </w:t>
            </w:r>
            <w:proofErr w:type="spellStart"/>
            <w:r>
              <w:rPr>
                <w:color w:val="1A1A2E"/>
                <w:sz w:val="17"/>
                <w:szCs w:val="17"/>
              </w:rPr>
              <w:t>HelioFlow</w:t>
            </w:r>
            <w:proofErr w:type="spellEnd"/>
            <w:r>
              <w:rPr>
                <w:color w:val="1A1A2E"/>
                <w:sz w:val="17"/>
                <w:szCs w:val="17"/>
              </w:rPr>
              <w:t>™</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5" w14:textId="77777777" w:rsidR="005E4E1C" w:rsidRDefault="00000000">
            <w:pPr>
              <w:jc w:val="center"/>
            </w:pPr>
            <w:r>
              <w:rPr>
                <w:color w:val="1A1A2E"/>
                <w:sz w:val="17"/>
                <w:szCs w:val="17"/>
              </w:rPr>
              <w:t>0.26 m² (510×510mm)</w:t>
            </w:r>
          </w:p>
        </w:tc>
        <w:tc>
          <w:tcPr>
            <w:tcW w:w="10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6" w14:textId="77777777" w:rsidR="005E4E1C" w:rsidRDefault="00000000">
            <w:pPr>
              <w:jc w:val="center"/>
            </w:pPr>
            <w:r>
              <w:rPr>
                <w:color w:val="1A1A2E"/>
                <w:sz w:val="17"/>
                <w:szCs w:val="17"/>
              </w:rPr>
              <w:t>~40–42%</w:t>
            </w:r>
          </w:p>
        </w:tc>
        <w:tc>
          <w:tcPr>
            <w:tcW w:w="12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7" w14:textId="77777777" w:rsidR="005E4E1C" w:rsidRDefault="00000000">
            <w:pPr>
              <w:jc w:val="center"/>
            </w:pPr>
            <w:r>
              <w:rPr>
                <w:color w:val="1A1A2E"/>
                <w:sz w:val="17"/>
                <w:szCs w:val="17"/>
              </w:rPr>
              <w:t>70–75°C (self-limiting by design)</w:t>
            </w:r>
          </w:p>
        </w:tc>
        <w:tc>
          <w:tcPr>
            <w:tcW w:w="13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8" w14:textId="77777777" w:rsidR="005E4E1C" w:rsidRDefault="00000000">
            <w:pPr>
              <w:jc w:val="center"/>
            </w:pPr>
            <w:r>
              <w:rPr>
                <w:color w:val="1A1A2E"/>
                <w:sz w:val="17"/>
                <w:szCs w:val="17"/>
              </w:rPr>
              <w:t>~0.09</w:t>
            </w:r>
          </w:p>
        </w:tc>
        <w:tc>
          <w:tcPr>
            <w:tcW w:w="9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9" w14:textId="77777777" w:rsidR="005E4E1C" w:rsidRDefault="00000000">
            <w:pPr>
              <w:jc w:val="center"/>
            </w:pPr>
            <w:r>
              <w:rPr>
                <w:color w:val="1A1A2E"/>
                <w:sz w:val="17"/>
                <w:szCs w:val="17"/>
              </w:rPr>
              <w:t>No</w:t>
            </w:r>
          </w:p>
        </w:tc>
        <w:tc>
          <w:tcPr>
            <w:tcW w:w="1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4A" w14:textId="77777777" w:rsidR="005E4E1C" w:rsidRDefault="00000000">
            <w:r>
              <w:rPr>
                <w:color w:val="1A1A2E"/>
                <w:sz w:val="17"/>
                <w:szCs w:val="17"/>
              </w:rPr>
              <w:t>Purpose-built domestic unit; polymer absorber limits temperature ceiling by design</w:t>
            </w:r>
          </w:p>
        </w:tc>
      </w:tr>
      <w:tr w:rsidR="005E4E1C" w14:paraId="2EC0F053" w14:textId="77777777">
        <w:tc>
          <w:tcPr>
            <w:tcW w:w="184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4C" w14:textId="77777777" w:rsidR="005E4E1C" w:rsidRDefault="00000000">
            <w:proofErr w:type="spellStart"/>
            <w:r>
              <w:rPr>
                <w:b/>
                <w:bCs/>
                <w:color w:val="003366"/>
                <w:sz w:val="17"/>
                <w:szCs w:val="17"/>
              </w:rPr>
              <w:t>MacTherm</w:t>
            </w:r>
            <w:proofErr w:type="spellEnd"/>
            <w:r>
              <w:rPr>
                <w:b/>
                <w:bCs/>
                <w:color w:val="003366"/>
                <w:sz w:val="17"/>
                <w:szCs w:val="17"/>
              </w:rPr>
              <w:t>™ 12’×12’ (NBS)</w:t>
            </w:r>
          </w:p>
        </w:tc>
        <w:tc>
          <w:tcPr>
            <w:tcW w:w="120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4D" w14:textId="77777777" w:rsidR="005E4E1C" w:rsidRDefault="00000000">
            <w:pPr>
              <w:jc w:val="center"/>
            </w:pPr>
            <w:r>
              <w:rPr>
                <w:b/>
                <w:bCs/>
                <w:color w:val="003366"/>
                <w:sz w:val="17"/>
                <w:szCs w:val="17"/>
              </w:rPr>
              <w:t>13.4 m²</w:t>
            </w:r>
          </w:p>
        </w:tc>
        <w:tc>
          <w:tcPr>
            <w:tcW w:w="106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4E" w14:textId="77777777" w:rsidR="005E4E1C" w:rsidRDefault="00000000">
            <w:pPr>
              <w:jc w:val="center"/>
            </w:pPr>
            <w:r>
              <w:rPr>
                <w:b/>
                <w:bCs/>
                <w:color w:val="003366"/>
                <w:sz w:val="17"/>
                <w:szCs w:val="17"/>
              </w:rPr>
              <w:t>63–68%¹</w:t>
            </w:r>
          </w:p>
        </w:tc>
        <w:tc>
          <w:tcPr>
            <w:tcW w:w="126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4F" w14:textId="77777777" w:rsidR="005E4E1C" w:rsidRDefault="00000000">
            <w:pPr>
              <w:jc w:val="center"/>
            </w:pPr>
            <w:r>
              <w:rPr>
                <w:b/>
                <w:bCs/>
                <w:color w:val="003366"/>
                <w:sz w:val="17"/>
                <w:szCs w:val="17"/>
              </w:rPr>
              <w:t>220–260°C</w:t>
            </w:r>
          </w:p>
        </w:tc>
        <w:tc>
          <w:tcPr>
            <w:tcW w:w="130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50" w14:textId="77777777" w:rsidR="005E4E1C" w:rsidRDefault="00000000">
            <w:pPr>
              <w:jc w:val="center"/>
            </w:pPr>
            <w:r>
              <w:rPr>
                <w:b/>
                <w:bCs/>
                <w:color w:val="003366"/>
                <w:sz w:val="17"/>
                <w:szCs w:val="17"/>
              </w:rPr>
              <w:t>6.7–8.0²</w:t>
            </w:r>
          </w:p>
        </w:tc>
        <w:tc>
          <w:tcPr>
            <w:tcW w:w="90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51" w14:textId="77777777" w:rsidR="005E4E1C" w:rsidRDefault="00000000">
            <w:pPr>
              <w:jc w:val="center"/>
            </w:pPr>
            <w:r>
              <w:rPr>
                <w:b/>
                <w:bCs/>
                <w:color w:val="003366"/>
                <w:sz w:val="17"/>
                <w:szCs w:val="17"/>
              </w:rPr>
              <w:t>✓ YES</w:t>
            </w:r>
          </w:p>
        </w:tc>
        <w:tc>
          <w:tcPr>
            <w:tcW w:w="1800" w:type="dxa"/>
            <w:tcBorders>
              <w:top w:val="single" w:sz="4" w:space="0" w:color="BDD7EE"/>
              <w:left w:val="single" w:sz="4" w:space="0" w:color="BDD7EE"/>
              <w:bottom w:val="single" w:sz="4" w:space="0" w:color="BDD7EE"/>
              <w:right w:val="single" w:sz="4" w:space="0" w:color="BDD7EE"/>
            </w:tcBorders>
            <w:shd w:val="clear" w:color="auto" w:fill="FDF3DC"/>
            <w:tcMar>
              <w:top w:w="60" w:type="dxa"/>
              <w:left w:w="120" w:type="dxa"/>
              <w:bottom w:w="60" w:type="dxa"/>
              <w:right w:w="120" w:type="dxa"/>
            </w:tcMar>
            <w:vAlign w:val="center"/>
          </w:tcPr>
          <w:p w14:paraId="2EC0F052" w14:textId="77777777" w:rsidR="005E4E1C" w:rsidRDefault="00000000">
            <w:r>
              <w:rPr>
                <w:b/>
                <w:bCs/>
                <w:color w:val="003366"/>
                <w:sz w:val="17"/>
                <w:szCs w:val="17"/>
              </w:rPr>
              <w:t xml:space="preserve">Two-stage proprietary; non-vacuum; no tracking; </w:t>
            </w:r>
            <w:proofErr w:type="spellStart"/>
            <w:r>
              <w:rPr>
                <w:b/>
                <w:bCs/>
                <w:color w:val="003366"/>
                <w:sz w:val="17"/>
                <w:szCs w:val="17"/>
              </w:rPr>
              <w:lastRenderedPageBreak/>
              <w:t>BlueNanofluid</w:t>
            </w:r>
            <w:proofErr w:type="spellEnd"/>
            <w:r>
              <w:rPr>
                <w:b/>
                <w:bCs/>
                <w:color w:val="003366"/>
                <w:sz w:val="17"/>
                <w:szCs w:val="17"/>
              </w:rPr>
              <w:t>™ HTF</w:t>
            </w:r>
          </w:p>
        </w:tc>
      </w:tr>
    </w:tbl>
    <w:p w14:paraId="2EC0F054" w14:textId="77777777" w:rsidR="005E4E1C" w:rsidRDefault="005E4E1C">
      <w:pPr>
        <w:spacing w:before="60"/>
      </w:pPr>
    </w:p>
    <w:p w14:paraId="2EC0F055" w14:textId="77777777" w:rsidR="005E4E1C" w:rsidRDefault="00000000">
      <w:pPr>
        <w:spacing w:before="40" w:after="60"/>
      </w:pPr>
      <w:r>
        <w:rPr>
          <w:i/>
          <w:iCs/>
          <w:color w:val="555555"/>
          <w:sz w:val="17"/>
          <w:szCs w:val="17"/>
        </w:rPr>
        <w:t>¹ Efficiency of 63–68% is the net two-stage thermal efficiency at 800 W/m² irradiance. At Saudi peak DNI (~950 W/m²), useful output rises to 7.4–8.0 kW per unit. Efficiency is lower at maximum 260°C fluid temperature due to higher thermal losses at elevated ΔT; at 150°C operating temperature, efficiency approaches 68–72%.</w:t>
      </w:r>
    </w:p>
    <w:p w14:paraId="2EC0F056" w14:textId="77777777" w:rsidR="005E4E1C" w:rsidRDefault="00000000">
      <w:pPr>
        <w:spacing w:before="40" w:after="60"/>
      </w:pPr>
      <w:r>
        <w:rPr>
          <w:i/>
          <w:iCs/>
          <w:color w:val="555555"/>
          <w:sz w:val="17"/>
          <w:szCs w:val="17"/>
        </w:rPr>
        <w:t>² Output range reflects 800 W/m² basis (lower figure) to 950 W/m² Saudi peak DNI (upper figure). All figures are at rated operating temperature of 220–260°C.</w:t>
      </w:r>
    </w:p>
    <w:p w14:paraId="2EC0F057" w14:textId="77777777" w:rsidR="005E4E1C" w:rsidRDefault="005E4E1C">
      <w:pPr>
        <w:spacing w:before="40"/>
      </w:pPr>
    </w:p>
    <w:p w14:paraId="2EC0F058" w14:textId="77777777" w:rsidR="005E4E1C" w:rsidRDefault="00000000">
      <w:pPr>
        <w:spacing w:before="40" w:after="60"/>
      </w:pPr>
      <w:proofErr w:type="gramStart"/>
      <w:r>
        <w:rPr>
          <w:i/>
          <w:iCs/>
          <w:color w:val="003366"/>
        </w:rPr>
        <w:t xml:space="preserve">★  </w:t>
      </w:r>
      <w:proofErr w:type="spellStart"/>
      <w:r>
        <w:rPr>
          <w:i/>
          <w:iCs/>
          <w:color w:val="003366"/>
        </w:rPr>
        <w:t>MacTherm</w:t>
      </w:r>
      <w:proofErr w:type="spellEnd"/>
      <w:proofErr w:type="gramEnd"/>
      <w:r>
        <w:rPr>
          <w:i/>
          <w:iCs/>
          <w:color w:val="003366"/>
        </w:rPr>
        <w:t>™ is the only non-tracking solar thermal collector achieving the 220–260°C outlet temperature range required for ORC power generation, HTSE hydrogen production, and high-grade industrial process heat — in a modular 13.4 m² unit requiring no tracking infrastructure, no vacuum, and no exotic civil works.</w:t>
      </w:r>
    </w:p>
    <w:p w14:paraId="2EC0F059" w14:textId="37B8BB60" w:rsidR="005E4E1C" w:rsidRDefault="00000000">
      <w:pPr>
        <w:pBdr>
          <w:bottom w:val="single" w:sz="8" w:space="2" w:color="0070C0"/>
        </w:pBdr>
        <w:spacing w:before="180" w:after="80"/>
      </w:pPr>
      <w:r>
        <w:rPr>
          <w:b/>
          <w:bCs/>
          <w:color w:val="003366"/>
          <w:sz w:val="26"/>
          <w:szCs w:val="26"/>
        </w:rPr>
        <w:t>5. Thermal Output — Permutation Tables</w:t>
      </w:r>
    </w:p>
    <w:p w14:paraId="2EC0F05A" w14:textId="77777777" w:rsidR="005E4E1C" w:rsidRDefault="00000000">
      <w:pPr>
        <w:spacing w:before="140" w:after="60"/>
      </w:pPr>
      <w:r>
        <w:rPr>
          <w:b/>
          <w:bCs/>
          <w:color w:val="0070C0"/>
          <w:sz w:val="21"/>
          <w:szCs w:val="21"/>
        </w:rPr>
        <w:t xml:space="preserve">5A.  12’ × 12’ </w:t>
      </w:r>
      <w:proofErr w:type="spellStart"/>
      <w:r>
        <w:rPr>
          <w:b/>
          <w:bCs/>
          <w:color w:val="0070C0"/>
          <w:sz w:val="21"/>
          <w:szCs w:val="21"/>
        </w:rPr>
        <w:t>MacTherm</w:t>
      </w:r>
      <w:proofErr w:type="spellEnd"/>
      <w:r>
        <w:rPr>
          <w:b/>
          <w:bCs/>
          <w:color w:val="0070C0"/>
          <w:sz w:val="21"/>
          <w:szCs w:val="21"/>
        </w:rPr>
        <w:t>™ Units (Aperture 13.4 m² per unit)</w:t>
      </w:r>
    </w:p>
    <w:p w14:paraId="2EC0F05B" w14:textId="77777777" w:rsidR="005E4E1C" w:rsidRDefault="00000000">
      <w:pPr>
        <w:spacing w:before="40" w:after="60"/>
      </w:pPr>
      <w:r>
        <w:rPr>
          <w:color w:val="1A1A2E"/>
        </w:rPr>
        <w:t>Output range: 800 W/m² standard irradiance (lower figure) – 950 W/m² Saudi peak DNI (upper figure) | Net thermal efficiency: 63–68% at rated operating temperature | Single-unit output: 6.7–8.0 kW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5"/>
        <w:gridCol w:w="1191"/>
        <w:gridCol w:w="1686"/>
        <w:gridCol w:w="1487"/>
        <w:gridCol w:w="4331"/>
      </w:tblGrid>
      <w:tr w:rsidR="005E4E1C" w14:paraId="2EC0F061" w14:textId="77777777">
        <w:trPr>
          <w:tblHeader/>
        </w:trPr>
        <w:tc>
          <w:tcPr>
            <w:tcW w:w="56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5C" w14:textId="77777777" w:rsidR="005E4E1C" w:rsidRDefault="00000000">
            <w:pPr>
              <w:jc w:val="center"/>
            </w:pPr>
            <w:r>
              <w:rPr>
                <w:b/>
                <w:bCs/>
                <w:color w:val="FFFFFF"/>
                <w:sz w:val="17"/>
                <w:szCs w:val="17"/>
              </w:rPr>
              <w:t>Units</w:t>
            </w:r>
          </w:p>
        </w:tc>
        <w:tc>
          <w:tcPr>
            <w:tcW w:w="12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5D" w14:textId="77777777" w:rsidR="005E4E1C" w:rsidRDefault="00000000">
            <w:pPr>
              <w:jc w:val="center"/>
            </w:pPr>
            <w:r>
              <w:rPr>
                <w:b/>
                <w:bCs/>
                <w:color w:val="FFFFFF"/>
                <w:sz w:val="17"/>
                <w:szCs w:val="17"/>
              </w:rPr>
              <w:t>Config</w:t>
            </w:r>
          </w:p>
        </w:tc>
        <w:tc>
          <w:tcPr>
            <w:tcW w:w="17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5E" w14:textId="77777777" w:rsidR="005E4E1C" w:rsidRDefault="00000000">
            <w:pPr>
              <w:jc w:val="center"/>
            </w:pPr>
            <w:r>
              <w:rPr>
                <w:b/>
                <w:bCs/>
                <w:color w:val="FFFFFF"/>
                <w:sz w:val="17"/>
                <w:szCs w:val="17"/>
              </w:rPr>
              <w:t xml:space="preserve">BTU / </w:t>
            </w:r>
            <w:proofErr w:type="spellStart"/>
            <w:r>
              <w:rPr>
                <w:b/>
                <w:bCs/>
                <w:color w:val="FFFFFF"/>
                <w:sz w:val="17"/>
                <w:szCs w:val="17"/>
              </w:rPr>
              <w:t>hr</w:t>
            </w:r>
            <w:proofErr w:type="spellEnd"/>
            <w:r>
              <w:rPr>
                <w:b/>
                <w:bCs/>
                <w:color w:val="FFFFFF"/>
                <w:sz w:val="17"/>
                <w:szCs w:val="17"/>
              </w:rPr>
              <w:t xml:space="preserve"> (range)</w:t>
            </w:r>
          </w:p>
        </w:tc>
        <w:tc>
          <w:tcPr>
            <w:tcW w:w="15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5F" w14:textId="77777777" w:rsidR="005E4E1C" w:rsidRDefault="00000000">
            <w:pPr>
              <w:jc w:val="center"/>
            </w:pPr>
            <w:r>
              <w:rPr>
                <w:b/>
                <w:bCs/>
                <w:color w:val="FFFFFF"/>
                <w:sz w:val="17"/>
                <w:szCs w:val="17"/>
              </w:rPr>
              <w:t>kW Thermal (range)</w:t>
            </w:r>
          </w:p>
        </w:tc>
        <w:tc>
          <w:tcPr>
            <w:tcW w:w="44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60" w14:textId="77777777" w:rsidR="005E4E1C" w:rsidRDefault="00000000">
            <w:pPr>
              <w:jc w:val="center"/>
            </w:pPr>
            <w:r>
              <w:rPr>
                <w:b/>
                <w:bCs/>
                <w:color w:val="FFFFFF"/>
                <w:sz w:val="17"/>
                <w:szCs w:val="17"/>
              </w:rPr>
              <w:t>Notes</w:t>
            </w:r>
          </w:p>
        </w:tc>
      </w:tr>
      <w:tr w:rsidR="005E4E1C" w14:paraId="2EC0F067"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2" w14:textId="77777777" w:rsidR="005E4E1C" w:rsidRDefault="00000000">
            <w:pPr>
              <w:jc w:val="center"/>
            </w:pPr>
            <w:r>
              <w:rPr>
                <w:color w:val="1A1A2E"/>
                <w:sz w:val="17"/>
                <w:szCs w:val="17"/>
              </w:rPr>
              <w:t>1</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3" w14:textId="77777777" w:rsidR="005E4E1C" w:rsidRDefault="00000000">
            <w:r>
              <w:rPr>
                <w:color w:val="1A1A2E"/>
                <w:sz w:val="17"/>
                <w:szCs w:val="17"/>
              </w:rPr>
              <w:t>Single</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4" w14:textId="77777777" w:rsidR="005E4E1C" w:rsidRDefault="00000000">
            <w:pPr>
              <w:jc w:val="right"/>
            </w:pPr>
            <w:r>
              <w:rPr>
                <w:color w:val="1A1A2E"/>
                <w:sz w:val="17"/>
                <w:szCs w:val="17"/>
              </w:rPr>
              <w:t>23,000–27,400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5" w14:textId="77777777" w:rsidR="005E4E1C" w:rsidRDefault="00000000">
            <w:pPr>
              <w:jc w:val="right"/>
            </w:pPr>
            <w:r>
              <w:rPr>
                <w:color w:val="1A1A2E"/>
                <w:sz w:val="17"/>
                <w:szCs w:val="17"/>
              </w:rPr>
              <w:t>6.7–8.0</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6" w14:textId="77777777" w:rsidR="005E4E1C" w:rsidRDefault="00000000">
            <w:r>
              <w:rPr>
                <w:color w:val="1A1A2E"/>
                <w:sz w:val="17"/>
                <w:szCs w:val="17"/>
              </w:rPr>
              <w:t>Rated range: 800 W/m² (lower) to Saudi peak 950 W/m² (upper) at 220–260°C</w:t>
            </w:r>
          </w:p>
        </w:tc>
      </w:tr>
      <w:tr w:rsidR="005E4E1C" w14:paraId="2EC0F06D"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68" w14:textId="77777777" w:rsidR="005E4E1C" w:rsidRDefault="00000000">
            <w:pPr>
              <w:jc w:val="center"/>
            </w:pPr>
            <w:r>
              <w:rPr>
                <w:color w:val="1A1A2E"/>
                <w:sz w:val="17"/>
                <w:szCs w:val="17"/>
              </w:rPr>
              <w:t>2</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69"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6A" w14:textId="77777777" w:rsidR="005E4E1C" w:rsidRDefault="00000000">
            <w:pPr>
              <w:jc w:val="right"/>
            </w:pPr>
            <w:r>
              <w:rPr>
                <w:color w:val="1A1A2E"/>
                <w:sz w:val="17"/>
                <w:szCs w:val="17"/>
              </w:rPr>
              <w:t>46,000–54,800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6B" w14:textId="77777777" w:rsidR="005E4E1C" w:rsidRDefault="00000000">
            <w:pPr>
              <w:jc w:val="right"/>
            </w:pPr>
            <w:r>
              <w:rPr>
                <w:color w:val="1A1A2E"/>
                <w:sz w:val="17"/>
                <w:szCs w:val="17"/>
              </w:rPr>
              <w:t>13.5–16.1</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6C" w14:textId="77777777" w:rsidR="005E4E1C" w:rsidRDefault="00000000">
            <w:r>
              <w:rPr>
                <w:color w:val="1A1A2E"/>
                <w:sz w:val="17"/>
                <w:szCs w:val="17"/>
              </w:rPr>
              <w:t>Progressive temperature stacking; ΔT accumulates through string</w:t>
            </w:r>
          </w:p>
        </w:tc>
      </w:tr>
      <w:tr w:rsidR="005E4E1C" w14:paraId="2EC0F073"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E" w14:textId="77777777" w:rsidR="005E4E1C" w:rsidRDefault="00000000">
            <w:pPr>
              <w:jc w:val="center"/>
            </w:pPr>
            <w:r>
              <w:rPr>
                <w:color w:val="1A1A2E"/>
                <w:sz w:val="17"/>
                <w:szCs w:val="17"/>
              </w:rPr>
              <w:t>3</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6F"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0" w14:textId="77777777" w:rsidR="005E4E1C" w:rsidRDefault="00000000">
            <w:pPr>
              <w:jc w:val="right"/>
            </w:pPr>
            <w:r>
              <w:rPr>
                <w:color w:val="1A1A2E"/>
                <w:sz w:val="17"/>
                <w:szCs w:val="17"/>
              </w:rPr>
              <w:t>68,500–81,800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1" w14:textId="77777777" w:rsidR="005E4E1C" w:rsidRDefault="00000000">
            <w:pPr>
              <w:jc w:val="right"/>
            </w:pPr>
            <w:r>
              <w:rPr>
                <w:color w:val="1A1A2E"/>
                <w:sz w:val="17"/>
                <w:szCs w:val="17"/>
              </w:rPr>
              <w:t>20.1–24.0</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2" w14:textId="77777777" w:rsidR="005E4E1C" w:rsidRDefault="00000000">
            <w:r>
              <w:rPr>
                <w:color w:val="1A1A2E"/>
                <w:sz w:val="17"/>
                <w:szCs w:val="17"/>
              </w:rPr>
              <w:t>Mid-range — ORC preheat threshold comfortably exceeded</w:t>
            </w:r>
          </w:p>
        </w:tc>
      </w:tr>
      <w:tr w:rsidR="005E4E1C" w14:paraId="2EC0F079"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74" w14:textId="77777777" w:rsidR="005E4E1C" w:rsidRDefault="00000000">
            <w:pPr>
              <w:jc w:val="center"/>
            </w:pPr>
            <w:r>
              <w:rPr>
                <w:color w:val="1A1A2E"/>
                <w:sz w:val="17"/>
                <w:szCs w:val="17"/>
              </w:rPr>
              <w:t>4</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75"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76" w14:textId="77777777" w:rsidR="005E4E1C" w:rsidRDefault="00000000">
            <w:pPr>
              <w:jc w:val="right"/>
            </w:pPr>
            <w:r>
              <w:rPr>
                <w:color w:val="1A1A2E"/>
                <w:sz w:val="17"/>
                <w:szCs w:val="17"/>
              </w:rPr>
              <w:t>86,900–103,700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77" w14:textId="77777777" w:rsidR="005E4E1C" w:rsidRDefault="00000000">
            <w:pPr>
              <w:jc w:val="right"/>
            </w:pPr>
            <w:r>
              <w:rPr>
                <w:color w:val="1A1A2E"/>
                <w:sz w:val="17"/>
                <w:szCs w:val="17"/>
              </w:rPr>
              <w:t>25.5–30.4</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78" w14:textId="77777777" w:rsidR="005E4E1C" w:rsidRDefault="00000000">
            <w:r>
              <w:rPr>
                <w:color w:val="1A1A2E"/>
                <w:sz w:val="17"/>
                <w:szCs w:val="17"/>
              </w:rPr>
              <w:t>~92% marginal per unit as ΔT narrows at inlet</w:t>
            </w:r>
          </w:p>
        </w:tc>
      </w:tr>
      <w:tr w:rsidR="005E4E1C" w14:paraId="2EC0F07F"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A" w14:textId="77777777" w:rsidR="005E4E1C" w:rsidRDefault="00000000">
            <w:pPr>
              <w:jc w:val="center"/>
            </w:pPr>
            <w:r>
              <w:rPr>
                <w:color w:val="1A1A2E"/>
                <w:sz w:val="17"/>
                <w:szCs w:val="17"/>
              </w:rPr>
              <w:t>5</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B"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C" w14:textId="77777777" w:rsidR="005E4E1C" w:rsidRDefault="00000000">
            <w:pPr>
              <w:jc w:val="right"/>
            </w:pPr>
            <w:r>
              <w:rPr>
                <w:color w:val="1A1A2E"/>
                <w:sz w:val="17"/>
                <w:szCs w:val="17"/>
              </w:rPr>
              <w:t>103,500–123,500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D" w14:textId="77777777" w:rsidR="005E4E1C" w:rsidRDefault="00000000">
            <w:pPr>
              <w:jc w:val="right"/>
            </w:pPr>
            <w:r>
              <w:rPr>
                <w:color w:val="1A1A2E"/>
                <w:sz w:val="17"/>
                <w:szCs w:val="17"/>
              </w:rPr>
              <w:t>30.3–36.2</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7E" w14:textId="77777777" w:rsidR="005E4E1C" w:rsidRDefault="00000000">
            <w:r>
              <w:rPr>
                <w:color w:val="1A1A2E"/>
                <w:sz w:val="17"/>
                <w:szCs w:val="17"/>
              </w:rPr>
              <w:t>Max recommended series string — 260°C outlet (BNF-SO2)</w:t>
            </w:r>
          </w:p>
        </w:tc>
      </w:tr>
      <w:tr w:rsidR="005E4E1C" w14:paraId="2EC0F085"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0" w14:textId="77777777" w:rsidR="005E4E1C" w:rsidRDefault="00000000">
            <w:pPr>
              <w:jc w:val="center"/>
            </w:pPr>
            <w:r>
              <w:rPr>
                <w:color w:val="1A1A2E"/>
                <w:sz w:val="17"/>
                <w:szCs w:val="17"/>
              </w:rPr>
              <w:t>6</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1"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2" w14:textId="77777777" w:rsidR="005E4E1C" w:rsidRDefault="00000000">
            <w:pPr>
              <w:jc w:val="right"/>
            </w:pPr>
            <w:r>
              <w:rPr>
                <w:color w:val="1A1A2E"/>
                <w:sz w:val="17"/>
                <w:szCs w:val="17"/>
              </w:rPr>
              <w:t>117,100–139,700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3" w14:textId="77777777" w:rsidR="005E4E1C" w:rsidRDefault="00000000">
            <w:pPr>
              <w:jc w:val="right"/>
            </w:pPr>
            <w:r>
              <w:rPr>
                <w:color w:val="1A1A2E"/>
                <w:sz w:val="17"/>
                <w:szCs w:val="17"/>
              </w:rPr>
              <w:t>34.3–41.0</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4" w14:textId="77777777" w:rsidR="005E4E1C" w:rsidRDefault="00000000">
            <w:r>
              <w:rPr>
                <w:color w:val="1A1A2E"/>
                <w:sz w:val="17"/>
                <w:szCs w:val="17"/>
              </w:rPr>
              <w:t>~82% marginal — consider parallel from here</w:t>
            </w:r>
          </w:p>
        </w:tc>
      </w:tr>
      <w:tr w:rsidR="005E4E1C" w14:paraId="2EC0F08B"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86" w14:textId="77777777" w:rsidR="005E4E1C" w:rsidRDefault="00000000">
            <w:pPr>
              <w:jc w:val="center"/>
            </w:pPr>
            <w:r>
              <w:rPr>
                <w:color w:val="1A1A2E"/>
                <w:sz w:val="17"/>
                <w:szCs w:val="17"/>
              </w:rPr>
              <w:t>8</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87" w14:textId="77777777" w:rsidR="005E4E1C" w:rsidRDefault="00000000">
            <w:r>
              <w:rPr>
                <w:color w:val="1A1A2E"/>
                <w:sz w:val="17"/>
                <w:szCs w:val="17"/>
              </w:rPr>
              <w:t>2×4 Hybrid</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88" w14:textId="77777777" w:rsidR="005E4E1C" w:rsidRDefault="00000000">
            <w:pPr>
              <w:jc w:val="right"/>
            </w:pPr>
            <w:r>
              <w:rPr>
                <w:color w:val="1A1A2E"/>
                <w:sz w:val="17"/>
                <w:szCs w:val="17"/>
              </w:rPr>
              <w:t>174,000–207,400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89" w14:textId="77777777" w:rsidR="005E4E1C" w:rsidRDefault="00000000">
            <w:pPr>
              <w:jc w:val="right"/>
            </w:pPr>
            <w:r>
              <w:rPr>
                <w:color w:val="1A1A2E"/>
                <w:sz w:val="17"/>
                <w:szCs w:val="17"/>
              </w:rPr>
              <w:t>51.0–60.8</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8A" w14:textId="77777777" w:rsidR="005E4E1C" w:rsidRDefault="00000000">
            <w:r>
              <w:rPr>
                <w:color w:val="1A1A2E"/>
                <w:sz w:val="17"/>
                <w:szCs w:val="17"/>
              </w:rPr>
              <w:t>Optimal hybrid — pairs of 4-unit strings</w:t>
            </w:r>
          </w:p>
        </w:tc>
      </w:tr>
      <w:tr w:rsidR="005E4E1C" w14:paraId="2EC0F091"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C" w14:textId="77777777" w:rsidR="005E4E1C" w:rsidRDefault="00000000">
            <w:pPr>
              <w:jc w:val="center"/>
            </w:pPr>
            <w:r>
              <w:rPr>
                <w:color w:val="1A1A2E"/>
                <w:sz w:val="17"/>
                <w:szCs w:val="17"/>
              </w:rPr>
              <w:t>10</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D" w14:textId="77777777" w:rsidR="005E4E1C" w:rsidRDefault="00000000">
            <w:r>
              <w:rPr>
                <w:color w:val="1A1A2E"/>
                <w:sz w:val="17"/>
                <w:szCs w:val="17"/>
              </w:rPr>
              <w:t>2×5 Hybrid</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E" w14:textId="77777777" w:rsidR="005E4E1C" w:rsidRDefault="00000000">
            <w:pPr>
              <w:jc w:val="right"/>
            </w:pPr>
            <w:r>
              <w:rPr>
                <w:color w:val="1A1A2E"/>
                <w:sz w:val="17"/>
                <w:szCs w:val="17"/>
              </w:rPr>
              <w:t>207,000–246,900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8F" w14:textId="77777777" w:rsidR="005E4E1C" w:rsidRDefault="00000000">
            <w:pPr>
              <w:jc w:val="right"/>
            </w:pPr>
            <w:r>
              <w:rPr>
                <w:color w:val="1A1A2E"/>
                <w:sz w:val="17"/>
                <w:szCs w:val="17"/>
              </w:rPr>
              <w:t>60.7–72.4</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0" w14:textId="77777777" w:rsidR="005E4E1C" w:rsidRDefault="00000000">
            <w:r>
              <w:rPr>
                <w:color w:val="1A1A2E"/>
                <w:sz w:val="17"/>
                <w:szCs w:val="17"/>
              </w:rPr>
              <w:t>Industrial baseline — full ORC + H₂ capable</w:t>
            </w:r>
          </w:p>
        </w:tc>
      </w:tr>
      <w:tr w:rsidR="005E4E1C" w14:paraId="2EC0F097"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92" w14:textId="77777777" w:rsidR="005E4E1C" w:rsidRDefault="00000000">
            <w:pPr>
              <w:jc w:val="center"/>
            </w:pPr>
            <w:r>
              <w:rPr>
                <w:color w:val="1A1A2E"/>
                <w:sz w:val="17"/>
                <w:szCs w:val="17"/>
              </w:rPr>
              <w:t>20</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93" w14:textId="77777777" w:rsidR="005E4E1C" w:rsidRDefault="00000000">
            <w:r>
              <w:rPr>
                <w:color w:val="1A1A2E"/>
                <w:sz w:val="17"/>
                <w:szCs w:val="17"/>
              </w:rPr>
              <w:t>4×5 Array</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94" w14:textId="77777777" w:rsidR="005E4E1C" w:rsidRDefault="00000000">
            <w:pPr>
              <w:jc w:val="right"/>
            </w:pPr>
            <w:r>
              <w:rPr>
                <w:color w:val="1A1A2E"/>
                <w:sz w:val="17"/>
                <w:szCs w:val="17"/>
              </w:rPr>
              <w:t>414,000–493,800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95" w14:textId="77777777" w:rsidR="005E4E1C" w:rsidRDefault="00000000">
            <w:pPr>
              <w:jc w:val="right"/>
            </w:pPr>
            <w:r>
              <w:rPr>
                <w:color w:val="1A1A2E"/>
                <w:sz w:val="17"/>
                <w:szCs w:val="17"/>
              </w:rPr>
              <w:t>121.4–144.8</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96" w14:textId="77777777" w:rsidR="005E4E1C" w:rsidRDefault="00000000">
            <w:r>
              <w:rPr>
                <w:color w:val="1A1A2E"/>
                <w:sz w:val="17"/>
                <w:szCs w:val="17"/>
              </w:rPr>
              <w:t>Station-scale — drives 25–40 kW ORC net</w:t>
            </w:r>
          </w:p>
        </w:tc>
      </w:tr>
      <w:tr w:rsidR="005E4E1C" w14:paraId="2EC0F09D"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8" w14:textId="77777777" w:rsidR="005E4E1C" w:rsidRDefault="00000000">
            <w:pPr>
              <w:jc w:val="center"/>
            </w:pPr>
            <w:r>
              <w:rPr>
                <w:color w:val="1A1A2E"/>
                <w:sz w:val="17"/>
                <w:szCs w:val="17"/>
              </w:rPr>
              <w:t>50</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9" w14:textId="77777777" w:rsidR="005E4E1C" w:rsidRDefault="00000000">
            <w:r>
              <w:rPr>
                <w:color w:val="1A1A2E"/>
                <w:sz w:val="17"/>
                <w:szCs w:val="17"/>
              </w:rPr>
              <w:t>10×5 Array</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A" w14:textId="77777777" w:rsidR="005E4E1C" w:rsidRDefault="00000000">
            <w:pPr>
              <w:jc w:val="right"/>
            </w:pPr>
            <w:r>
              <w:rPr>
                <w:color w:val="1A1A2E"/>
                <w:sz w:val="17"/>
                <w:szCs w:val="17"/>
              </w:rPr>
              <w:t>1,035,000–1,234,500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B" w14:textId="77777777" w:rsidR="005E4E1C" w:rsidRDefault="00000000">
            <w:pPr>
              <w:jc w:val="right"/>
            </w:pPr>
            <w:r>
              <w:rPr>
                <w:color w:val="1A1A2E"/>
                <w:sz w:val="17"/>
                <w:szCs w:val="17"/>
              </w:rPr>
              <w:t>303.4–362.0</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9C" w14:textId="77777777" w:rsidR="005E4E1C" w:rsidRDefault="00000000">
            <w:r>
              <w:rPr>
                <w:color w:val="1A1A2E"/>
                <w:sz w:val="17"/>
                <w:szCs w:val="17"/>
              </w:rPr>
              <w:t>Full pipeline station — 60–90 kW ORC + H₂ + process heat</w:t>
            </w:r>
          </w:p>
        </w:tc>
      </w:tr>
    </w:tbl>
    <w:p w14:paraId="2EC0F09E" w14:textId="77777777" w:rsidR="005E4E1C" w:rsidRDefault="005E4E1C">
      <w:pPr>
        <w:spacing w:before="60"/>
      </w:pPr>
    </w:p>
    <w:p w14:paraId="2EC0F09F" w14:textId="5E8CA23D" w:rsidR="005E4E1C" w:rsidRDefault="0001789A">
      <w:pPr>
        <w:spacing w:before="40" w:after="60"/>
      </w:pPr>
      <w:r>
        <w:rPr>
          <w:rFonts w:ascii="Segoe UI Symbol" w:hAnsi="Segoe UI Symbol" w:cs="Segoe UI Symbol"/>
          <w:i/>
          <w:iCs/>
          <w:color w:val="003366"/>
        </w:rPr>
        <w:t>★</w:t>
      </w:r>
      <w:r>
        <w:rPr>
          <w:i/>
          <w:iCs/>
          <w:color w:val="003366"/>
        </w:rPr>
        <w:t xml:space="preserve"> Diminished</w:t>
      </w:r>
      <w:r w:rsidR="00000000">
        <w:rPr>
          <w:i/>
          <w:iCs/>
          <w:color w:val="003366"/>
        </w:rPr>
        <w:t xml:space="preserve"> return threshold: Beyond 5 units in series, marginal gain per unit drops to 72–82% as the inlet ΔT narrows. Hybrid parallel configurations (e.g., 2×4 or 2×5) are recommended for arrays above 5 collectors.</w:t>
      </w:r>
    </w:p>
    <w:p w14:paraId="2EC0F0A0" w14:textId="77777777" w:rsidR="005E4E1C" w:rsidRDefault="00000000">
      <w:r>
        <w:br w:type="page"/>
      </w:r>
    </w:p>
    <w:p w14:paraId="2EC0F0A1" w14:textId="77777777" w:rsidR="005E4E1C" w:rsidRDefault="00000000">
      <w:pPr>
        <w:pBdr>
          <w:bottom w:val="single" w:sz="12" w:space="4" w:color="0070C0"/>
        </w:pBdr>
        <w:spacing w:after="60"/>
      </w:pPr>
      <w:r>
        <w:rPr>
          <w:rFonts w:ascii="Segoe UI Emoji" w:eastAsia="Segoe UI Emoji" w:hAnsi="Segoe UI Emoji" w:cs="Segoe UI Emoji"/>
          <w:sz w:val="32"/>
          <w:szCs w:val="32"/>
        </w:rPr>
        <w:lastRenderedPageBreak/>
        <w:t xml:space="preserve">💧 </w:t>
      </w:r>
      <w:r>
        <w:rPr>
          <w:b/>
          <w:bCs/>
          <w:color w:val="003366"/>
          <w:sz w:val="28"/>
          <w:szCs w:val="28"/>
        </w:rPr>
        <w:t>NEW BLUE SOLUTION LLC</w:t>
      </w:r>
      <w:r>
        <w:rPr>
          <w:color w:val="0070C0"/>
          <w:sz w:val="20"/>
          <w:szCs w:val="20"/>
        </w:rPr>
        <w:t xml:space="preserve">   |   newbluesolution.com</w:t>
      </w:r>
    </w:p>
    <w:p w14:paraId="2EC0F0A2" w14:textId="77777777" w:rsidR="005E4E1C" w:rsidRDefault="005E4E1C">
      <w:pPr>
        <w:spacing w:before="60"/>
      </w:pPr>
    </w:p>
    <w:p w14:paraId="2EC0F0A3" w14:textId="77777777" w:rsidR="005E4E1C" w:rsidRDefault="00000000">
      <w:pPr>
        <w:spacing w:before="140" w:after="60"/>
      </w:pPr>
      <w:r>
        <w:rPr>
          <w:b/>
          <w:bCs/>
          <w:color w:val="0070C0"/>
          <w:sz w:val="21"/>
          <w:szCs w:val="21"/>
        </w:rPr>
        <w:t xml:space="preserve">5B.  8’ × 8’ </w:t>
      </w:r>
      <w:proofErr w:type="spellStart"/>
      <w:r>
        <w:rPr>
          <w:b/>
          <w:bCs/>
          <w:color w:val="0070C0"/>
          <w:sz w:val="21"/>
          <w:szCs w:val="21"/>
        </w:rPr>
        <w:t>MacTherm</w:t>
      </w:r>
      <w:proofErr w:type="spellEnd"/>
      <w:r>
        <w:rPr>
          <w:b/>
          <w:bCs/>
          <w:color w:val="0070C0"/>
          <w:sz w:val="21"/>
          <w:szCs w:val="21"/>
        </w:rPr>
        <w:t>™ Units (Aperture 5.95 m² per unit)</w:t>
      </w:r>
    </w:p>
    <w:p w14:paraId="2EC0F0A4" w14:textId="77777777" w:rsidR="005E4E1C" w:rsidRDefault="00000000">
      <w:pPr>
        <w:spacing w:before="40" w:after="60"/>
      </w:pPr>
      <w:r>
        <w:rPr>
          <w:color w:val="1A1A2E"/>
        </w:rPr>
        <w:t>Output range: 800 W/m² standard irradiance (lower figure) – 950 W/m² Saudi peak DNI (upper figure) | Net thermal efficiency: 63–68% at rated operating temperature | Single-unit output: 3.0–3.5 kW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5"/>
        <w:gridCol w:w="1191"/>
        <w:gridCol w:w="1684"/>
        <w:gridCol w:w="1487"/>
        <w:gridCol w:w="4333"/>
      </w:tblGrid>
      <w:tr w:rsidR="005E4E1C" w14:paraId="2EC0F0AA" w14:textId="77777777">
        <w:trPr>
          <w:tblHeader/>
        </w:trPr>
        <w:tc>
          <w:tcPr>
            <w:tcW w:w="56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A5" w14:textId="77777777" w:rsidR="005E4E1C" w:rsidRDefault="00000000">
            <w:pPr>
              <w:jc w:val="center"/>
            </w:pPr>
            <w:r>
              <w:rPr>
                <w:b/>
                <w:bCs/>
                <w:color w:val="FFFFFF"/>
                <w:sz w:val="17"/>
                <w:szCs w:val="17"/>
              </w:rPr>
              <w:t>Units</w:t>
            </w:r>
          </w:p>
        </w:tc>
        <w:tc>
          <w:tcPr>
            <w:tcW w:w="12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A6" w14:textId="77777777" w:rsidR="005E4E1C" w:rsidRDefault="00000000">
            <w:pPr>
              <w:jc w:val="center"/>
            </w:pPr>
            <w:r>
              <w:rPr>
                <w:b/>
                <w:bCs/>
                <w:color w:val="FFFFFF"/>
                <w:sz w:val="17"/>
                <w:szCs w:val="17"/>
              </w:rPr>
              <w:t>Config</w:t>
            </w:r>
          </w:p>
        </w:tc>
        <w:tc>
          <w:tcPr>
            <w:tcW w:w="17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A7" w14:textId="77777777" w:rsidR="005E4E1C" w:rsidRDefault="00000000">
            <w:pPr>
              <w:jc w:val="center"/>
            </w:pPr>
            <w:r>
              <w:rPr>
                <w:b/>
                <w:bCs/>
                <w:color w:val="FFFFFF"/>
                <w:sz w:val="17"/>
                <w:szCs w:val="17"/>
              </w:rPr>
              <w:t xml:space="preserve">BTU / </w:t>
            </w:r>
            <w:proofErr w:type="spellStart"/>
            <w:r>
              <w:rPr>
                <w:b/>
                <w:bCs/>
                <w:color w:val="FFFFFF"/>
                <w:sz w:val="17"/>
                <w:szCs w:val="17"/>
              </w:rPr>
              <w:t>hr</w:t>
            </w:r>
            <w:proofErr w:type="spellEnd"/>
            <w:r>
              <w:rPr>
                <w:b/>
                <w:bCs/>
                <w:color w:val="FFFFFF"/>
                <w:sz w:val="17"/>
                <w:szCs w:val="17"/>
              </w:rPr>
              <w:t xml:space="preserve"> (range)</w:t>
            </w:r>
          </w:p>
        </w:tc>
        <w:tc>
          <w:tcPr>
            <w:tcW w:w="15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A8" w14:textId="77777777" w:rsidR="005E4E1C" w:rsidRDefault="00000000">
            <w:pPr>
              <w:jc w:val="center"/>
            </w:pPr>
            <w:r>
              <w:rPr>
                <w:b/>
                <w:bCs/>
                <w:color w:val="FFFFFF"/>
                <w:sz w:val="17"/>
                <w:szCs w:val="17"/>
              </w:rPr>
              <w:t>kW Thermal (range)</w:t>
            </w:r>
          </w:p>
        </w:tc>
        <w:tc>
          <w:tcPr>
            <w:tcW w:w="44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A9" w14:textId="77777777" w:rsidR="005E4E1C" w:rsidRDefault="00000000">
            <w:pPr>
              <w:jc w:val="center"/>
            </w:pPr>
            <w:r>
              <w:rPr>
                <w:b/>
                <w:bCs/>
                <w:color w:val="FFFFFF"/>
                <w:sz w:val="17"/>
                <w:szCs w:val="17"/>
              </w:rPr>
              <w:t>Notes</w:t>
            </w:r>
          </w:p>
        </w:tc>
      </w:tr>
      <w:tr w:rsidR="005E4E1C" w14:paraId="2EC0F0B0"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AB" w14:textId="77777777" w:rsidR="005E4E1C" w:rsidRDefault="00000000">
            <w:pPr>
              <w:jc w:val="center"/>
            </w:pPr>
            <w:r>
              <w:rPr>
                <w:color w:val="1A1A2E"/>
                <w:sz w:val="17"/>
                <w:szCs w:val="17"/>
              </w:rPr>
              <w:t>1</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AC" w14:textId="77777777" w:rsidR="005E4E1C" w:rsidRDefault="00000000">
            <w:r>
              <w:rPr>
                <w:color w:val="1A1A2E"/>
                <w:sz w:val="17"/>
                <w:szCs w:val="17"/>
              </w:rPr>
              <w:t>Single</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AD" w14:textId="77777777" w:rsidR="005E4E1C" w:rsidRDefault="00000000">
            <w:pPr>
              <w:jc w:val="right"/>
            </w:pPr>
            <w:r>
              <w:rPr>
                <w:color w:val="1A1A2E"/>
                <w:sz w:val="17"/>
                <w:szCs w:val="17"/>
              </w:rPr>
              <w:t>10,200–12,100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AE" w14:textId="77777777" w:rsidR="005E4E1C" w:rsidRDefault="00000000">
            <w:pPr>
              <w:jc w:val="right"/>
            </w:pPr>
            <w:r>
              <w:rPr>
                <w:color w:val="1A1A2E"/>
                <w:sz w:val="17"/>
                <w:szCs w:val="17"/>
              </w:rPr>
              <w:t>3.0–3.5</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AF" w14:textId="77777777" w:rsidR="005E4E1C" w:rsidRDefault="00000000">
            <w:r>
              <w:rPr>
                <w:color w:val="1A1A2E"/>
                <w:sz w:val="17"/>
                <w:szCs w:val="17"/>
              </w:rPr>
              <w:t>Rated range at 800–950 W/m²; 220–260°C capable with BNF-SO2</w:t>
            </w:r>
          </w:p>
        </w:tc>
      </w:tr>
      <w:tr w:rsidR="005E4E1C" w14:paraId="2EC0F0B6"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1" w14:textId="77777777" w:rsidR="005E4E1C" w:rsidRDefault="00000000">
            <w:pPr>
              <w:jc w:val="center"/>
            </w:pPr>
            <w:r>
              <w:rPr>
                <w:color w:val="1A1A2E"/>
                <w:sz w:val="17"/>
                <w:szCs w:val="17"/>
              </w:rPr>
              <w:t>2</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2"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3" w14:textId="77777777" w:rsidR="005E4E1C" w:rsidRDefault="00000000">
            <w:pPr>
              <w:jc w:val="right"/>
            </w:pPr>
            <w:r>
              <w:rPr>
                <w:color w:val="1A1A2E"/>
                <w:sz w:val="17"/>
                <w:szCs w:val="17"/>
              </w:rPr>
              <w:t>20,400–24,200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4" w14:textId="77777777" w:rsidR="005E4E1C" w:rsidRDefault="00000000">
            <w:pPr>
              <w:jc w:val="right"/>
            </w:pPr>
            <w:r>
              <w:rPr>
                <w:color w:val="1A1A2E"/>
                <w:sz w:val="17"/>
                <w:szCs w:val="17"/>
              </w:rPr>
              <w:t>6.0–7.1</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5" w14:textId="77777777" w:rsidR="005E4E1C" w:rsidRDefault="00000000">
            <w:r>
              <w:rPr>
                <w:color w:val="1A1A2E"/>
                <w:sz w:val="17"/>
                <w:szCs w:val="17"/>
              </w:rPr>
              <w:t>Compact pairing; temperature stacking</w:t>
            </w:r>
          </w:p>
        </w:tc>
      </w:tr>
      <w:tr w:rsidR="005E4E1C" w14:paraId="2EC0F0BC"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B7" w14:textId="77777777" w:rsidR="005E4E1C" w:rsidRDefault="00000000">
            <w:pPr>
              <w:jc w:val="center"/>
            </w:pPr>
            <w:r>
              <w:rPr>
                <w:color w:val="1A1A2E"/>
                <w:sz w:val="17"/>
                <w:szCs w:val="17"/>
              </w:rPr>
              <w:t>4</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B8"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B9" w14:textId="77777777" w:rsidR="005E4E1C" w:rsidRDefault="00000000">
            <w:pPr>
              <w:jc w:val="right"/>
            </w:pPr>
            <w:r>
              <w:rPr>
                <w:color w:val="1A1A2E"/>
                <w:sz w:val="17"/>
                <w:szCs w:val="17"/>
              </w:rPr>
              <w:t>39,800–47,400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BA" w14:textId="77777777" w:rsidR="005E4E1C" w:rsidRDefault="00000000">
            <w:pPr>
              <w:jc w:val="right"/>
            </w:pPr>
            <w:r>
              <w:rPr>
                <w:color w:val="1A1A2E"/>
                <w:sz w:val="17"/>
                <w:szCs w:val="17"/>
              </w:rPr>
              <w:t>11.7–13.9</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BB" w14:textId="77777777" w:rsidR="005E4E1C" w:rsidRDefault="00000000">
            <w:r>
              <w:rPr>
                <w:color w:val="1A1A2E"/>
                <w:sz w:val="17"/>
                <w:szCs w:val="17"/>
              </w:rPr>
              <w:t>~92% marginal per unit</w:t>
            </w:r>
          </w:p>
        </w:tc>
      </w:tr>
      <w:tr w:rsidR="005E4E1C" w14:paraId="2EC0F0C2"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D" w14:textId="77777777" w:rsidR="005E4E1C" w:rsidRDefault="00000000">
            <w:pPr>
              <w:jc w:val="center"/>
            </w:pPr>
            <w:r>
              <w:rPr>
                <w:color w:val="1A1A2E"/>
                <w:sz w:val="17"/>
                <w:szCs w:val="17"/>
              </w:rPr>
              <w:t>5</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E"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BF" w14:textId="77777777" w:rsidR="005E4E1C" w:rsidRDefault="00000000">
            <w:pPr>
              <w:jc w:val="right"/>
            </w:pPr>
            <w:r>
              <w:rPr>
                <w:color w:val="1A1A2E"/>
                <w:sz w:val="17"/>
                <w:szCs w:val="17"/>
              </w:rPr>
              <w:t>46,200–55,100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0" w14:textId="77777777" w:rsidR="005E4E1C" w:rsidRDefault="00000000">
            <w:pPr>
              <w:jc w:val="right"/>
            </w:pPr>
            <w:r>
              <w:rPr>
                <w:color w:val="1A1A2E"/>
                <w:sz w:val="17"/>
                <w:szCs w:val="17"/>
              </w:rPr>
              <w:t>13.5–16.1</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1" w14:textId="77777777" w:rsidR="005E4E1C" w:rsidRDefault="00000000">
            <w:r>
              <w:rPr>
                <w:color w:val="1A1A2E"/>
                <w:sz w:val="17"/>
                <w:szCs w:val="17"/>
              </w:rPr>
              <w:t>Max recommended series string</w:t>
            </w:r>
          </w:p>
        </w:tc>
      </w:tr>
      <w:tr w:rsidR="005E4E1C" w14:paraId="2EC0F0C8"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3" w14:textId="77777777" w:rsidR="005E4E1C" w:rsidRDefault="00000000">
            <w:pPr>
              <w:jc w:val="center"/>
            </w:pPr>
            <w:r>
              <w:rPr>
                <w:color w:val="1A1A2E"/>
                <w:sz w:val="17"/>
                <w:szCs w:val="17"/>
              </w:rPr>
              <w:t>6</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4" w14:textId="77777777" w:rsidR="005E4E1C" w:rsidRDefault="00000000">
            <w:r>
              <w:rPr>
                <w:color w:val="1A1A2E"/>
                <w:sz w:val="17"/>
                <w:szCs w:val="17"/>
              </w:rPr>
              <w:t>Series</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5" w14:textId="77777777" w:rsidR="005E4E1C" w:rsidRDefault="00000000">
            <w:pPr>
              <w:jc w:val="right"/>
            </w:pPr>
            <w:r>
              <w:rPr>
                <w:color w:val="1A1A2E"/>
                <w:sz w:val="17"/>
                <w:szCs w:val="17"/>
              </w:rPr>
              <w:t>49,800–59,300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6" w14:textId="77777777" w:rsidR="005E4E1C" w:rsidRDefault="00000000">
            <w:pPr>
              <w:jc w:val="right"/>
            </w:pPr>
            <w:r>
              <w:rPr>
                <w:color w:val="1A1A2E"/>
                <w:sz w:val="17"/>
                <w:szCs w:val="17"/>
              </w:rPr>
              <w:t>14.6–17.4</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7" w14:textId="77777777" w:rsidR="005E4E1C" w:rsidRDefault="00000000">
            <w:r>
              <w:rPr>
                <w:color w:val="1A1A2E"/>
                <w:sz w:val="17"/>
                <w:szCs w:val="17"/>
              </w:rPr>
              <w:t>Diminishing return — use parallel instead</w:t>
            </w:r>
          </w:p>
        </w:tc>
      </w:tr>
      <w:tr w:rsidR="005E4E1C" w14:paraId="2EC0F0CE"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9" w14:textId="77777777" w:rsidR="005E4E1C" w:rsidRDefault="00000000">
            <w:pPr>
              <w:jc w:val="center"/>
            </w:pPr>
            <w:r>
              <w:rPr>
                <w:color w:val="1A1A2E"/>
                <w:sz w:val="17"/>
                <w:szCs w:val="17"/>
              </w:rPr>
              <w:t>8</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A" w14:textId="77777777" w:rsidR="005E4E1C" w:rsidRDefault="00000000">
            <w:r>
              <w:rPr>
                <w:color w:val="1A1A2E"/>
                <w:sz w:val="17"/>
                <w:szCs w:val="17"/>
              </w:rPr>
              <w:t>2×4 Hybrid</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B" w14:textId="77777777" w:rsidR="005E4E1C" w:rsidRDefault="00000000">
            <w:pPr>
              <w:jc w:val="right"/>
            </w:pPr>
            <w:r>
              <w:rPr>
                <w:color w:val="1A1A2E"/>
                <w:sz w:val="17"/>
                <w:szCs w:val="17"/>
              </w:rPr>
              <w:t>79,600–94,800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C" w14:textId="77777777" w:rsidR="005E4E1C" w:rsidRDefault="00000000">
            <w:pPr>
              <w:jc w:val="right"/>
            </w:pPr>
            <w:r>
              <w:rPr>
                <w:color w:val="1A1A2E"/>
                <w:sz w:val="17"/>
                <w:szCs w:val="17"/>
              </w:rPr>
              <w:t>23.3–27.8</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CD" w14:textId="77777777" w:rsidR="005E4E1C" w:rsidRDefault="00000000">
            <w:r>
              <w:rPr>
                <w:color w:val="1A1A2E"/>
                <w:sz w:val="17"/>
                <w:szCs w:val="17"/>
              </w:rPr>
              <w:t>Efficient compact hybrid configuration</w:t>
            </w:r>
          </w:p>
        </w:tc>
      </w:tr>
      <w:tr w:rsidR="005E4E1C" w14:paraId="2EC0F0D4"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CF" w14:textId="77777777" w:rsidR="005E4E1C" w:rsidRDefault="00000000">
            <w:pPr>
              <w:jc w:val="center"/>
            </w:pPr>
            <w:r>
              <w:rPr>
                <w:color w:val="1A1A2E"/>
                <w:sz w:val="17"/>
                <w:szCs w:val="17"/>
              </w:rPr>
              <w:t>10</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0" w14:textId="77777777" w:rsidR="005E4E1C" w:rsidRDefault="00000000">
            <w:r>
              <w:rPr>
                <w:color w:val="1A1A2E"/>
                <w:sz w:val="17"/>
                <w:szCs w:val="17"/>
              </w:rPr>
              <w:t>2×5 Hybrid</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1" w14:textId="77777777" w:rsidR="005E4E1C" w:rsidRDefault="00000000">
            <w:pPr>
              <w:jc w:val="right"/>
            </w:pPr>
            <w:r>
              <w:rPr>
                <w:color w:val="1A1A2E"/>
                <w:sz w:val="17"/>
                <w:szCs w:val="17"/>
              </w:rPr>
              <w:t>92,400–110,200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2" w14:textId="77777777" w:rsidR="005E4E1C" w:rsidRDefault="00000000">
            <w:pPr>
              <w:jc w:val="right"/>
            </w:pPr>
            <w:r>
              <w:rPr>
                <w:color w:val="1A1A2E"/>
                <w:sz w:val="17"/>
                <w:szCs w:val="17"/>
              </w:rPr>
              <w:t>27.1–32.3</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3" w14:textId="77777777" w:rsidR="005E4E1C" w:rsidRDefault="00000000">
            <w:r>
              <w:rPr>
                <w:color w:val="1A1A2E"/>
                <w:sz w:val="17"/>
                <w:szCs w:val="17"/>
              </w:rPr>
              <w:t>Trailer/skid-mounted station — full line heater duty</w:t>
            </w:r>
          </w:p>
        </w:tc>
      </w:tr>
      <w:tr w:rsidR="005E4E1C" w14:paraId="2EC0F0DA" w14:textId="77777777">
        <w:tc>
          <w:tcPr>
            <w:tcW w:w="56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D5" w14:textId="77777777" w:rsidR="005E4E1C" w:rsidRDefault="00000000">
            <w:pPr>
              <w:jc w:val="center"/>
            </w:pPr>
            <w:r>
              <w:rPr>
                <w:color w:val="1A1A2E"/>
                <w:sz w:val="17"/>
                <w:szCs w:val="17"/>
              </w:rPr>
              <w:t>20</w:t>
            </w:r>
          </w:p>
        </w:tc>
        <w:tc>
          <w:tcPr>
            <w:tcW w:w="1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D6" w14:textId="77777777" w:rsidR="005E4E1C" w:rsidRDefault="00000000">
            <w:r>
              <w:rPr>
                <w:color w:val="1A1A2E"/>
                <w:sz w:val="17"/>
                <w:szCs w:val="17"/>
              </w:rPr>
              <w:t>4×5 Array</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D7" w14:textId="77777777" w:rsidR="005E4E1C" w:rsidRDefault="00000000">
            <w:pPr>
              <w:jc w:val="right"/>
            </w:pPr>
            <w:r>
              <w:rPr>
                <w:color w:val="1A1A2E"/>
                <w:sz w:val="17"/>
                <w:szCs w:val="17"/>
              </w:rPr>
              <w:t>184,800–220,400</w:t>
            </w:r>
          </w:p>
        </w:tc>
        <w:tc>
          <w:tcPr>
            <w:tcW w:w="15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D8" w14:textId="77777777" w:rsidR="005E4E1C" w:rsidRDefault="00000000">
            <w:pPr>
              <w:jc w:val="right"/>
            </w:pPr>
            <w:r>
              <w:rPr>
                <w:color w:val="1A1A2E"/>
                <w:sz w:val="17"/>
                <w:szCs w:val="17"/>
              </w:rPr>
              <w:t>54.2–64.6</w:t>
            </w:r>
          </w:p>
        </w:tc>
        <w:tc>
          <w:tcPr>
            <w:tcW w:w="44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0D9" w14:textId="77777777" w:rsidR="005E4E1C" w:rsidRDefault="00000000">
            <w:r>
              <w:rPr>
                <w:color w:val="1A1A2E"/>
                <w:sz w:val="17"/>
                <w:szCs w:val="17"/>
              </w:rPr>
              <w:t xml:space="preserve">Small station or </w:t>
            </w:r>
            <w:proofErr w:type="spellStart"/>
            <w:r>
              <w:rPr>
                <w:color w:val="1A1A2E"/>
                <w:sz w:val="17"/>
                <w:szCs w:val="17"/>
              </w:rPr>
              <w:t>wellpad</w:t>
            </w:r>
            <w:proofErr w:type="spellEnd"/>
            <w:r>
              <w:rPr>
                <w:color w:val="1A1A2E"/>
                <w:sz w:val="17"/>
                <w:szCs w:val="17"/>
              </w:rPr>
              <w:t xml:space="preserve"> installation</w:t>
            </w:r>
          </w:p>
        </w:tc>
      </w:tr>
      <w:tr w:rsidR="005E4E1C" w14:paraId="2EC0F0E0" w14:textId="77777777">
        <w:tc>
          <w:tcPr>
            <w:tcW w:w="56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B" w14:textId="77777777" w:rsidR="005E4E1C" w:rsidRDefault="00000000">
            <w:pPr>
              <w:jc w:val="center"/>
            </w:pPr>
            <w:r>
              <w:rPr>
                <w:color w:val="1A1A2E"/>
                <w:sz w:val="17"/>
                <w:szCs w:val="17"/>
              </w:rPr>
              <w:t>50</w:t>
            </w:r>
          </w:p>
        </w:tc>
        <w:tc>
          <w:tcPr>
            <w:tcW w:w="1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C" w14:textId="77777777" w:rsidR="005E4E1C" w:rsidRDefault="00000000">
            <w:r>
              <w:rPr>
                <w:color w:val="1A1A2E"/>
                <w:sz w:val="17"/>
                <w:szCs w:val="17"/>
              </w:rPr>
              <w:t>10×5 Array</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D" w14:textId="77777777" w:rsidR="005E4E1C" w:rsidRDefault="00000000">
            <w:pPr>
              <w:jc w:val="right"/>
            </w:pPr>
            <w:r>
              <w:rPr>
                <w:color w:val="1A1A2E"/>
                <w:sz w:val="17"/>
                <w:szCs w:val="17"/>
              </w:rPr>
              <w:t>462,000–551,000</w:t>
            </w:r>
          </w:p>
        </w:tc>
        <w:tc>
          <w:tcPr>
            <w:tcW w:w="15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E" w14:textId="77777777" w:rsidR="005E4E1C" w:rsidRDefault="00000000">
            <w:pPr>
              <w:jc w:val="right"/>
            </w:pPr>
            <w:r>
              <w:rPr>
                <w:color w:val="1A1A2E"/>
                <w:sz w:val="17"/>
                <w:szCs w:val="17"/>
              </w:rPr>
              <w:t>135.5–161.5</w:t>
            </w:r>
          </w:p>
        </w:tc>
        <w:tc>
          <w:tcPr>
            <w:tcW w:w="44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0DF" w14:textId="77777777" w:rsidR="005E4E1C" w:rsidRDefault="00000000">
            <w:r>
              <w:rPr>
                <w:color w:val="1A1A2E"/>
                <w:sz w:val="17"/>
                <w:szCs w:val="17"/>
              </w:rPr>
              <w:t>Full pipeline station duty</w:t>
            </w:r>
          </w:p>
        </w:tc>
      </w:tr>
    </w:tbl>
    <w:p w14:paraId="2EC0F0E1" w14:textId="77777777" w:rsidR="005E4E1C" w:rsidRDefault="005E4E1C">
      <w:pPr>
        <w:spacing w:before="60"/>
      </w:pPr>
    </w:p>
    <w:p w14:paraId="2EC0F0E2" w14:textId="77777777" w:rsidR="005E4E1C" w:rsidRDefault="00000000">
      <w:pPr>
        <w:spacing w:before="40" w:after="60"/>
      </w:pPr>
      <w:proofErr w:type="gramStart"/>
      <w:r>
        <w:rPr>
          <w:i/>
          <w:iCs/>
          <w:color w:val="003366"/>
        </w:rPr>
        <w:t>★  The</w:t>
      </w:r>
      <w:proofErr w:type="gramEnd"/>
      <w:r>
        <w:rPr>
          <w:i/>
          <w:iCs/>
          <w:color w:val="003366"/>
        </w:rPr>
        <w:t xml:space="preserve"> 8×8 format is preferred for trailer-mounted or skid-based pipeline installations where footprint or transport constraints apply. Identical series-string rules apply.</w:t>
      </w:r>
    </w:p>
    <w:p w14:paraId="2EC0F0E3" w14:textId="77777777" w:rsidR="005E4E1C" w:rsidRDefault="005E4E1C">
      <w:pPr>
        <w:spacing w:before="60"/>
      </w:pPr>
    </w:p>
    <w:p w14:paraId="2EC0F0E4" w14:textId="5325FDED" w:rsidR="005E4E1C" w:rsidRDefault="00000000">
      <w:pPr>
        <w:pBdr>
          <w:bottom w:val="single" w:sz="8" w:space="2" w:color="0070C0"/>
        </w:pBdr>
        <w:spacing w:before="180" w:after="80"/>
      </w:pPr>
      <w:r>
        <w:rPr>
          <w:b/>
          <w:bCs/>
          <w:color w:val="003366"/>
          <w:sz w:val="26"/>
          <w:szCs w:val="26"/>
        </w:rPr>
        <w:t>6. Beyond Pipeline Heating: ORC, Hydrogen &amp; Clean Water at No Additional Cost</w:t>
      </w:r>
    </w:p>
    <w:p w14:paraId="2EC0F0E5" w14:textId="77777777" w:rsidR="005E4E1C" w:rsidRDefault="00000000">
      <w:pPr>
        <w:spacing w:before="40" w:after="60"/>
      </w:pPr>
      <w:r>
        <w:rPr>
          <w:color w:val="1A1A2E"/>
        </w:rPr>
        <w:t xml:space="preserve">The </w:t>
      </w:r>
      <w:proofErr w:type="spellStart"/>
      <w:r>
        <w:rPr>
          <w:color w:val="1A1A2E"/>
        </w:rPr>
        <w:t>MacTherm</w:t>
      </w:r>
      <w:proofErr w:type="spellEnd"/>
      <w:r>
        <w:rPr>
          <w:color w:val="1A1A2E"/>
        </w:rPr>
        <w:t xml:space="preserve">™ system delivers </w:t>
      </w:r>
      <w:proofErr w:type="spellStart"/>
      <w:r>
        <w:rPr>
          <w:color w:val="1A1A2E"/>
        </w:rPr>
        <w:t>BlueNanofluid</w:t>
      </w:r>
      <w:proofErr w:type="spellEnd"/>
      <w:r>
        <w:rPr>
          <w:color w:val="1A1A2E"/>
        </w:rPr>
        <w:t>™ at 220–260°C — a temperature range that unlocks three additional capabilities entirely within the same collector array, without any reduction in primary line-heating output and without additional collector area:</w:t>
      </w:r>
    </w:p>
    <w:p w14:paraId="2EC0F0E6" w14:textId="77777777" w:rsidR="005E4E1C" w:rsidRDefault="00000000">
      <w:pPr>
        <w:spacing w:before="40" w:after="60"/>
      </w:pPr>
      <w:r>
        <w:rPr>
          <w:b/>
          <w:bCs/>
          <w:color w:val="1A1A2E"/>
        </w:rPr>
        <w:t xml:space="preserve">Organic Rankine Cycle (ORC) Power Generation:  </w:t>
      </w:r>
      <w:r>
        <w:rPr>
          <w:color w:val="1A1A2E"/>
        </w:rPr>
        <w:t xml:space="preserve">A Regenerative ORC power block receiving </w:t>
      </w:r>
      <w:proofErr w:type="spellStart"/>
      <w:r>
        <w:rPr>
          <w:color w:val="1A1A2E"/>
        </w:rPr>
        <w:t>BlueNanofluid</w:t>
      </w:r>
      <w:proofErr w:type="spellEnd"/>
      <w:r>
        <w:rPr>
          <w:color w:val="1A1A2E"/>
        </w:rPr>
        <w:t>™ SO2 at 220–260°C achieves net electrical efficiency of 18–24%, generating on-site electricity for pump drives, instrumentation, lighting, and control systems — eliminating generator fuel costs at remote stations.</w:t>
      </w:r>
    </w:p>
    <w:p w14:paraId="2EC0F0E7" w14:textId="77777777" w:rsidR="005E4E1C" w:rsidRDefault="00000000">
      <w:pPr>
        <w:spacing w:before="40" w:after="60"/>
      </w:pPr>
      <w:r>
        <w:rPr>
          <w:b/>
          <w:bCs/>
          <w:color w:val="1A1A2E"/>
        </w:rPr>
        <w:t xml:space="preserve">Green Hydrogen Production (HTSE):  </w:t>
      </w:r>
      <w:r>
        <w:rPr>
          <w:color w:val="1A1A2E"/>
        </w:rPr>
        <w:t xml:space="preserve">ORC electrical output drives a High-Temperature Steam Electrolysis (HTSE) </w:t>
      </w:r>
      <w:proofErr w:type="spellStart"/>
      <w:r>
        <w:rPr>
          <w:color w:val="1A1A2E"/>
        </w:rPr>
        <w:t>electrolyzer</w:t>
      </w:r>
      <w:proofErr w:type="spellEnd"/>
      <w:r>
        <w:rPr>
          <w:color w:val="1A1A2E"/>
        </w:rPr>
        <w:t xml:space="preserve">, producing hydrogen at 37–40 kWh/kg — a 25–35% reduction versus conventional ambient-temperature electrolysis. Hydrogen is stored on-site as an energy reserve, eliminating dependence on any external backup power source. In the context of Saudi Arabia’s Vision 2030 hydrogen strategy, this positions the </w:t>
      </w:r>
      <w:proofErr w:type="spellStart"/>
      <w:r>
        <w:rPr>
          <w:color w:val="1A1A2E"/>
        </w:rPr>
        <w:t>MacTherm</w:t>
      </w:r>
      <w:proofErr w:type="spellEnd"/>
      <w:r>
        <w:rPr>
          <w:color w:val="1A1A2E"/>
        </w:rPr>
        <w:t>™ system as a direct contributor to national green hydrogen production targets at the asset level.</w:t>
      </w:r>
    </w:p>
    <w:p w14:paraId="2EC0F0E8" w14:textId="77777777" w:rsidR="005E4E1C" w:rsidRDefault="00000000">
      <w:pPr>
        <w:spacing w:before="40" w:after="60"/>
      </w:pPr>
      <w:r>
        <w:rPr>
          <w:b/>
          <w:bCs/>
          <w:color w:val="1A1A2E"/>
        </w:rPr>
        <w:t xml:space="preserve">Potable Water Supply (HEPTA System):  </w:t>
      </w:r>
      <w:r>
        <w:rPr>
          <w:color w:val="1A1A2E"/>
        </w:rPr>
        <w:t xml:space="preserve">The NBS HEPTA integrated water platform produces clean potable water from atmospheric humidity, brackish groundwater, or produced water — powered entirely by the solar-thermal and ORC electrical output of the </w:t>
      </w:r>
      <w:proofErr w:type="spellStart"/>
      <w:r>
        <w:rPr>
          <w:color w:val="1A1A2E"/>
        </w:rPr>
        <w:t>MacTherm</w:t>
      </w:r>
      <w:proofErr w:type="spellEnd"/>
      <w:r>
        <w:rPr>
          <w:color w:val="1A1A2E"/>
        </w:rPr>
        <w:t xml:space="preserve">™ array. No grid connection or external water supply is required. This capability is of </w:t>
      </w:r>
      <w:proofErr w:type="gramStart"/>
      <w:r>
        <w:rPr>
          <w:color w:val="1A1A2E"/>
        </w:rPr>
        <w:t>particular relevance</w:t>
      </w:r>
      <w:proofErr w:type="gramEnd"/>
      <w:r>
        <w:rPr>
          <w:color w:val="1A1A2E"/>
        </w:rPr>
        <w:t xml:space="preserve"> to remote desert installations where </w:t>
      </w:r>
      <w:proofErr w:type="gramStart"/>
      <w:r>
        <w:rPr>
          <w:color w:val="1A1A2E"/>
        </w:rPr>
        <w:t>fresh water</w:t>
      </w:r>
      <w:proofErr w:type="gramEnd"/>
      <w:r>
        <w:rPr>
          <w:color w:val="1A1A2E"/>
        </w:rPr>
        <w:t xml:space="preserve"> logistics represent a significant and ongoing operational cost.</w:t>
      </w:r>
    </w:p>
    <w:p w14:paraId="2EC0F0E9" w14:textId="77777777" w:rsidR="005E4E1C" w:rsidRDefault="00000000">
      <w:pPr>
        <w:spacing w:before="40" w:after="60"/>
      </w:pPr>
      <w:r>
        <w:rPr>
          <w:color w:val="1A1A2E"/>
        </w:rPr>
        <w:t xml:space="preserve">The combined </w:t>
      </w:r>
      <w:proofErr w:type="spellStart"/>
      <w:r>
        <w:rPr>
          <w:color w:val="1A1A2E"/>
        </w:rPr>
        <w:t>MacTherm</w:t>
      </w:r>
      <w:proofErr w:type="spellEnd"/>
      <w:r>
        <w:rPr>
          <w:color w:val="1A1A2E"/>
        </w:rPr>
        <w:t>™ + ORC + HTSE + HEPTA system transforms a pipeline heating station into a fully self-sustaining energy and water hub — with no combustion, no grid dependency, and no fuel supply chain.</w:t>
      </w:r>
    </w:p>
    <w:p w14:paraId="2EC0F0EA" w14:textId="77777777" w:rsidR="005E4E1C" w:rsidRDefault="005E4E1C">
      <w:pPr>
        <w:spacing w:before="40"/>
      </w:pPr>
    </w:p>
    <w:p w14:paraId="2EC0F0EB" w14:textId="0EE71BE6" w:rsidR="005E4E1C" w:rsidRDefault="00000000">
      <w:pPr>
        <w:pBdr>
          <w:bottom w:val="single" w:sz="8" w:space="2" w:color="0070C0"/>
        </w:pBdr>
        <w:spacing w:before="180" w:after="80"/>
      </w:pPr>
      <w:r>
        <w:rPr>
          <w:b/>
          <w:bCs/>
          <w:color w:val="003366"/>
          <w:sz w:val="26"/>
          <w:szCs w:val="26"/>
        </w:rPr>
        <w:t>7. Line Heater System Architecture</w:t>
      </w:r>
    </w:p>
    <w:p w14:paraId="2EC0F0EC" w14:textId="77777777" w:rsidR="005E4E1C" w:rsidRDefault="00000000">
      <w:r>
        <w:rPr>
          <w:rFonts w:ascii="Courier New" w:eastAsia="Courier New" w:hAnsi="Courier New" w:cs="Courier New"/>
          <w:color w:val="003366"/>
          <w:sz w:val="16"/>
          <w:szCs w:val="16"/>
        </w:rPr>
        <w:t xml:space="preserve">  ┌──────────────────────────────┐               ┌────────────────────────┐</w:t>
      </w:r>
    </w:p>
    <w:p w14:paraId="2EC0F0ED" w14:textId="77777777" w:rsidR="005E4E1C" w:rsidRDefault="00000000">
      <w:r>
        <w:rPr>
          <w:rFonts w:ascii="Courier New" w:eastAsia="Courier New" w:hAnsi="Courier New" w:cs="Courier New"/>
          <w:color w:val="003366"/>
          <w:sz w:val="16"/>
          <w:szCs w:val="16"/>
        </w:rPr>
        <w:t xml:space="preserve">  │                              │   BNF-SO2     </w:t>
      </w:r>
      <w:proofErr w:type="gramStart"/>
      <w:r>
        <w:rPr>
          <w:rFonts w:ascii="Courier New" w:eastAsia="Courier New" w:hAnsi="Courier New" w:cs="Courier New"/>
          <w:color w:val="003366"/>
          <w:sz w:val="16"/>
          <w:szCs w:val="16"/>
        </w:rPr>
        <w:t>│  Shell</w:t>
      </w:r>
      <w:proofErr w:type="gramEnd"/>
      <w:r>
        <w:rPr>
          <w:rFonts w:ascii="Courier New" w:eastAsia="Courier New" w:hAnsi="Courier New" w:cs="Courier New"/>
          <w:color w:val="003366"/>
          <w:sz w:val="16"/>
          <w:szCs w:val="16"/>
        </w:rPr>
        <w:t>-Side:             │</w:t>
      </w:r>
    </w:p>
    <w:p w14:paraId="2EC0F0EE" w14:textId="77777777" w:rsidR="005E4E1C" w:rsidRDefault="00000000">
      <w:r>
        <w:rPr>
          <w:rFonts w:ascii="Courier New" w:eastAsia="Courier New" w:hAnsi="Courier New" w:cs="Courier New"/>
          <w:color w:val="003366"/>
          <w:sz w:val="16"/>
          <w:szCs w:val="16"/>
        </w:rPr>
        <w:t xml:space="preserve">  │   2-Stage </w:t>
      </w:r>
      <w:proofErr w:type="spellStart"/>
      <w:r>
        <w:rPr>
          <w:rFonts w:ascii="Courier New" w:eastAsia="Courier New" w:hAnsi="Courier New" w:cs="Courier New"/>
          <w:color w:val="003366"/>
          <w:sz w:val="16"/>
          <w:szCs w:val="16"/>
        </w:rPr>
        <w:t>MacTherm</w:t>
      </w:r>
      <w:proofErr w:type="spellEnd"/>
      <w:r>
        <w:rPr>
          <w:rFonts w:ascii="Courier New" w:eastAsia="Courier New" w:hAnsi="Courier New" w:cs="Courier New"/>
          <w:color w:val="003366"/>
          <w:sz w:val="16"/>
          <w:szCs w:val="16"/>
        </w:rPr>
        <w:t xml:space="preserve">™         │ ──────────►   </w:t>
      </w:r>
      <w:proofErr w:type="gramStart"/>
      <w:r>
        <w:rPr>
          <w:rFonts w:ascii="Courier New" w:eastAsia="Courier New" w:hAnsi="Courier New" w:cs="Courier New"/>
          <w:color w:val="003366"/>
          <w:sz w:val="16"/>
          <w:szCs w:val="16"/>
        </w:rPr>
        <w:t xml:space="preserve">│  </w:t>
      </w:r>
      <w:proofErr w:type="spellStart"/>
      <w:r>
        <w:rPr>
          <w:rFonts w:ascii="Courier New" w:eastAsia="Courier New" w:hAnsi="Courier New" w:cs="Courier New"/>
          <w:color w:val="003366"/>
          <w:sz w:val="16"/>
          <w:szCs w:val="16"/>
        </w:rPr>
        <w:t>BlueNanofluid</w:t>
      </w:r>
      <w:proofErr w:type="spellEnd"/>
      <w:proofErr w:type="gramEnd"/>
      <w:r>
        <w:rPr>
          <w:rFonts w:ascii="Courier New" w:eastAsia="Courier New" w:hAnsi="Courier New" w:cs="Courier New"/>
          <w:color w:val="003366"/>
          <w:sz w:val="16"/>
          <w:szCs w:val="16"/>
        </w:rPr>
        <w:t xml:space="preserve">™ </w:t>
      </w:r>
      <w:proofErr w:type="gramStart"/>
      <w:r>
        <w:rPr>
          <w:rFonts w:ascii="Courier New" w:eastAsia="Courier New" w:hAnsi="Courier New" w:cs="Courier New"/>
          <w:color w:val="003366"/>
          <w:sz w:val="16"/>
          <w:szCs w:val="16"/>
        </w:rPr>
        <w:t>Primary  │</w:t>
      </w:r>
      <w:proofErr w:type="gramEnd"/>
    </w:p>
    <w:p w14:paraId="2EC0F0EF" w14:textId="77777777" w:rsidR="005E4E1C" w:rsidRDefault="00000000">
      <w:r>
        <w:rPr>
          <w:rFonts w:ascii="Courier New" w:eastAsia="Courier New" w:hAnsi="Courier New" w:cs="Courier New"/>
          <w:color w:val="003366"/>
          <w:sz w:val="16"/>
          <w:szCs w:val="16"/>
        </w:rPr>
        <w:t xml:space="preserve">  │   Interior Array             │   Hot Loop    </w:t>
      </w:r>
      <w:proofErr w:type="gramStart"/>
      <w:r>
        <w:rPr>
          <w:rFonts w:ascii="Courier New" w:eastAsia="Courier New" w:hAnsi="Courier New" w:cs="Courier New"/>
          <w:color w:val="003366"/>
          <w:sz w:val="16"/>
          <w:szCs w:val="16"/>
        </w:rPr>
        <w:t>│  (</w:t>
      </w:r>
      <w:proofErr w:type="gramEnd"/>
      <w:r>
        <w:rPr>
          <w:rFonts w:ascii="Courier New" w:eastAsia="Courier New" w:hAnsi="Courier New" w:cs="Courier New"/>
          <w:color w:val="003366"/>
          <w:sz w:val="16"/>
          <w:szCs w:val="16"/>
        </w:rPr>
        <w:t>220–260°C)             │</w:t>
      </w:r>
    </w:p>
    <w:p w14:paraId="2EC0F0F0" w14:textId="77777777" w:rsidR="005E4E1C" w:rsidRDefault="00000000">
      <w:r>
        <w:rPr>
          <w:rFonts w:ascii="Courier New" w:eastAsia="Courier New" w:hAnsi="Courier New" w:cs="Courier New"/>
          <w:color w:val="003366"/>
          <w:sz w:val="16"/>
          <w:szCs w:val="16"/>
        </w:rPr>
        <w:t xml:space="preserve">  │                              │               │                          │</w:t>
      </w:r>
    </w:p>
    <w:p w14:paraId="2EC0F0F1" w14:textId="77777777" w:rsidR="005E4E1C" w:rsidRDefault="00000000">
      <w:r>
        <w:rPr>
          <w:rFonts w:ascii="Courier New" w:eastAsia="Courier New" w:hAnsi="Courier New" w:cs="Courier New"/>
          <w:color w:val="003366"/>
          <w:sz w:val="16"/>
          <w:szCs w:val="16"/>
        </w:rPr>
        <w:t xml:space="preserve">  │                              │   BNF </w:t>
      </w:r>
      <w:proofErr w:type="gramStart"/>
      <w:r>
        <w:rPr>
          <w:rFonts w:ascii="Courier New" w:eastAsia="Courier New" w:hAnsi="Courier New" w:cs="Courier New"/>
          <w:color w:val="003366"/>
          <w:sz w:val="16"/>
          <w:szCs w:val="16"/>
        </w:rPr>
        <w:t>Return  │</w:t>
      </w:r>
      <w:proofErr w:type="gramEnd"/>
      <w:r>
        <w:rPr>
          <w:rFonts w:ascii="Courier New" w:eastAsia="Courier New" w:hAnsi="Courier New" w:cs="Courier New"/>
          <w:color w:val="003366"/>
          <w:sz w:val="16"/>
          <w:szCs w:val="16"/>
        </w:rPr>
        <w:t xml:space="preserve">  Tube Bundle / Coil:     │</w:t>
      </w:r>
    </w:p>
    <w:p w14:paraId="2EC0F0F2" w14:textId="77777777" w:rsidR="005E4E1C" w:rsidRDefault="00000000">
      <w:r>
        <w:rPr>
          <w:rFonts w:ascii="Courier New" w:eastAsia="Courier New" w:hAnsi="Courier New" w:cs="Courier New"/>
          <w:color w:val="003366"/>
          <w:sz w:val="16"/>
          <w:szCs w:val="16"/>
        </w:rPr>
        <w:t xml:space="preserve">  │                              │ ◄──────────   </w:t>
      </w:r>
      <w:proofErr w:type="gramStart"/>
      <w:r>
        <w:rPr>
          <w:rFonts w:ascii="Courier New" w:eastAsia="Courier New" w:hAnsi="Courier New" w:cs="Courier New"/>
          <w:color w:val="003366"/>
          <w:sz w:val="16"/>
          <w:szCs w:val="16"/>
        </w:rPr>
        <w:t>│  Product</w:t>
      </w:r>
      <w:proofErr w:type="gramEnd"/>
      <w:r>
        <w:rPr>
          <w:rFonts w:ascii="Courier New" w:eastAsia="Courier New" w:hAnsi="Courier New" w:cs="Courier New"/>
          <w:color w:val="003366"/>
          <w:sz w:val="16"/>
          <w:szCs w:val="16"/>
        </w:rPr>
        <w:t xml:space="preserve"> Fluid           │</w:t>
      </w:r>
    </w:p>
    <w:p w14:paraId="2EC0F0F3" w14:textId="77777777" w:rsidR="005E4E1C" w:rsidRDefault="00000000">
      <w:r>
        <w:rPr>
          <w:rFonts w:ascii="Courier New" w:eastAsia="Courier New" w:hAnsi="Courier New" w:cs="Courier New"/>
          <w:color w:val="003366"/>
          <w:sz w:val="16"/>
          <w:szCs w:val="16"/>
        </w:rPr>
        <w:t xml:space="preserve">  │                              │               </w:t>
      </w:r>
      <w:proofErr w:type="gramStart"/>
      <w:r>
        <w:rPr>
          <w:rFonts w:ascii="Courier New" w:eastAsia="Courier New" w:hAnsi="Courier New" w:cs="Courier New"/>
          <w:color w:val="003366"/>
          <w:sz w:val="16"/>
          <w:szCs w:val="16"/>
        </w:rPr>
        <w:t>│  Indirectly</w:t>
      </w:r>
      <w:proofErr w:type="gramEnd"/>
      <w:r>
        <w:rPr>
          <w:rFonts w:ascii="Courier New" w:eastAsia="Courier New" w:hAnsi="Courier New" w:cs="Courier New"/>
          <w:color w:val="003366"/>
          <w:sz w:val="16"/>
          <w:szCs w:val="16"/>
        </w:rPr>
        <w:t xml:space="preserve"> Heated       │</w:t>
      </w:r>
    </w:p>
    <w:p w14:paraId="2EC0F0F4" w14:textId="77777777" w:rsidR="005E4E1C" w:rsidRDefault="00000000">
      <w:r>
        <w:rPr>
          <w:rFonts w:ascii="Courier New" w:eastAsia="Courier New" w:hAnsi="Courier New" w:cs="Courier New"/>
          <w:color w:val="003366"/>
          <w:sz w:val="16"/>
          <w:szCs w:val="16"/>
        </w:rPr>
        <w:t xml:space="preserve">  └──────────────────────────────┘               └────────────────────────┘</w:t>
      </w:r>
    </w:p>
    <w:p w14:paraId="2EC0F0F5" w14:textId="77777777" w:rsidR="005E4E1C" w:rsidRDefault="00000000">
      <w:r>
        <w:rPr>
          <w:rFonts w:ascii="Courier New" w:eastAsia="Courier New" w:hAnsi="Courier New" w:cs="Courier New"/>
          <w:color w:val="003366"/>
          <w:sz w:val="16"/>
          <w:szCs w:val="16"/>
        </w:rPr>
        <w:t xml:space="preserve">         ▲ Solar Input + Pump Pressure                    │ Product Out (heated to spec)</w:t>
      </w:r>
    </w:p>
    <w:p w14:paraId="2EC0F0F6" w14:textId="77777777" w:rsidR="005E4E1C" w:rsidRDefault="005E4E1C">
      <w:pPr>
        <w:spacing w:before="80"/>
      </w:pPr>
    </w:p>
    <w:p w14:paraId="2EC0F0F7" w14:textId="77777777" w:rsidR="005E4E1C" w:rsidRDefault="00000000">
      <w:pPr>
        <w:spacing w:before="40" w:after="60"/>
      </w:pPr>
      <w:r>
        <w:rPr>
          <w:b/>
          <w:bCs/>
          <w:color w:val="1A1A2E"/>
        </w:rPr>
        <w:t xml:space="preserve">Primary Loop (BNF-SO2, Closed):  </w:t>
      </w:r>
      <w:proofErr w:type="spellStart"/>
      <w:r>
        <w:rPr>
          <w:color w:val="1A1A2E"/>
        </w:rPr>
        <w:t>BlueNanofluid</w:t>
      </w:r>
      <w:proofErr w:type="spellEnd"/>
      <w:r>
        <w:rPr>
          <w:color w:val="1A1A2E"/>
        </w:rPr>
        <w:t xml:space="preserve">™ SO2 circulates from the </w:t>
      </w:r>
      <w:proofErr w:type="spellStart"/>
      <w:r>
        <w:rPr>
          <w:color w:val="1A1A2E"/>
        </w:rPr>
        <w:t>MacTherm</w:t>
      </w:r>
      <w:proofErr w:type="spellEnd"/>
      <w:r>
        <w:rPr>
          <w:color w:val="1A1A2E"/>
        </w:rPr>
        <w:t xml:space="preserve">™ array at 220–260°C through the </w:t>
      </w:r>
      <w:proofErr w:type="spellStart"/>
      <w:r>
        <w:rPr>
          <w:color w:val="1A1A2E"/>
        </w:rPr>
        <w:t>MacHeat</w:t>
      </w:r>
      <w:proofErr w:type="spellEnd"/>
      <w:r>
        <w:rPr>
          <w:color w:val="1A1A2E"/>
        </w:rPr>
        <w:t>™ shell-side, delivers thermal energy to the product fluid via submerged coil or tube bundle, and returns to the array inlet for re-heating. The circuit is sealed and pressurized; no fluid contacts the product stream.</w:t>
      </w:r>
    </w:p>
    <w:p w14:paraId="2EC0F0F8" w14:textId="77777777" w:rsidR="005E4E1C" w:rsidRDefault="00000000">
      <w:pPr>
        <w:spacing w:before="40" w:after="60"/>
      </w:pPr>
      <w:proofErr w:type="spellStart"/>
      <w:r>
        <w:rPr>
          <w:b/>
          <w:bCs/>
          <w:color w:val="1A1A2E"/>
        </w:rPr>
        <w:t>MacHeat</w:t>
      </w:r>
      <w:proofErr w:type="spellEnd"/>
      <w:r>
        <w:rPr>
          <w:b/>
          <w:bCs/>
          <w:color w:val="1A1A2E"/>
        </w:rPr>
        <w:t xml:space="preserve">™ Indirect Heater:  </w:t>
      </w:r>
      <w:r>
        <w:rPr>
          <w:color w:val="1A1A2E"/>
        </w:rPr>
        <w:t xml:space="preserve">Operates on the same indirect bath-heater principle as conventional line </w:t>
      </w:r>
      <w:proofErr w:type="gramStart"/>
      <w:r>
        <w:rPr>
          <w:color w:val="1A1A2E"/>
        </w:rPr>
        <w:t>heaters, but</w:t>
      </w:r>
      <w:proofErr w:type="gramEnd"/>
      <w:r>
        <w:rPr>
          <w:color w:val="1A1A2E"/>
        </w:rPr>
        <w:t xml:space="preserve"> replaces combustion entirely with solar-thermal input. Crude oil, gas condensate, produced water, or process fluid is heated indirectly to the required setpoint temperature.</w:t>
      </w:r>
    </w:p>
    <w:p w14:paraId="2EC0F0F9" w14:textId="77777777" w:rsidR="005E4E1C" w:rsidRDefault="00000000">
      <w:pPr>
        <w:spacing w:before="40" w:after="60"/>
      </w:pPr>
      <w:r>
        <w:rPr>
          <w:b/>
          <w:bCs/>
          <w:color w:val="1A1A2E"/>
        </w:rPr>
        <w:t>Thermal Storage (</w:t>
      </w:r>
      <w:proofErr w:type="spellStart"/>
      <w:r>
        <w:rPr>
          <w:b/>
          <w:bCs/>
          <w:color w:val="1A1A2E"/>
        </w:rPr>
        <w:t>Hitec</w:t>
      </w:r>
      <w:proofErr w:type="spellEnd"/>
      <w:r>
        <w:rPr>
          <w:b/>
          <w:bCs/>
          <w:color w:val="1A1A2E"/>
        </w:rPr>
        <w:t xml:space="preserve"> XL):  </w:t>
      </w:r>
      <w:r>
        <w:rPr>
          <w:color w:val="1A1A2E"/>
        </w:rPr>
        <w:t>Molten salt storage provides 6–10 hours of post-sunset or overcast-period thermal dispatch, ensuring uninterrupted line heating through night operations and weather events without any fuel backup under typical conditions.</w:t>
      </w:r>
    </w:p>
    <w:p w14:paraId="2EC0F0FA" w14:textId="77777777" w:rsidR="005E4E1C" w:rsidRDefault="00000000">
      <w:pPr>
        <w:spacing w:before="40" w:after="60"/>
      </w:pPr>
      <w:r>
        <w:rPr>
          <w:b/>
          <w:bCs/>
          <w:color w:val="1A1A2E"/>
        </w:rPr>
        <w:t xml:space="preserve">Control System:  </w:t>
      </w:r>
      <w:r>
        <w:rPr>
          <w:color w:val="1A1A2E"/>
        </w:rPr>
        <w:t xml:space="preserve">The NBS AI-driven thermal switching controller manages </w:t>
      </w:r>
      <w:proofErr w:type="spellStart"/>
      <w:r>
        <w:rPr>
          <w:color w:val="1A1A2E"/>
        </w:rPr>
        <w:t>MacTherm</w:t>
      </w:r>
      <w:proofErr w:type="spellEnd"/>
      <w:r>
        <w:rPr>
          <w:color w:val="1A1A2E"/>
        </w:rPr>
        <w:t>™ array staging, storage charge/discharge, pump speed, and heat exchanger bypass valves to maintain product fluid outlet temperature within ±2°C of setpoint across all five operating modes.</w:t>
      </w:r>
    </w:p>
    <w:p w14:paraId="2EC0F0FB" w14:textId="44F93647" w:rsidR="005E4E1C" w:rsidRDefault="00000000">
      <w:pPr>
        <w:pBdr>
          <w:bottom w:val="single" w:sz="8" w:space="2" w:color="0070C0"/>
        </w:pBdr>
        <w:spacing w:before="180" w:after="80"/>
      </w:pPr>
      <w:r>
        <w:rPr>
          <w:b/>
          <w:bCs/>
          <w:color w:val="003366"/>
          <w:sz w:val="26"/>
          <w:szCs w:val="26"/>
        </w:rPr>
        <w:t>8. Five-Mode Operating Logic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1700"/>
        <w:gridCol w:w="1800"/>
        <w:gridCol w:w="2220"/>
        <w:gridCol w:w="2200"/>
      </w:tblGrid>
      <w:tr w:rsidR="005E4E1C" w14:paraId="2EC0F101" w14:textId="77777777">
        <w:trPr>
          <w:tblHeader/>
        </w:trPr>
        <w:tc>
          <w:tcPr>
            <w:tcW w:w="144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FC" w14:textId="77777777" w:rsidR="005E4E1C" w:rsidRDefault="00000000">
            <w:pPr>
              <w:jc w:val="center"/>
            </w:pPr>
            <w:r>
              <w:rPr>
                <w:b/>
                <w:bCs/>
                <w:color w:val="FFFFFF"/>
                <w:sz w:val="17"/>
                <w:szCs w:val="17"/>
              </w:rPr>
              <w:t>Mode</w:t>
            </w:r>
          </w:p>
        </w:tc>
        <w:tc>
          <w:tcPr>
            <w:tcW w:w="17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FD" w14:textId="77777777" w:rsidR="005E4E1C" w:rsidRDefault="00000000">
            <w:pPr>
              <w:jc w:val="center"/>
            </w:pPr>
            <w:r>
              <w:rPr>
                <w:b/>
                <w:bCs/>
                <w:color w:val="FFFFFF"/>
                <w:sz w:val="17"/>
                <w:szCs w:val="17"/>
              </w:rPr>
              <w:t>Condition</w:t>
            </w:r>
          </w:p>
        </w:tc>
        <w:tc>
          <w:tcPr>
            <w:tcW w:w="18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FE" w14:textId="77777777" w:rsidR="005E4E1C" w:rsidRDefault="00000000">
            <w:pPr>
              <w:jc w:val="center"/>
            </w:pPr>
            <w:proofErr w:type="spellStart"/>
            <w:r>
              <w:rPr>
                <w:b/>
                <w:bCs/>
                <w:color w:val="FFFFFF"/>
                <w:sz w:val="17"/>
                <w:szCs w:val="17"/>
              </w:rPr>
              <w:t>MacTherm</w:t>
            </w:r>
            <w:proofErr w:type="spellEnd"/>
            <w:r>
              <w:rPr>
                <w:b/>
                <w:bCs/>
                <w:color w:val="FFFFFF"/>
                <w:sz w:val="17"/>
                <w:szCs w:val="17"/>
              </w:rPr>
              <w:t>™ Status</w:t>
            </w:r>
          </w:p>
        </w:tc>
        <w:tc>
          <w:tcPr>
            <w:tcW w:w="222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0FF" w14:textId="77777777" w:rsidR="005E4E1C" w:rsidRDefault="00000000">
            <w:pPr>
              <w:jc w:val="center"/>
            </w:pPr>
            <w:r>
              <w:rPr>
                <w:b/>
                <w:bCs/>
                <w:color w:val="FFFFFF"/>
                <w:sz w:val="17"/>
                <w:szCs w:val="17"/>
              </w:rPr>
              <w:t>Heat Source</w:t>
            </w:r>
          </w:p>
        </w:tc>
        <w:tc>
          <w:tcPr>
            <w:tcW w:w="22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00" w14:textId="77777777" w:rsidR="005E4E1C" w:rsidRDefault="00000000">
            <w:pPr>
              <w:jc w:val="center"/>
            </w:pPr>
            <w:r>
              <w:rPr>
                <w:b/>
                <w:bCs/>
                <w:color w:val="FFFFFF"/>
                <w:sz w:val="17"/>
                <w:szCs w:val="17"/>
              </w:rPr>
              <w:t>Outcome</w:t>
            </w:r>
          </w:p>
        </w:tc>
      </w:tr>
      <w:tr w:rsidR="005E4E1C" w14:paraId="2EC0F107" w14:textId="77777777">
        <w:tc>
          <w:tcPr>
            <w:tcW w:w="144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2" w14:textId="77777777" w:rsidR="005E4E1C" w:rsidRDefault="00000000">
            <w:pPr>
              <w:jc w:val="center"/>
            </w:pPr>
            <w:r>
              <w:rPr>
                <w:b/>
                <w:bCs/>
                <w:color w:val="1A1A2E"/>
                <w:sz w:val="17"/>
                <w:szCs w:val="17"/>
              </w:rPr>
              <w:t>1 — Peak Solar</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3" w14:textId="77777777" w:rsidR="005E4E1C" w:rsidRDefault="00000000">
            <w:r>
              <w:rPr>
                <w:color w:val="1A1A2E"/>
                <w:sz w:val="17"/>
                <w:szCs w:val="17"/>
              </w:rPr>
              <w:t>High DNI &gt; 600 W/m²</w:t>
            </w:r>
          </w:p>
        </w:tc>
        <w:tc>
          <w:tcPr>
            <w:tcW w:w="1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4" w14:textId="77777777" w:rsidR="005E4E1C" w:rsidRDefault="00000000">
            <w:r>
              <w:rPr>
                <w:color w:val="1A1A2E"/>
                <w:sz w:val="17"/>
                <w:szCs w:val="17"/>
              </w:rPr>
              <w:t>Full array on-line</w:t>
            </w:r>
          </w:p>
        </w:tc>
        <w:tc>
          <w:tcPr>
            <w:tcW w:w="22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5" w14:textId="77777777" w:rsidR="005E4E1C" w:rsidRDefault="00000000">
            <w:r>
              <w:rPr>
                <w:color w:val="1A1A2E"/>
                <w:sz w:val="17"/>
                <w:szCs w:val="17"/>
              </w:rPr>
              <w:t xml:space="preserve">Direct heat to </w:t>
            </w:r>
            <w:proofErr w:type="spellStart"/>
            <w:r>
              <w:rPr>
                <w:color w:val="1A1A2E"/>
                <w:sz w:val="17"/>
                <w:szCs w:val="17"/>
              </w:rPr>
              <w:t>MacHeat</w:t>
            </w:r>
            <w:proofErr w:type="spellEnd"/>
            <w:r>
              <w:rPr>
                <w:color w:val="1A1A2E"/>
                <w:sz w:val="17"/>
                <w:szCs w:val="17"/>
              </w:rPr>
              <w:t>™; excess to TES</w:t>
            </w:r>
          </w:p>
        </w:tc>
        <w:tc>
          <w:tcPr>
            <w:tcW w:w="2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6" w14:textId="77777777" w:rsidR="005E4E1C" w:rsidRDefault="00000000">
            <w:r>
              <w:rPr>
                <w:color w:val="1A1A2E"/>
                <w:sz w:val="17"/>
                <w:szCs w:val="17"/>
              </w:rPr>
              <w:t>Maximum throughput</w:t>
            </w:r>
          </w:p>
        </w:tc>
      </w:tr>
      <w:tr w:rsidR="005E4E1C" w14:paraId="2EC0F10D" w14:textId="77777777">
        <w:tc>
          <w:tcPr>
            <w:tcW w:w="144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08" w14:textId="77777777" w:rsidR="005E4E1C" w:rsidRDefault="00000000">
            <w:pPr>
              <w:jc w:val="center"/>
            </w:pPr>
            <w:r>
              <w:rPr>
                <w:b/>
                <w:bCs/>
                <w:color w:val="1A1A2E"/>
                <w:sz w:val="17"/>
                <w:szCs w:val="17"/>
              </w:rPr>
              <w:t>2 — Partial Solar</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09" w14:textId="77777777" w:rsidR="005E4E1C" w:rsidRDefault="00000000">
            <w:r>
              <w:rPr>
                <w:color w:val="1A1A2E"/>
                <w:sz w:val="17"/>
                <w:szCs w:val="17"/>
              </w:rPr>
              <w:t>300–600 W/m²</w:t>
            </w:r>
          </w:p>
        </w:tc>
        <w:tc>
          <w:tcPr>
            <w:tcW w:w="1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0A" w14:textId="77777777" w:rsidR="005E4E1C" w:rsidRDefault="00000000">
            <w:r>
              <w:rPr>
                <w:color w:val="1A1A2E"/>
                <w:sz w:val="17"/>
                <w:szCs w:val="17"/>
              </w:rPr>
              <w:t>Partial array active</w:t>
            </w:r>
          </w:p>
        </w:tc>
        <w:tc>
          <w:tcPr>
            <w:tcW w:w="22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0B" w14:textId="77777777" w:rsidR="005E4E1C" w:rsidRDefault="00000000">
            <w:r>
              <w:rPr>
                <w:color w:val="1A1A2E"/>
                <w:sz w:val="17"/>
                <w:szCs w:val="17"/>
              </w:rPr>
              <w:t>Solar + TES blended to maintain setpoint</w:t>
            </w:r>
          </w:p>
        </w:tc>
        <w:tc>
          <w:tcPr>
            <w:tcW w:w="2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0C" w14:textId="77777777" w:rsidR="005E4E1C" w:rsidRDefault="00000000">
            <w:r>
              <w:rPr>
                <w:color w:val="1A1A2E"/>
                <w:sz w:val="17"/>
                <w:szCs w:val="17"/>
              </w:rPr>
              <w:t>Setpoint maintained</w:t>
            </w:r>
          </w:p>
        </w:tc>
      </w:tr>
      <w:tr w:rsidR="005E4E1C" w14:paraId="2EC0F113" w14:textId="77777777">
        <w:tc>
          <w:tcPr>
            <w:tcW w:w="144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E" w14:textId="77777777" w:rsidR="005E4E1C" w:rsidRDefault="00000000">
            <w:pPr>
              <w:jc w:val="center"/>
            </w:pPr>
            <w:r>
              <w:rPr>
                <w:b/>
                <w:bCs/>
                <w:color w:val="1A1A2E"/>
                <w:sz w:val="17"/>
                <w:szCs w:val="17"/>
              </w:rPr>
              <w:t>3 — Stored Energy</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0F" w14:textId="77777777" w:rsidR="005E4E1C" w:rsidRDefault="00000000">
            <w:r>
              <w:rPr>
                <w:color w:val="1A1A2E"/>
                <w:sz w:val="17"/>
                <w:szCs w:val="17"/>
              </w:rPr>
              <w:t>Overcast / Night</w:t>
            </w:r>
          </w:p>
        </w:tc>
        <w:tc>
          <w:tcPr>
            <w:tcW w:w="1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0" w14:textId="77777777" w:rsidR="005E4E1C" w:rsidRDefault="00000000">
            <w:r>
              <w:rPr>
                <w:color w:val="1A1A2E"/>
                <w:sz w:val="17"/>
                <w:szCs w:val="17"/>
              </w:rPr>
              <w:t>Array idle</w:t>
            </w:r>
          </w:p>
        </w:tc>
        <w:tc>
          <w:tcPr>
            <w:tcW w:w="22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1" w14:textId="77777777" w:rsidR="005E4E1C" w:rsidRDefault="00000000">
            <w:proofErr w:type="spellStart"/>
            <w:r>
              <w:rPr>
                <w:color w:val="1A1A2E"/>
                <w:sz w:val="17"/>
                <w:szCs w:val="17"/>
              </w:rPr>
              <w:t>Hitec</w:t>
            </w:r>
            <w:proofErr w:type="spellEnd"/>
            <w:r>
              <w:rPr>
                <w:color w:val="1A1A2E"/>
                <w:sz w:val="17"/>
                <w:szCs w:val="17"/>
              </w:rPr>
              <w:t xml:space="preserve"> XL TES — 6–10 </w:t>
            </w:r>
            <w:proofErr w:type="spellStart"/>
            <w:r>
              <w:rPr>
                <w:color w:val="1A1A2E"/>
                <w:sz w:val="17"/>
                <w:szCs w:val="17"/>
              </w:rPr>
              <w:t>hr</w:t>
            </w:r>
            <w:proofErr w:type="spellEnd"/>
            <w:r>
              <w:rPr>
                <w:color w:val="1A1A2E"/>
                <w:sz w:val="17"/>
                <w:szCs w:val="17"/>
              </w:rPr>
              <w:t xml:space="preserve"> autonomy</w:t>
            </w:r>
          </w:p>
        </w:tc>
        <w:tc>
          <w:tcPr>
            <w:tcW w:w="2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2" w14:textId="77777777" w:rsidR="005E4E1C" w:rsidRDefault="00000000">
            <w:r>
              <w:rPr>
                <w:color w:val="1A1A2E"/>
                <w:sz w:val="17"/>
                <w:szCs w:val="17"/>
              </w:rPr>
              <w:t>Full continuity</w:t>
            </w:r>
          </w:p>
        </w:tc>
      </w:tr>
      <w:tr w:rsidR="005E4E1C" w14:paraId="2EC0F119" w14:textId="77777777">
        <w:tc>
          <w:tcPr>
            <w:tcW w:w="144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14" w14:textId="77777777" w:rsidR="005E4E1C" w:rsidRDefault="00000000">
            <w:pPr>
              <w:jc w:val="center"/>
            </w:pPr>
            <w:r>
              <w:rPr>
                <w:b/>
                <w:bCs/>
                <w:color w:val="1A1A2E"/>
                <w:sz w:val="17"/>
                <w:szCs w:val="17"/>
              </w:rPr>
              <w:t>4 — Emergency</w:t>
            </w:r>
          </w:p>
        </w:tc>
        <w:tc>
          <w:tcPr>
            <w:tcW w:w="17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15" w14:textId="77777777" w:rsidR="005E4E1C" w:rsidRDefault="00000000">
            <w:r>
              <w:rPr>
                <w:color w:val="1A1A2E"/>
                <w:sz w:val="17"/>
                <w:szCs w:val="17"/>
              </w:rPr>
              <w:t>TES depleted</w:t>
            </w:r>
          </w:p>
        </w:tc>
        <w:tc>
          <w:tcPr>
            <w:tcW w:w="1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16" w14:textId="77777777" w:rsidR="005E4E1C" w:rsidRDefault="00000000">
            <w:r>
              <w:rPr>
                <w:color w:val="1A1A2E"/>
                <w:sz w:val="17"/>
                <w:szCs w:val="17"/>
              </w:rPr>
              <w:t>Electric backup on-line</w:t>
            </w:r>
          </w:p>
        </w:tc>
        <w:tc>
          <w:tcPr>
            <w:tcW w:w="22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17" w14:textId="77777777" w:rsidR="005E4E1C" w:rsidRDefault="00000000">
            <w:r>
              <w:rPr>
                <w:color w:val="1A1A2E"/>
                <w:sz w:val="17"/>
                <w:szCs w:val="17"/>
              </w:rPr>
              <w:t>Immersion heater + TES bleed</w:t>
            </w:r>
          </w:p>
        </w:tc>
        <w:tc>
          <w:tcPr>
            <w:tcW w:w="22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18" w14:textId="77777777" w:rsidR="005E4E1C" w:rsidRDefault="00000000">
            <w:r>
              <w:rPr>
                <w:color w:val="1A1A2E"/>
                <w:sz w:val="17"/>
                <w:szCs w:val="17"/>
              </w:rPr>
              <w:t>Flow protection maintained</w:t>
            </w:r>
          </w:p>
        </w:tc>
      </w:tr>
      <w:tr w:rsidR="005E4E1C" w14:paraId="2EC0F11F" w14:textId="77777777">
        <w:tc>
          <w:tcPr>
            <w:tcW w:w="144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A" w14:textId="77777777" w:rsidR="005E4E1C" w:rsidRDefault="00000000">
            <w:pPr>
              <w:jc w:val="center"/>
            </w:pPr>
            <w:r>
              <w:rPr>
                <w:b/>
                <w:bCs/>
                <w:color w:val="1A1A2E"/>
                <w:sz w:val="17"/>
                <w:szCs w:val="17"/>
              </w:rPr>
              <w:t>5 — Maintenance</w:t>
            </w:r>
          </w:p>
        </w:tc>
        <w:tc>
          <w:tcPr>
            <w:tcW w:w="17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B" w14:textId="77777777" w:rsidR="005E4E1C" w:rsidRDefault="00000000">
            <w:r>
              <w:rPr>
                <w:color w:val="1A1A2E"/>
                <w:sz w:val="17"/>
                <w:szCs w:val="17"/>
              </w:rPr>
              <w:t>Any</w:t>
            </w:r>
          </w:p>
        </w:tc>
        <w:tc>
          <w:tcPr>
            <w:tcW w:w="1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C" w14:textId="77777777" w:rsidR="005E4E1C" w:rsidRDefault="00000000">
            <w:r>
              <w:rPr>
                <w:color w:val="1A1A2E"/>
                <w:sz w:val="17"/>
                <w:szCs w:val="17"/>
              </w:rPr>
              <w:t>Section isolated</w:t>
            </w:r>
          </w:p>
        </w:tc>
        <w:tc>
          <w:tcPr>
            <w:tcW w:w="22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D" w14:textId="77777777" w:rsidR="005E4E1C" w:rsidRDefault="00000000">
            <w:r>
              <w:rPr>
                <w:color w:val="1A1A2E"/>
                <w:sz w:val="17"/>
                <w:szCs w:val="17"/>
              </w:rPr>
              <w:t>Remaining sections + TES</w:t>
            </w:r>
          </w:p>
        </w:tc>
        <w:tc>
          <w:tcPr>
            <w:tcW w:w="22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1E" w14:textId="77777777" w:rsidR="005E4E1C" w:rsidRDefault="00000000">
            <w:r>
              <w:rPr>
                <w:color w:val="1A1A2E"/>
                <w:sz w:val="17"/>
                <w:szCs w:val="17"/>
              </w:rPr>
              <w:t>Hot-swap capable</w:t>
            </w:r>
          </w:p>
        </w:tc>
      </w:tr>
    </w:tbl>
    <w:p w14:paraId="2EC0F120" w14:textId="77777777" w:rsidR="005E4E1C" w:rsidRDefault="005E4E1C">
      <w:pPr>
        <w:spacing w:before="60"/>
      </w:pPr>
    </w:p>
    <w:p w14:paraId="2EC0F121" w14:textId="27A42AEB" w:rsidR="005E4E1C" w:rsidRDefault="00000000">
      <w:pPr>
        <w:pBdr>
          <w:bottom w:val="single" w:sz="8" w:space="2" w:color="0070C0"/>
        </w:pBdr>
        <w:spacing w:before="180" w:after="80"/>
      </w:pPr>
      <w:r>
        <w:rPr>
          <w:b/>
          <w:bCs/>
          <w:color w:val="003366"/>
          <w:sz w:val="26"/>
          <w:szCs w:val="26"/>
        </w:rPr>
        <w:t>9. Key Performance Parameters (10-Unit Reference Arrays)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5E4E1C" w14:paraId="2EC0F125" w14:textId="77777777">
        <w:trPr>
          <w:tblHeader/>
        </w:trPr>
        <w:tc>
          <w:tcPr>
            <w:tcW w:w="312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22" w14:textId="77777777" w:rsidR="005E4E1C" w:rsidRDefault="00000000">
            <w:pPr>
              <w:jc w:val="center"/>
            </w:pPr>
            <w:r>
              <w:rPr>
                <w:b/>
                <w:bCs/>
                <w:color w:val="FFFFFF"/>
                <w:sz w:val="17"/>
                <w:szCs w:val="17"/>
              </w:rPr>
              <w:t>Parameter</w:t>
            </w:r>
          </w:p>
        </w:tc>
        <w:tc>
          <w:tcPr>
            <w:tcW w:w="312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23" w14:textId="77777777" w:rsidR="005E4E1C" w:rsidRDefault="00000000">
            <w:pPr>
              <w:jc w:val="center"/>
            </w:pPr>
            <w:r>
              <w:rPr>
                <w:b/>
                <w:bCs/>
                <w:color w:val="FFFFFF"/>
                <w:sz w:val="17"/>
                <w:szCs w:val="17"/>
              </w:rPr>
              <w:t>8’×8’ Array (10 units)</w:t>
            </w:r>
          </w:p>
        </w:tc>
        <w:tc>
          <w:tcPr>
            <w:tcW w:w="312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24" w14:textId="77777777" w:rsidR="005E4E1C" w:rsidRDefault="00000000">
            <w:pPr>
              <w:jc w:val="center"/>
            </w:pPr>
            <w:r>
              <w:rPr>
                <w:b/>
                <w:bCs/>
                <w:color w:val="FFFFFF"/>
                <w:sz w:val="17"/>
                <w:szCs w:val="17"/>
              </w:rPr>
              <w:t>12’×12’ Array (10 units)</w:t>
            </w:r>
          </w:p>
        </w:tc>
      </w:tr>
      <w:tr w:rsidR="005E4E1C" w14:paraId="2EC0F129" w14:textId="77777777">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26" w14:textId="77777777" w:rsidR="005E4E1C" w:rsidRDefault="00000000">
            <w:r>
              <w:rPr>
                <w:b/>
                <w:bCs/>
                <w:color w:val="1A1A2E"/>
                <w:sz w:val="17"/>
                <w:szCs w:val="17"/>
              </w:rPr>
              <w:t>Peak Thermal Output</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27" w14:textId="77777777" w:rsidR="005E4E1C" w:rsidRDefault="00000000">
            <w:pPr>
              <w:jc w:val="center"/>
            </w:pPr>
            <w:r>
              <w:rPr>
                <w:color w:val="1A1A2E"/>
                <w:sz w:val="17"/>
                <w:szCs w:val="17"/>
              </w:rPr>
              <w:t xml:space="preserve">30.6 </w:t>
            </w:r>
            <w:proofErr w:type="gramStart"/>
            <w:r>
              <w:rPr>
                <w:color w:val="1A1A2E"/>
                <w:sz w:val="17"/>
                <w:szCs w:val="17"/>
              </w:rPr>
              <w:t>kW  /</w:t>
            </w:r>
            <w:proofErr w:type="gramEnd"/>
            <w:r>
              <w:rPr>
                <w:color w:val="1A1A2E"/>
                <w:sz w:val="17"/>
                <w:szCs w:val="17"/>
              </w:rPr>
              <w:t xml:space="preserve">  104,400 BTU/</w:t>
            </w:r>
            <w:proofErr w:type="spellStart"/>
            <w:r>
              <w:rPr>
                <w:color w:val="1A1A2E"/>
                <w:sz w:val="17"/>
                <w:szCs w:val="17"/>
              </w:rPr>
              <w:t>hr</w:t>
            </w:r>
            <w:proofErr w:type="spellEnd"/>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28" w14:textId="77777777" w:rsidR="005E4E1C" w:rsidRDefault="00000000">
            <w:pPr>
              <w:jc w:val="center"/>
            </w:pPr>
            <w:r>
              <w:rPr>
                <w:color w:val="1A1A2E"/>
                <w:sz w:val="17"/>
                <w:szCs w:val="17"/>
              </w:rPr>
              <w:t xml:space="preserve">69.0 </w:t>
            </w:r>
            <w:proofErr w:type="gramStart"/>
            <w:r>
              <w:rPr>
                <w:color w:val="1A1A2E"/>
                <w:sz w:val="17"/>
                <w:szCs w:val="17"/>
              </w:rPr>
              <w:t>kW  /</w:t>
            </w:r>
            <w:proofErr w:type="gramEnd"/>
            <w:r>
              <w:rPr>
                <w:color w:val="1A1A2E"/>
                <w:sz w:val="17"/>
                <w:szCs w:val="17"/>
              </w:rPr>
              <w:t xml:space="preserve">  235,400 BTU/</w:t>
            </w:r>
            <w:proofErr w:type="spellStart"/>
            <w:r>
              <w:rPr>
                <w:color w:val="1A1A2E"/>
                <w:sz w:val="17"/>
                <w:szCs w:val="17"/>
              </w:rPr>
              <w:t>hr</w:t>
            </w:r>
            <w:proofErr w:type="spellEnd"/>
          </w:p>
        </w:tc>
      </w:tr>
      <w:tr w:rsidR="005E4E1C" w14:paraId="2EC0F12D" w14:textId="77777777">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2A" w14:textId="77777777" w:rsidR="005E4E1C" w:rsidRDefault="00000000">
            <w:r>
              <w:rPr>
                <w:b/>
                <w:bCs/>
                <w:color w:val="1A1A2E"/>
                <w:sz w:val="17"/>
                <w:szCs w:val="17"/>
              </w:rPr>
              <w:t>Max Fluid Outlet Temp (BNF-SO2)</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2B" w14:textId="77777777" w:rsidR="005E4E1C" w:rsidRDefault="00000000">
            <w:pPr>
              <w:jc w:val="center"/>
            </w:pPr>
            <w:r>
              <w:rPr>
                <w:color w:val="1A1A2E"/>
                <w:sz w:val="17"/>
                <w:szCs w:val="17"/>
              </w:rPr>
              <w:t>220–260°C (5-unit series string)</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2C" w14:textId="77777777" w:rsidR="005E4E1C" w:rsidRDefault="00000000">
            <w:pPr>
              <w:jc w:val="center"/>
            </w:pPr>
            <w:r>
              <w:rPr>
                <w:color w:val="1A1A2E"/>
                <w:sz w:val="17"/>
                <w:szCs w:val="17"/>
              </w:rPr>
              <w:t>220–260°C (5-unit series string)</w:t>
            </w:r>
          </w:p>
        </w:tc>
      </w:tr>
      <w:tr w:rsidR="005E4E1C" w14:paraId="2EC0F131" w14:textId="77777777">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2E" w14:textId="77777777" w:rsidR="005E4E1C" w:rsidRDefault="00000000">
            <w:r>
              <w:rPr>
                <w:b/>
                <w:bCs/>
                <w:color w:val="1A1A2E"/>
                <w:sz w:val="17"/>
                <w:szCs w:val="17"/>
              </w:rPr>
              <w:t>Thermal Storage Autonomy</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2F" w14:textId="77777777" w:rsidR="005E4E1C" w:rsidRDefault="00000000">
            <w:pPr>
              <w:jc w:val="center"/>
            </w:pPr>
            <w:r>
              <w:rPr>
                <w:color w:val="1A1A2E"/>
                <w:sz w:val="17"/>
                <w:szCs w:val="17"/>
              </w:rPr>
              <w:t>6–10 hours (</w:t>
            </w:r>
            <w:proofErr w:type="spellStart"/>
            <w:r>
              <w:rPr>
                <w:color w:val="1A1A2E"/>
                <w:sz w:val="17"/>
                <w:szCs w:val="17"/>
              </w:rPr>
              <w:t>Hitec</w:t>
            </w:r>
            <w:proofErr w:type="spellEnd"/>
            <w:r>
              <w:rPr>
                <w:color w:val="1A1A2E"/>
                <w:sz w:val="17"/>
                <w:szCs w:val="17"/>
              </w:rPr>
              <w:t xml:space="preserve"> XL molten salt)</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0" w14:textId="77777777" w:rsidR="005E4E1C" w:rsidRDefault="00000000">
            <w:pPr>
              <w:jc w:val="center"/>
            </w:pPr>
            <w:r>
              <w:rPr>
                <w:color w:val="1A1A2E"/>
                <w:sz w:val="17"/>
                <w:szCs w:val="17"/>
              </w:rPr>
              <w:t>6–10 hours (</w:t>
            </w:r>
            <w:proofErr w:type="spellStart"/>
            <w:r>
              <w:rPr>
                <w:color w:val="1A1A2E"/>
                <w:sz w:val="17"/>
                <w:szCs w:val="17"/>
              </w:rPr>
              <w:t>Hitec</w:t>
            </w:r>
            <w:proofErr w:type="spellEnd"/>
            <w:r>
              <w:rPr>
                <w:color w:val="1A1A2E"/>
                <w:sz w:val="17"/>
                <w:szCs w:val="17"/>
              </w:rPr>
              <w:t xml:space="preserve"> XL molten salt)</w:t>
            </w:r>
          </w:p>
        </w:tc>
      </w:tr>
      <w:tr w:rsidR="005E4E1C" w14:paraId="2EC0F135" w14:textId="77777777">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2" w14:textId="77777777" w:rsidR="005E4E1C" w:rsidRDefault="00000000">
            <w:r>
              <w:rPr>
                <w:b/>
                <w:bCs/>
                <w:color w:val="1A1A2E"/>
                <w:sz w:val="17"/>
                <w:szCs w:val="17"/>
              </w:rPr>
              <w:t>Product Fluid Setpoint Control</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3" w14:textId="77777777" w:rsidR="005E4E1C" w:rsidRDefault="00000000">
            <w:pPr>
              <w:jc w:val="center"/>
            </w:pPr>
            <w:r>
              <w:rPr>
                <w:color w:val="1A1A2E"/>
                <w:sz w:val="17"/>
                <w:szCs w:val="17"/>
              </w:rPr>
              <w:t>±2°C across all 5 operating modes</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4" w14:textId="77777777" w:rsidR="005E4E1C" w:rsidRDefault="00000000">
            <w:pPr>
              <w:jc w:val="center"/>
            </w:pPr>
            <w:r>
              <w:rPr>
                <w:color w:val="1A1A2E"/>
                <w:sz w:val="17"/>
                <w:szCs w:val="17"/>
              </w:rPr>
              <w:t>±2°C across all 5 operating modes</w:t>
            </w:r>
          </w:p>
        </w:tc>
      </w:tr>
      <w:tr w:rsidR="005E4E1C" w14:paraId="2EC0F139" w14:textId="77777777">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6" w14:textId="77777777" w:rsidR="005E4E1C" w:rsidRDefault="00000000">
            <w:r>
              <w:rPr>
                <w:b/>
                <w:bCs/>
                <w:color w:val="1A1A2E"/>
                <w:sz w:val="17"/>
                <w:szCs w:val="17"/>
              </w:rPr>
              <w:t>ORC Power Generation</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7" w14:textId="77777777" w:rsidR="005E4E1C" w:rsidRDefault="00000000">
            <w:pPr>
              <w:jc w:val="center"/>
            </w:pPr>
            <w:r>
              <w:rPr>
                <w:color w:val="1A1A2E"/>
                <w:sz w:val="17"/>
                <w:szCs w:val="17"/>
              </w:rPr>
              <w:t>Available — 18–24% net efficiency</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8" w14:textId="77777777" w:rsidR="005E4E1C" w:rsidRDefault="00000000">
            <w:pPr>
              <w:jc w:val="center"/>
            </w:pPr>
            <w:r>
              <w:rPr>
                <w:color w:val="1A1A2E"/>
                <w:sz w:val="17"/>
                <w:szCs w:val="17"/>
              </w:rPr>
              <w:t>Available — 18–24% net efficiency</w:t>
            </w:r>
          </w:p>
        </w:tc>
      </w:tr>
      <w:tr w:rsidR="005E4E1C" w14:paraId="2EC0F13D" w14:textId="77777777">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A" w14:textId="77777777" w:rsidR="005E4E1C" w:rsidRDefault="00000000">
            <w:r>
              <w:rPr>
                <w:b/>
                <w:bCs/>
                <w:color w:val="1A1A2E"/>
                <w:sz w:val="17"/>
                <w:szCs w:val="17"/>
              </w:rPr>
              <w:t>H₂ Production (HTSE)</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B" w14:textId="77777777" w:rsidR="005E4E1C" w:rsidRDefault="00000000">
            <w:pPr>
              <w:jc w:val="center"/>
            </w:pPr>
            <w:r>
              <w:rPr>
                <w:color w:val="1A1A2E"/>
                <w:sz w:val="17"/>
                <w:szCs w:val="17"/>
              </w:rPr>
              <w:t>Enabled when ORC on-line</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3C" w14:textId="77777777" w:rsidR="005E4E1C" w:rsidRDefault="00000000">
            <w:pPr>
              <w:jc w:val="center"/>
            </w:pPr>
            <w:r>
              <w:rPr>
                <w:color w:val="1A1A2E"/>
                <w:sz w:val="17"/>
                <w:szCs w:val="17"/>
              </w:rPr>
              <w:t>Enabled when ORC on-line</w:t>
            </w:r>
          </w:p>
        </w:tc>
      </w:tr>
      <w:tr w:rsidR="005E4E1C" w14:paraId="2EC0F141" w14:textId="77777777">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E" w14:textId="77777777" w:rsidR="005E4E1C" w:rsidRDefault="00000000">
            <w:r>
              <w:rPr>
                <w:b/>
                <w:bCs/>
                <w:color w:val="1A1A2E"/>
                <w:sz w:val="17"/>
                <w:szCs w:val="17"/>
              </w:rPr>
              <w:t>Water Supply (HEPTA)</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3F" w14:textId="77777777" w:rsidR="005E4E1C" w:rsidRDefault="00000000">
            <w:pPr>
              <w:jc w:val="center"/>
            </w:pPr>
            <w:r>
              <w:rPr>
                <w:color w:val="1A1A2E"/>
                <w:sz w:val="17"/>
                <w:szCs w:val="17"/>
              </w:rPr>
              <w:t>Potable water — zero grid input</w:t>
            </w:r>
          </w:p>
        </w:tc>
        <w:tc>
          <w:tcPr>
            <w:tcW w:w="312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40" w14:textId="77777777" w:rsidR="005E4E1C" w:rsidRDefault="00000000">
            <w:pPr>
              <w:jc w:val="center"/>
            </w:pPr>
            <w:r>
              <w:rPr>
                <w:color w:val="1A1A2E"/>
                <w:sz w:val="17"/>
                <w:szCs w:val="17"/>
              </w:rPr>
              <w:t>Potable water — zero grid input</w:t>
            </w:r>
          </w:p>
        </w:tc>
      </w:tr>
      <w:tr w:rsidR="005E4E1C" w14:paraId="2EC0F145" w14:textId="77777777">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42" w14:textId="77777777" w:rsidR="005E4E1C" w:rsidRDefault="00000000">
            <w:r>
              <w:rPr>
                <w:b/>
                <w:bCs/>
                <w:color w:val="1A1A2E"/>
                <w:sz w:val="17"/>
                <w:szCs w:val="17"/>
              </w:rPr>
              <w:t>Combustion / Grid Required</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43" w14:textId="77777777" w:rsidR="005E4E1C" w:rsidRDefault="00000000">
            <w:pPr>
              <w:jc w:val="center"/>
            </w:pPr>
            <w:r>
              <w:rPr>
                <w:color w:val="1A1A2E"/>
                <w:sz w:val="17"/>
                <w:szCs w:val="17"/>
              </w:rPr>
              <w:t>None (Mode 4 electric backup only)</w:t>
            </w:r>
          </w:p>
        </w:tc>
        <w:tc>
          <w:tcPr>
            <w:tcW w:w="312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44" w14:textId="77777777" w:rsidR="005E4E1C" w:rsidRDefault="00000000">
            <w:pPr>
              <w:jc w:val="center"/>
            </w:pPr>
            <w:r>
              <w:rPr>
                <w:color w:val="1A1A2E"/>
                <w:sz w:val="17"/>
                <w:szCs w:val="17"/>
              </w:rPr>
              <w:t>None (Mode 4 electric backup only)</w:t>
            </w:r>
          </w:p>
        </w:tc>
      </w:tr>
    </w:tbl>
    <w:p w14:paraId="2EC0F146" w14:textId="77777777" w:rsidR="005E4E1C" w:rsidRDefault="00000000">
      <w:r>
        <w:br w:type="page"/>
      </w:r>
    </w:p>
    <w:p w14:paraId="2EC0F147" w14:textId="77777777" w:rsidR="005E4E1C" w:rsidRDefault="00000000">
      <w:pPr>
        <w:pBdr>
          <w:bottom w:val="single" w:sz="12" w:space="4" w:color="0070C0"/>
        </w:pBdr>
        <w:spacing w:after="60"/>
      </w:pPr>
      <w:r>
        <w:rPr>
          <w:rFonts w:ascii="Segoe UI Emoji" w:eastAsia="Segoe UI Emoji" w:hAnsi="Segoe UI Emoji" w:cs="Segoe UI Emoji"/>
          <w:sz w:val="32"/>
          <w:szCs w:val="32"/>
        </w:rPr>
        <w:lastRenderedPageBreak/>
        <w:t xml:space="preserve">💧 </w:t>
      </w:r>
      <w:r>
        <w:rPr>
          <w:b/>
          <w:bCs/>
          <w:color w:val="003366"/>
          <w:sz w:val="28"/>
          <w:szCs w:val="28"/>
        </w:rPr>
        <w:t>NEW BLUE SOLUTION LLC</w:t>
      </w:r>
      <w:r>
        <w:rPr>
          <w:color w:val="0070C0"/>
          <w:sz w:val="20"/>
          <w:szCs w:val="20"/>
        </w:rPr>
        <w:t xml:space="preserve">   |   newbluesolution.com</w:t>
      </w:r>
    </w:p>
    <w:p w14:paraId="2EC0F148" w14:textId="77777777" w:rsidR="005E4E1C" w:rsidRDefault="005E4E1C">
      <w:pPr>
        <w:spacing w:before="60"/>
      </w:pPr>
    </w:p>
    <w:p w14:paraId="2EC0F149" w14:textId="600F4D24" w:rsidR="005E4E1C" w:rsidRDefault="00000000">
      <w:pPr>
        <w:pBdr>
          <w:bottom w:val="single" w:sz="8" w:space="2" w:color="0070C0"/>
        </w:pBdr>
        <w:spacing w:before="180" w:after="80"/>
      </w:pPr>
      <w:r>
        <w:rPr>
          <w:b/>
          <w:bCs/>
          <w:color w:val="003366"/>
          <w:sz w:val="26"/>
          <w:szCs w:val="26"/>
        </w:rPr>
        <w:t xml:space="preserve">10. </w:t>
      </w:r>
      <w:proofErr w:type="spellStart"/>
      <w:r>
        <w:rPr>
          <w:b/>
          <w:bCs/>
          <w:color w:val="003366"/>
          <w:sz w:val="26"/>
          <w:szCs w:val="26"/>
        </w:rPr>
        <w:t>MacTherm</w:t>
      </w:r>
      <w:proofErr w:type="spellEnd"/>
      <w:r>
        <w:rPr>
          <w:b/>
          <w:bCs/>
          <w:color w:val="003366"/>
          <w:sz w:val="26"/>
          <w:szCs w:val="26"/>
        </w:rPr>
        <w:t>™ vs. Conventional Line Heater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5E4E1C" w14:paraId="2EC0F14D" w14:textId="77777777">
        <w:trPr>
          <w:tblHeader/>
        </w:trPr>
        <w:tc>
          <w:tcPr>
            <w:tcW w:w="280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4A" w14:textId="77777777" w:rsidR="005E4E1C" w:rsidRDefault="00000000">
            <w:pPr>
              <w:jc w:val="center"/>
            </w:pPr>
            <w:r>
              <w:rPr>
                <w:b/>
                <w:bCs/>
                <w:color w:val="FFFFFF"/>
                <w:sz w:val="17"/>
                <w:szCs w:val="17"/>
              </w:rPr>
              <w:t>Factor</w:t>
            </w:r>
          </w:p>
        </w:tc>
        <w:tc>
          <w:tcPr>
            <w:tcW w:w="328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4B" w14:textId="77777777" w:rsidR="005E4E1C" w:rsidRDefault="00000000">
            <w:pPr>
              <w:jc w:val="center"/>
            </w:pPr>
            <w:r>
              <w:rPr>
                <w:b/>
                <w:bCs/>
                <w:color w:val="FFFFFF"/>
                <w:sz w:val="17"/>
                <w:szCs w:val="17"/>
              </w:rPr>
              <w:t>Conventional Line Heater</w:t>
            </w:r>
          </w:p>
        </w:tc>
        <w:tc>
          <w:tcPr>
            <w:tcW w:w="3280" w:type="dxa"/>
            <w:tcBorders>
              <w:top w:val="single" w:sz="4" w:space="0" w:color="BDD7EE"/>
              <w:left w:val="single" w:sz="4" w:space="0" w:color="BDD7EE"/>
              <w:bottom w:val="single" w:sz="4" w:space="0" w:color="BDD7EE"/>
              <w:right w:val="single" w:sz="4" w:space="0" w:color="BDD7EE"/>
            </w:tcBorders>
            <w:shd w:val="clear" w:color="auto" w:fill="003366"/>
            <w:tcMar>
              <w:top w:w="80" w:type="dxa"/>
              <w:left w:w="120" w:type="dxa"/>
              <w:bottom w:w="80" w:type="dxa"/>
              <w:right w:w="120" w:type="dxa"/>
            </w:tcMar>
            <w:vAlign w:val="center"/>
          </w:tcPr>
          <w:p w14:paraId="2EC0F14C" w14:textId="77777777" w:rsidR="005E4E1C" w:rsidRDefault="00000000">
            <w:pPr>
              <w:jc w:val="center"/>
            </w:pPr>
            <w:proofErr w:type="spellStart"/>
            <w:r>
              <w:rPr>
                <w:b/>
                <w:bCs/>
                <w:color w:val="FFFFFF"/>
                <w:sz w:val="17"/>
                <w:szCs w:val="17"/>
              </w:rPr>
              <w:t>MacTherm</w:t>
            </w:r>
            <w:proofErr w:type="spellEnd"/>
            <w:r>
              <w:rPr>
                <w:b/>
                <w:bCs/>
                <w:color w:val="FFFFFF"/>
                <w:sz w:val="17"/>
                <w:szCs w:val="17"/>
              </w:rPr>
              <w:t>™ Line Heater (NBS)</w:t>
            </w:r>
          </w:p>
        </w:tc>
      </w:tr>
      <w:tr w:rsidR="005E4E1C" w14:paraId="2EC0F151" w14:textId="77777777">
        <w:tc>
          <w:tcPr>
            <w:tcW w:w="2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4E" w14:textId="77777777" w:rsidR="005E4E1C" w:rsidRDefault="00000000">
            <w:r>
              <w:rPr>
                <w:b/>
                <w:bCs/>
                <w:color w:val="1A1A2E"/>
                <w:sz w:val="17"/>
                <w:szCs w:val="17"/>
              </w:rPr>
              <w:t>Heat Source</w:t>
            </w:r>
          </w:p>
        </w:tc>
        <w:tc>
          <w:tcPr>
            <w:tcW w:w="328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4F" w14:textId="77777777" w:rsidR="005E4E1C" w:rsidRDefault="00000000">
            <w:r>
              <w:rPr>
                <w:color w:val="1A1A2E"/>
                <w:sz w:val="17"/>
                <w:szCs w:val="17"/>
              </w:rPr>
              <w:t>Natural gas / diesel combustion</w:t>
            </w:r>
          </w:p>
        </w:tc>
        <w:tc>
          <w:tcPr>
            <w:tcW w:w="3280" w:type="dxa"/>
            <w:tcBorders>
              <w:top w:val="single" w:sz="4" w:space="0" w:color="BDD7EE"/>
              <w:left w:val="single" w:sz="4" w:space="0" w:color="BDD7EE"/>
              <w:bottom w:val="single" w:sz="4" w:space="0" w:color="BDD7EE"/>
              <w:right w:val="single" w:sz="4" w:space="0" w:color="BDD7EE"/>
            </w:tcBorders>
            <w:shd w:val="clear" w:color="auto" w:fill="D6E9F8"/>
            <w:tcMar>
              <w:top w:w="60" w:type="dxa"/>
              <w:left w:w="120" w:type="dxa"/>
              <w:bottom w:w="60" w:type="dxa"/>
              <w:right w:w="120" w:type="dxa"/>
            </w:tcMar>
            <w:vAlign w:val="center"/>
          </w:tcPr>
          <w:p w14:paraId="2EC0F150" w14:textId="77777777" w:rsidR="005E4E1C" w:rsidRDefault="00000000">
            <w:r>
              <w:rPr>
                <w:color w:val="003366"/>
                <w:sz w:val="17"/>
                <w:szCs w:val="17"/>
              </w:rPr>
              <w:t>Solar thermal — zero fuel cost</w:t>
            </w:r>
          </w:p>
        </w:tc>
      </w:tr>
      <w:tr w:rsidR="005E4E1C" w14:paraId="2EC0F155" w14:textId="77777777">
        <w:tc>
          <w:tcPr>
            <w:tcW w:w="2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2" w14:textId="77777777" w:rsidR="005E4E1C" w:rsidRDefault="00000000">
            <w:r>
              <w:rPr>
                <w:b/>
                <w:bCs/>
                <w:color w:val="1A1A2E"/>
                <w:sz w:val="17"/>
                <w:szCs w:val="17"/>
              </w:rPr>
              <w:t>Heat Transfer Fluid</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3" w14:textId="77777777" w:rsidR="005E4E1C" w:rsidRDefault="00000000">
            <w:r>
              <w:rPr>
                <w:color w:val="1A1A2E"/>
                <w:sz w:val="17"/>
                <w:szCs w:val="17"/>
              </w:rPr>
              <w:t>Water, glycol, or combustion bath</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4" w14:textId="77777777" w:rsidR="005E4E1C" w:rsidRDefault="00000000">
            <w:proofErr w:type="spellStart"/>
            <w:r>
              <w:rPr>
                <w:color w:val="003366"/>
                <w:sz w:val="17"/>
                <w:szCs w:val="17"/>
              </w:rPr>
              <w:t>BlueNanofluid</w:t>
            </w:r>
            <w:proofErr w:type="spellEnd"/>
            <w:r>
              <w:rPr>
                <w:color w:val="003366"/>
                <w:sz w:val="17"/>
                <w:szCs w:val="17"/>
              </w:rPr>
              <w:t>™ SO2 — 260°C ceiling</w:t>
            </w:r>
          </w:p>
        </w:tc>
      </w:tr>
      <w:tr w:rsidR="005E4E1C" w14:paraId="2EC0F159" w14:textId="77777777">
        <w:tc>
          <w:tcPr>
            <w:tcW w:w="2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56" w14:textId="77777777" w:rsidR="005E4E1C" w:rsidRDefault="00000000">
            <w:r>
              <w:rPr>
                <w:b/>
                <w:bCs/>
                <w:color w:val="1A1A2E"/>
                <w:sz w:val="17"/>
                <w:szCs w:val="17"/>
              </w:rPr>
              <w:t>Annual Fuel Cost</w:t>
            </w:r>
          </w:p>
        </w:tc>
        <w:tc>
          <w:tcPr>
            <w:tcW w:w="328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57" w14:textId="77777777" w:rsidR="005E4E1C" w:rsidRDefault="00000000">
            <w:r>
              <w:rPr>
                <w:color w:val="1A1A2E"/>
                <w:sz w:val="17"/>
                <w:szCs w:val="17"/>
              </w:rPr>
              <w:t>$80,000–$180,000 per station</w:t>
            </w:r>
          </w:p>
        </w:tc>
        <w:tc>
          <w:tcPr>
            <w:tcW w:w="3280" w:type="dxa"/>
            <w:tcBorders>
              <w:top w:val="single" w:sz="4" w:space="0" w:color="BDD7EE"/>
              <w:left w:val="single" w:sz="4" w:space="0" w:color="BDD7EE"/>
              <w:bottom w:val="single" w:sz="4" w:space="0" w:color="BDD7EE"/>
              <w:right w:val="single" w:sz="4" w:space="0" w:color="BDD7EE"/>
            </w:tcBorders>
            <w:shd w:val="clear" w:color="auto" w:fill="D6E9F8"/>
            <w:tcMar>
              <w:top w:w="60" w:type="dxa"/>
              <w:left w:w="120" w:type="dxa"/>
              <w:bottom w:w="60" w:type="dxa"/>
              <w:right w:w="120" w:type="dxa"/>
            </w:tcMar>
            <w:vAlign w:val="center"/>
          </w:tcPr>
          <w:p w14:paraId="2EC0F158" w14:textId="77777777" w:rsidR="005E4E1C" w:rsidRDefault="00000000">
            <w:r>
              <w:rPr>
                <w:color w:val="003366"/>
                <w:sz w:val="17"/>
                <w:szCs w:val="17"/>
              </w:rPr>
              <w:t>Zero (</w:t>
            </w:r>
            <w:proofErr w:type="gramStart"/>
            <w:r>
              <w:rPr>
                <w:color w:val="003366"/>
                <w:sz w:val="17"/>
                <w:szCs w:val="17"/>
              </w:rPr>
              <w:t>solar) —</w:t>
            </w:r>
            <w:proofErr w:type="gramEnd"/>
            <w:r>
              <w:rPr>
                <w:color w:val="003366"/>
                <w:sz w:val="17"/>
                <w:szCs w:val="17"/>
              </w:rPr>
              <w:t xml:space="preserve"> storage bridges gaps</w:t>
            </w:r>
          </w:p>
        </w:tc>
      </w:tr>
      <w:tr w:rsidR="005E4E1C" w14:paraId="2EC0F15D" w14:textId="77777777">
        <w:tc>
          <w:tcPr>
            <w:tcW w:w="2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A" w14:textId="77777777" w:rsidR="005E4E1C" w:rsidRDefault="00000000">
            <w:r>
              <w:rPr>
                <w:b/>
                <w:bCs/>
                <w:color w:val="1A1A2E"/>
                <w:sz w:val="17"/>
                <w:szCs w:val="17"/>
              </w:rPr>
              <w:t>GHG Emissions</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B" w14:textId="77777777" w:rsidR="005E4E1C" w:rsidRDefault="00000000">
            <w:r>
              <w:rPr>
                <w:color w:val="1A1A2E"/>
                <w:sz w:val="17"/>
                <w:szCs w:val="17"/>
              </w:rPr>
              <w:t xml:space="preserve">CO₂, NOx, </w:t>
            </w:r>
            <w:proofErr w:type="spellStart"/>
            <w:r>
              <w:rPr>
                <w:color w:val="1A1A2E"/>
                <w:sz w:val="17"/>
                <w:szCs w:val="17"/>
              </w:rPr>
              <w:t>SOx</w:t>
            </w:r>
            <w:proofErr w:type="spellEnd"/>
            <w:r>
              <w:rPr>
                <w:color w:val="1A1A2E"/>
                <w:sz w:val="17"/>
                <w:szCs w:val="17"/>
              </w:rPr>
              <w:t xml:space="preserve"> — reportable</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5C" w14:textId="77777777" w:rsidR="005E4E1C" w:rsidRDefault="00000000">
            <w:r>
              <w:rPr>
                <w:color w:val="003366"/>
                <w:sz w:val="17"/>
                <w:szCs w:val="17"/>
              </w:rPr>
              <w:t>Zero operational emissions</w:t>
            </w:r>
          </w:p>
        </w:tc>
      </w:tr>
      <w:tr w:rsidR="005E4E1C" w14:paraId="2EC0F161" w14:textId="77777777">
        <w:tc>
          <w:tcPr>
            <w:tcW w:w="2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5E" w14:textId="77777777" w:rsidR="005E4E1C" w:rsidRDefault="00000000">
            <w:r>
              <w:rPr>
                <w:b/>
                <w:bCs/>
                <w:color w:val="1A1A2E"/>
                <w:sz w:val="17"/>
                <w:szCs w:val="17"/>
              </w:rPr>
              <w:t>Overnight Continuity</w:t>
            </w:r>
          </w:p>
        </w:tc>
        <w:tc>
          <w:tcPr>
            <w:tcW w:w="328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5F" w14:textId="77777777" w:rsidR="005E4E1C" w:rsidRDefault="00000000">
            <w:r>
              <w:rPr>
                <w:color w:val="1A1A2E"/>
                <w:sz w:val="17"/>
                <w:szCs w:val="17"/>
              </w:rPr>
              <w:t>Continuous combustion required</w:t>
            </w:r>
          </w:p>
        </w:tc>
        <w:tc>
          <w:tcPr>
            <w:tcW w:w="3280" w:type="dxa"/>
            <w:tcBorders>
              <w:top w:val="single" w:sz="4" w:space="0" w:color="BDD7EE"/>
              <w:left w:val="single" w:sz="4" w:space="0" w:color="BDD7EE"/>
              <w:bottom w:val="single" w:sz="4" w:space="0" w:color="BDD7EE"/>
              <w:right w:val="single" w:sz="4" w:space="0" w:color="BDD7EE"/>
            </w:tcBorders>
            <w:shd w:val="clear" w:color="auto" w:fill="D6E9F8"/>
            <w:tcMar>
              <w:top w:w="60" w:type="dxa"/>
              <w:left w:w="120" w:type="dxa"/>
              <w:bottom w:w="60" w:type="dxa"/>
              <w:right w:w="120" w:type="dxa"/>
            </w:tcMar>
            <w:vAlign w:val="center"/>
          </w:tcPr>
          <w:p w14:paraId="2EC0F160" w14:textId="77777777" w:rsidR="005E4E1C" w:rsidRDefault="00000000">
            <w:proofErr w:type="spellStart"/>
            <w:r>
              <w:rPr>
                <w:color w:val="003366"/>
                <w:sz w:val="17"/>
                <w:szCs w:val="17"/>
              </w:rPr>
              <w:t>Hitec</w:t>
            </w:r>
            <w:proofErr w:type="spellEnd"/>
            <w:r>
              <w:rPr>
                <w:color w:val="003366"/>
                <w:sz w:val="17"/>
                <w:szCs w:val="17"/>
              </w:rPr>
              <w:t xml:space="preserve"> XL TES — 6–10 </w:t>
            </w:r>
            <w:proofErr w:type="spellStart"/>
            <w:r>
              <w:rPr>
                <w:color w:val="003366"/>
                <w:sz w:val="17"/>
                <w:szCs w:val="17"/>
              </w:rPr>
              <w:t>hr</w:t>
            </w:r>
            <w:proofErr w:type="spellEnd"/>
            <w:r>
              <w:rPr>
                <w:color w:val="003366"/>
                <w:sz w:val="17"/>
                <w:szCs w:val="17"/>
              </w:rPr>
              <w:t xml:space="preserve"> autonomy</w:t>
            </w:r>
          </w:p>
        </w:tc>
      </w:tr>
      <w:tr w:rsidR="005E4E1C" w14:paraId="2EC0F165" w14:textId="77777777">
        <w:tc>
          <w:tcPr>
            <w:tcW w:w="2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2" w14:textId="77777777" w:rsidR="005E4E1C" w:rsidRDefault="00000000">
            <w:r>
              <w:rPr>
                <w:b/>
                <w:bCs/>
                <w:color w:val="1A1A2E"/>
                <w:sz w:val="17"/>
                <w:szCs w:val="17"/>
              </w:rPr>
              <w:t>Control Intelligence</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3" w14:textId="77777777" w:rsidR="005E4E1C" w:rsidRDefault="00000000">
            <w:r>
              <w:rPr>
                <w:color w:val="1A1A2E"/>
                <w:sz w:val="17"/>
                <w:szCs w:val="17"/>
              </w:rPr>
              <w:t>Thermostat or manual</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4" w14:textId="77777777" w:rsidR="005E4E1C" w:rsidRDefault="00000000">
            <w:r>
              <w:rPr>
                <w:color w:val="003366"/>
                <w:sz w:val="17"/>
                <w:szCs w:val="17"/>
              </w:rPr>
              <w:t>5-mode AI thermal switching controller</w:t>
            </w:r>
          </w:p>
        </w:tc>
      </w:tr>
      <w:tr w:rsidR="005E4E1C" w14:paraId="2EC0F169" w14:textId="77777777">
        <w:tc>
          <w:tcPr>
            <w:tcW w:w="2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66" w14:textId="77777777" w:rsidR="005E4E1C" w:rsidRDefault="00000000">
            <w:r>
              <w:rPr>
                <w:b/>
                <w:bCs/>
                <w:color w:val="1A1A2E"/>
                <w:sz w:val="17"/>
                <w:szCs w:val="17"/>
              </w:rPr>
              <w:t>ORC + H₂ generation</w:t>
            </w:r>
          </w:p>
        </w:tc>
        <w:tc>
          <w:tcPr>
            <w:tcW w:w="328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67" w14:textId="77777777" w:rsidR="005E4E1C" w:rsidRDefault="00000000">
            <w:r>
              <w:rPr>
                <w:color w:val="1A1A2E"/>
                <w:sz w:val="17"/>
                <w:szCs w:val="17"/>
              </w:rPr>
              <w:t>Not available</w:t>
            </w:r>
          </w:p>
        </w:tc>
        <w:tc>
          <w:tcPr>
            <w:tcW w:w="3280" w:type="dxa"/>
            <w:tcBorders>
              <w:top w:val="single" w:sz="4" w:space="0" w:color="BDD7EE"/>
              <w:left w:val="single" w:sz="4" w:space="0" w:color="BDD7EE"/>
              <w:bottom w:val="single" w:sz="4" w:space="0" w:color="BDD7EE"/>
              <w:right w:val="single" w:sz="4" w:space="0" w:color="BDD7EE"/>
            </w:tcBorders>
            <w:shd w:val="clear" w:color="auto" w:fill="D6E9F8"/>
            <w:tcMar>
              <w:top w:w="60" w:type="dxa"/>
              <w:left w:w="120" w:type="dxa"/>
              <w:bottom w:w="60" w:type="dxa"/>
              <w:right w:w="120" w:type="dxa"/>
            </w:tcMar>
            <w:vAlign w:val="center"/>
          </w:tcPr>
          <w:p w14:paraId="2EC0F168" w14:textId="77777777" w:rsidR="005E4E1C" w:rsidRDefault="00000000">
            <w:r>
              <w:rPr>
                <w:color w:val="003366"/>
                <w:sz w:val="17"/>
                <w:szCs w:val="17"/>
              </w:rPr>
              <w:t>Integrated — no extra collector area required</w:t>
            </w:r>
          </w:p>
        </w:tc>
      </w:tr>
      <w:tr w:rsidR="005E4E1C" w14:paraId="2EC0F16D" w14:textId="77777777">
        <w:tc>
          <w:tcPr>
            <w:tcW w:w="2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A" w14:textId="77777777" w:rsidR="005E4E1C" w:rsidRDefault="00000000">
            <w:r>
              <w:rPr>
                <w:b/>
                <w:bCs/>
                <w:color w:val="1A1A2E"/>
                <w:sz w:val="17"/>
                <w:szCs w:val="17"/>
              </w:rPr>
              <w:t>Potable Water</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B" w14:textId="77777777" w:rsidR="005E4E1C" w:rsidRDefault="00000000">
            <w:r>
              <w:rPr>
                <w:color w:val="1A1A2E"/>
                <w:sz w:val="17"/>
                <w:szCs w:val="17"/>
              </w:rPr>
              <w:t>Not available</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6C" w14:textId="77777777" w:rsidR="005E4E1C" w:rsidRDefault="00000000">
            <w:r>
              <w:rPr>
                <w:color w:val="003366"/>
                <w:sz w:val="17"/>
                <w:szCs w:val="17"/>
              </w:rPr>
              <w:t>HEPTA system — functional in desert conditions</w:t>
            </w:r>
          </w:p>
        </w:tc>
      </w:tr>
      <w:tr w:rsidR="005E4E1C" w14:paraId="2EC0F171" w14:textId="77777777">
        <w:tc>
          <w:tcPr>
            <w:tcW w:w="280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6E" w14:textId="77777777" w:rsidR="005E4E1C" w:rsidRDefault="00000000">
            <w:r>
              <w:rPr>
                <w:b/>
                <w:bCs/>
                <w:color w:val="1A1A2E"/>
                <w:sz w:val="17"/>
                <w:szCs w:val="17"/>
              </w:rPr>
              <w:t>Scalability</w:t>
            </w:r>
          </w:p>
        </w:tc>
        <w:tc>
          <w:tcPr>
            <w:tcW w:w="3280" w:type="dxa"/>
            <w:tcBorders>
              <w:top w:val="single" w:sz="4" w:space="0" w:color="BDD7EE"/>
              <w:left w:val="single" w:sz="4" w:space="0" w:color="BDD7EE"/>
              <w:bottom w:val="single" w:sz="4" w:space="0" w:color="BDD7EE"/>
              <w:right w:val="single" w:sz="4" w:space="0" w:color="BDD7EE"/>
            </w:tcBorders>
            <w:shd w:val="clear" w:color="auto" w:fill="F2F7FC"/>
            <w:tcMar>
              <w:top w:w="60" w:type="dxa"/>
              <w:left w:w="120" w:type="dxa"/>
              <w:bottom w:w="60" w:type="dxa"/>
              <w:right w:w="120" w:type="dxa"/>
            </w:tcMar>
            <w:vAlign w:val="center"/>
          </w:tcPr>
          <w:p w14:paraId="2EC0F16F" w14:textId="77777777" w:rsidR="005E4E1C" w:rsidRDefault="00000000">
            <w:r>
              <w:rPr>
                <w:color w:val="1A1A2E"/>
                <w:sz w:val="17"/>
                <w:szCs w:val="17"/>
              </w:rPr>
              <w:t>Fixed unit sizing</w:t>
            </w:r>
          </w:p>
        </w:tc>
        <w:tc>
          <w:tcPr>
            <w:tcW w:w="3280" w:type="dxa"/>
            <w:tcBorders>
              <w:top w:val="single" w:sz="4" w:space="0" w:color="BDD7EE"/>
              <w:left w:val="single" w:sz="4" w:space="0" w:color="BDD7EE"/>
              <w:bottom w:val="single" w:sz="4" w:space="0" w:color="BDD7EE"/>
              <w:right w:val="single" w:sz="4" w:space="0" w:color="BDD7EE"/>
            </w:tcBorders>
            <w:shd w:val="clear" w:color="auto" w:fill="D6E9F8"/>
            <w:tcMar>
              <w:top w:w="60" w:type="dxa"/>
              <w:left w:w="120" w:type="dxa"/>
              <w:bottom w:w="60" w:type="dxa"/>
              <w:right w:w="120" w:type="dxa"/>
            </w:tcMar>
            <w:vAlign w:val="center"/>
          </w:tcPr>
          <w:p w14:paraId="2EC0F170" w14:textId="77777777" w:rsidR="005E4E1C" w:rsidRDefault="00000000">
            <w:r>
              <w:rPr>
                <w:color w:val="003366"/>
                <w:sz w:val="17"/>
                <w:szCs w:val="17"/>
              </w:rPr>
              <w:t>Modular — 1 unit to 500+ unit arrays</w:t>
            </w:r>
          </w:p>
        </w:tc>
      </w:tr>
      <w:tr w:rsidR="005E4E1C" w14:paraId="2EC0F175" w14:textId="77777777">
        <w:tc>
          <w:tcPr>
            <w:tcW w:w="280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72" w14:textId="77777777" w:rsidR="005E4E1C" w:rsidRDefault="00000000">
            <w:r>
              <w:rPr>
                <w:b/>
                <w:bCs/>
                <w:color w:val="1A1A2E"/>
                <w:sz w:val="17"/>
                <w:szCs w:val="17"/>
              </w:rPr>
              <w:t>Estimated Payback</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73" w14:textId="77777777" w:rsidR="005E4E1C" w:rsidRDefault="00000000">
            <w:r>
              <w:rPr>
                <w:color w:val="1A1A2E"/>
                <w:sz w:val="17"/>
                <w:szCs w:val="17"/>
              </w:rPr>
              <w:t>N/A (ongoing baseline cost)</w:t>
            </w:r>
          </w:p>
        </w:tc>
        <w:tc>
          <w:tcPr>
            <w:tcW w:w="3280" w:type="dxa"/>
            <w:tcBorders>
              <w:top w:val="single" w:sz="4" w:space="0" w:color="BDD7EE"/>
              <w:left w:val="single" w:sz="4" w:space="0" w:color="BDD7EE"/>
              <w:bottom w:val="single" w:sz="4" w:space="0" w:color="BDD7EE"/>
              <w:right w:val="single" w:sz="4" w:space="0" w:color="BDD7EE"/>
            </w:tcBorders>
            <w:shd w:val="clear" w:color="auto" w:fill="FFFFFF"/>
            <w:tcMar>
              <w:top w:w="60" w:type="dxa"/>
              <w:left w:w="120" w:type="dxa"/>
              <w:bottom w:w="60" w:type="dxa"/>
              <w:right w:w="120" w:type="dxa"/>
            </w:tcMar>
            <w:vAlign w:val="center"/>
          </w:tcPr>
          <w:p w14:paraId="2EC0F174" w14:textId="77777777" w:rsidR="005E4E1C" w:rsidRDefault="00000000">
            <w:r>
              <w:rPr>
                <w:color w:val="003366"/>
                <w:sz w:val="17"/>
                <w:szCs w:val="17"/>
              </w:rPr>
              <w:t>2–5 years depending on duty and fuel price</w:t>
            </w:r>
          </w:p>
        </w:tc>
      </w:tr>
    </w:tbl>
    <w:p w14:paraId="2EC0F176" w14:textId="77777777" w:rsidR="005E4E1C" w:rsidRDefault="005E4E1C">
      <w:pPr>
        <w:spacing w:before="80"/>
      </w:pPr>
    </w:p>
    <w:p w14:paraId="2EC0F177" w14:textId="19F73A3C" w:rsidR="005E4E1C" w:rsidRDefault="00000000">
      <w:pPr>
        <w:pBdr>
          <w:bottom w:val="single" w:sz="8" w:space="2" w:color="0070C0"/>
        </w:pBdr>
        <w:spacing w:before="180" w:after="80"/>
      </w:pPr>
      <w:r>
        <w:rPr>
          <w:b/>
          <w:bCs/>
          <w:color w:val="003366"/>
          <w:sz w:val="26"/>
          <w:szCs w:val="26"/>
        </w:rPr>
        <w:t>11. Financial Case — Savings &amp; Return on Investment</w:t>
      </w:r>
    </w:p>
    <w:p w14:paraId="2EC0F178" w14:textId="77777777" w:rsidR="005E4E1C" w:rsidRDefault="00000000">
      <w:pPr>
        <w:spacing w:before="40" w:after="60"/>
      </w:pPr>
      <w:r>
        <w:rPr>
          <w:color w:val="1A1A2E"/>
        </w:rPr>
        <w:t xml:space="preserve">The following analysis is based on a representative mid-size pipeline station running a conventional gas-fired indirect line heater, with a 10-unit 12’×12’ </w:t>
      </w:r>
      <w:proofErr w:type="spellStart"/>
      <w:r>
        <w:rPr>
          <w:color w:val="1A1A2E"/>
        </w:rPr>
        <w:t>MacTherm</w:t>
      </w:r>
      <w:proofErr w:type="spellEnd"/>
      <w:r>
        <w:rPr>
          <w:color w:val="1A1A2E"/>
        </w:rPr>
        <w:t>™ array (69 kW thermal peak, covering the same duty).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200"/>
        <w:gridCol w:w="2200"/>
        <w:gridCol w:w="2360"/>
      </w:tblGrid>
      <w:tr w:rsidR="005E4E1C" w14:paraId="2EC0F17D" w14:textId="77777777">
        <w:trPr>
          <w:tblHeader/>
        </w:trPr>
        <w:tc>
          <w:tcPr>
            <w:tcW w:w="2600" w:type="dxa"/>
            <w:tcBorders>
              <w:top w:val="single" w:sz="4" w:space="0" w:color="C8962A"/>
              <w:left w:val="single" w:sz="4" w:space="0" w:color="C8962A"/>
              <w:bottom w:val="single" w:sz="4" w:space="0" w:color="C8962A"/>
              <w:right w:val="single" w:sz="4" w:space="0" w:color="C8962A"/>
            </w:tcBorders>
            <w:shd w:val="clear" w:color="auto" w:fill="C8962A"/>
            <w:tcMar>
              <w:top w:w="80" w:type="dxa"/>
              <w:left w:w="120" w:type="dxa"/>
              <w:bottom w:w="80" w:type="dxa"/>
              <w:right w:w="120" w:type="dxa"/>
            </w:tcMar>
            <w:vAlign w:val="center"/>
          </w:tcPr>
          <w:p w14:paraId="2EC0F179" w14:textId="77777777" w:rsidR="005E4E1C" w:rsidRDefault="00000000">
            <w:pPr>
              <w:jc w:val="center"/>
            </w:pPr>
            <w:r>
              <w:rPr>
                <w:b/>
                <w:bCs/>
                <w:color w:val="FFFFFF"/>
                <w:sz w:val="17"/>
                <w:szCs w:val="17"/>
              </w:rPr>
              <w:t>Cost Category</w:t>
            </w:r>
          </w:p>
        </w:tc>
        <w:tc>
          <w:tcPr>
            <w:tcW w:w="2200" w:type="dxa"/>
            <w:tcBorders>
              <w:top w:val="single" w:sz="4" w:space="0" w:color="C8962A"/>
              <w:left w:val="single" w:sz="4" w:space="0" w:color="C8962A"/>
              <w:bottom w:val="single" w:sz="4" w:space="0" w:color="C8962A"/>
              <w:right w:val="single" w:sz="4" w:space="0" w:color="C8962A"/>
            </w:tcBorders>
            <w:shd w:val="clear" w:color="auto" w:fill="C8962A"/>
            <w:tcMar>
              <w:top w:w="80" w:type="dxa"/>
              <w:left w:w="120" w:type="dxa"/>
              <w:bottom w:w="80" w:type="dxa"/>
              <w:right w:w="120" w:type="dxa"/>
            </w:tcMar>
            <w:vAlign w:val="center"/>
          </w:tcPr>
          <w:p w14:paraId="2EC0F17A" w14:textId="77777777" w:rsidR="005E4E1C" w:rsidRDefault="00000000">
            <w:pPr>
              <w:jc w:val="center"/>
            </w:pPr>
            <w:r>
              <w:rPr>
                <w:b/>
                <w:bCs/>
                <w:color w:val="FFFFFF"/>
                <w:sz w:val="17"/>
                <w:szCs w:val="17"/>
              </w:rPr>
              <w:t>Conventional / yr</w:t>
            </w:r>
          </w:p>
        </w:tc>
        <w:tc>
          <w:tcPr>
            <w:tcW w:w="2200" w:type="dxa"/>
            <w:tcBorders>
              <w:top w:val="single" w:sz="4" w:space="0" w:color="C8962A"/>
              <w:left w:val="single" w:sz="4" w:space="0" w:color="C8962A"/>
              <w:bottom w:val="single" w:sz="4" w:space="0" w:color="C8962A"/>
              <w:right w:val="single" w:sz="4" w:space="0" w:color="C8962A"/>
            </w:tcBorders>
            <w:shd w:val="clear" w:color="auto" w:fill="C8962A"/>
            <w:tcMar>
              <w:top w:w="80" w:type="dxa"/>
              <w:left w:w="120" w:type="dxa"/>
              <w:bottom w:w="80" w:type="dxa"/>
              <w:right w:w="120" w:type="dxa"/>
            </w:tcMar>
            <w:vAlign w:val="center"/>
          </w:tcPr>
          <w:p w14:paraId="2EC0F17B" w14:textId="77777777" w:rsidR="005E4E1C" w:rsidRDefault="00000000">
            <w:pPr>
              <w:jc w:val="center"/>
            </w:pPr>
            <w:proofErr w:type="spellStart"/>
            <w:r>
              <w:rPr>
                <w:b/>
                <w:bCs/>
                <w:color w:val="FFFFFF"/>
                <w:sz w:val="17"/>
                <w:szCs w:val="17"/>
              </w:rPr>
              <w:t>MacTherm</w:t>
            </w:r>
            <w:proofErr w:type="spellEnd"/>
            <w:r>
              <w:rPr>
                <w:b/>
                <w:bCs/>
                <w:color w:val="FFFFFF"/>
                <w:sz w:val="17"/>
                <w:szCs w:val="17"/>
              </w:rPr>
              <w:t>™ System / yr</w:t>
            </w:r>
          </w:p>
        </w:tc>
        <w:tc>
          <w:tcPr>
            <w:tcW w:w="2360" w:type="dxa"/>
            <w:tcBorders>
              <w:top w:val="single" w:sz="4" w:space="0" w:color="C8962A"/>
              <w:left w:val="single" w:sz="4" w:space="0" w:color="C8962A"/>
              <w:bottom w:val="single" w:sz="4" w:space="0" w:color="C8962A"/>
              <w:right w:val="single" w:sz="4" w:space="0" w:color="C8962A"/>
            </w:tcBorders>
            <w:shd w:val="clear" w:color="auto" w:fill="C8962A"/>
            <w:tcMar>
              <w:top w:w="80" w:type="dxa"/>
              <w:left w:w="120" w:type="dxa"/>
              <w:bottom w:w="80" w:type="dxa"/>
              <w:right w:w="120" w:type="dxa"/>
            </w:tcMar>
            <w:vAlign w:val="center"/>
          </w:tcPr>
          <w:p w14:paraId="2EC0F17C" w14:textId="77777777" w:rsidR="005E4E1C" w:rsidRDefault="00000000">
            <w:pPr>
              <w:jc w:val="center"/>
            </w:pPr>
            <w:r>
              <w:rPr>
                <w:b/>
                <w:bCs/>
                <w:color w:val="FFFFFF"/>
                <w:sz w:val="17"/>
                <w:szCs w:val="17"/>
              </w:rPr>
              <w:t>Net Saving / Outcome</w:t>
            </w:r>
          </w:p>
        </w:tc>
      </w:tr>
      <w:tr w:rsidR="005E4E1C" w14:paraId="2EC0F182" w14:textId="77777777">
        <w:tc>
          <w:tcPr>
            <w:tcW w:w="26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7E" w14:textId="77777777" w:rsidR="005E4E1C" w:rsidRDefault="00000000">
            <w:r>
              <w:rPr>
                <w:color w:val="1A1A2E"/>
                <w:sz w:val="17"/>
                <w:szCs w:val="17"/>
              </w:rPr>
              <w:t>Fuel savings (gas/diesel)</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7F" w14:textId="77777777" w:rsidR="005E4E1C" w:rsidRDefault="00000000">
            <w:pPr>
              <w:jc w:val="center"/>
            </w:pPr>
            <w:r>
              <w:rPr>
                <w:color w:val="1A1A2E"/>
                <w:sz w:val="17"/>
                <w:szCs w:val="17"/>
              </w:rPr>
              <w:t>$80,000–$180,000</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0" w14:textId="77777777" w:rsidR="005E4E1C" w:rsidRDefault="00000000">
            <w:pPr>
              <w:jc w:val="center"/>
            </w:pPr>
            <w:r>
              <w:rPr>
                <w:color w:val="1A1A2E"/>
                <w:sz w:val="17"/>
                <w:szCs w:val="17"/>
              </w:rPr>
              <w:t>~$0</w:t>
            </w:r>
          </w:p>
        </w:tc>
        <w:tc>
          <w:tcPr>
            <w:tcW w:w="236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1" w14:textId="77777777" w:rsidR="005E4E1C" w:rsidRDefault="00000000">
            <w:pPr>
              <w:jc w:val="center"/>
            </w:pPr>
            <w:r>
              <w:rPr>
                <w:color w:val="1A1A2E"/>
                <w:sz w:val="17"/>
                <w:szCs w:val="17"/>
              </w:rPr>
              <w:t>$80K–$180K / yr</w:t>
            </w:r>
          </w:p>
        </w:tc>
      </w:tr>
      <w:tr w:rsidR="005E4E1C" w14:paraId="2EC0F187" w14:textId="77777777">
        <w:tc>
          <w:tcPr>
            <w:tcW w:w="26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3" w14:textId="77777777" w:rsidR="005E4E1C" w:rsidRDefault="00000000">
            <w:r>
              <w:rPr>
                <w:color w:val="1A1A2E"/>
                <w:sz w:val="17"/>
                <w:szCs w:val="17"/>
              </w:rPr>
              <w:t>Maintenance delta</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4" w14:textId="77777777" w:rsidR="005E4E1C" w:rsidRDefault="00000000">
            <w:pPr>
              <w:jc w:val="center"/>
            </w:pPr>
            <w:r>
              <w:rPr>
                <w:color w:val="1A1A2E"/>
                <w:sz w:val="17"/>
                <w:szCs w:val="17"/>
              </w:rPr>
              <w:t>$15,000–$25,000</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5" w14:textId="77777777" w:rsidR="005E4E1C" w:rsidRDefault="00000000">
            <w:pPr>
              <w:jc w:val="center"/>
            </w:pPr>
            <w:r>
              <w:rPr>
                <w:color w:val="1A1A2E"/>
                <w:sz w:val="17"/>
                <w:szCs w:val="17"/>
              </w:rPr>
              <w:t>$4,000–$8,000</w:t>
            </w:r>
          </w:p>
        </w:tc>
        <w:tc>
          <w:tcPr>
            <w:tcW w:w="236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6" w14:textId="77777777" w:rsidR="005E4E1C" w:rsidRDefault="00000000">
            <w:pPr>
              <w:jc w:val="center"/>
            </w:pPr>
            <w:r>
              <w:rPr>
                <w:color w:val="1A1A2E"/>
                <w:sz w:val="17"/>
                <w:szCs w:val="17"/>
              </w:rPr>
              <w:t>$10K–$18K / yr</w:t>
            </w:r>
          </w:p>
        </w:tc>
      </w:tr>
      <w:tr w:rsidR="005E4E1C" w14:paraId="2EC0F18C" w14:textId="77777777">
        <w:tc>
          <w:tcPr>
            <w:tcW w:w="26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8" w14:textId="77777777" w:rsidR="005E4E1C" w:rsidRDefault="00000000">
            <w:r>
              <w:rPr>
                <w:color w:val="1A1A2E"/>
                <w:sz w:val="17"/>
                <w:szCs w:val="17"/>
              </w:rPr>
              <w:t>Emissions compliance / carbon</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9" w14:textId="77777777" w:rsidR="005E4E1C" w:rsidRDefault="00000000">
            <w:pPr>
              <w:jc w:val="center"/>
            </w:pPr>
            <w:r>
              <w:rPr>
                <w:color w:val="1A1A2E"/>
                <w:sz w:val="17"/>
                <w:szCs w:val="17"/>
              </w:rPr>
              <w:t>$5,000–$20,000</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A" w14:textId="77777777" w:rsidR="005E4E1C" w:rsidRDefault="00000000">
            <w:pPr>
              <w:jc w:val="center"/>
            </w:pPr>
            <w:r>
              <w:rPr>
                <w:color w:val="1A1A2E"/>
                <w:sz w:val="17"/>
                <w:szCs w:val="17"/>
              </w:rPr>
              <w:t>$0</w:t>
            </w:r>
          </w:p>
        </w:tc>
        <w:tc>
          <w:tcPr>
            <w:tcW w:w="236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8B" w14:textId="77777777" w:rsidR="005E4E1C" w:rsidRDefault="00000000">
            <w:pPr>
              <w:jc w:val="center"/>
            </w:pPr>
            <w:r>
              <w:rPr>
                <w:color w:val="1A1A2E"/>
                <w:sz w:val="17"/>
                <w:szCs w:val="17"/>
              </w:rPr>
              <w:t>$5K–$20K / yr</w:t>
            </w:r>
          </w:p>
        </w:tc>
      </w:tr>
      <w:tr w:rsidR="005E4E1C" w14:paraId="2EC0F191" w14:textId="77777777">
        <w:tc>
          <w:tcPr>
            <w:tcW w:w="26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D" w14:textId="77777777" w:rsidR="005E4E1C" w:rsidRDefault="00000000">
            <w:r>
              <w:rPr>
                <w:b/>
                <w:bCs/>
                <w:color w:val="1A1A2E"/>
                <w:sz w:val="17"/>
                <w:szCs w:val="17"/>
              </w:rPr>
              <w:t>Total annual operating cost</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E" w14:textId="77777777" w:rsidR="005E4E1C" w:rsidRDefault="00000000">
            <w:pPr>
              <w:jc w:val="center"/>
            </w:pPr>
            <w:r>
              <w:rPr>
                <w:b/>
                <w:bCs/>
                <w:color w:val="1A1A2E"/>
                <w:sz w:val="17"/>
                <w:szCs w:val="17"/>
              </w:rPr>
              <w:t>$100K–$225K</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8F" w14:textId="77777777" w:rsidR="005E4E1C" w:rsidRDefault="00000000">
            <w:pPr>
              <w:jc w:val="center"/>
            </w:pPr>
            <w:r>
              <w:rPr>
                <w:b/>
                <w:bCs/>
                <w:color w:val="1A1A2E"/>
                <w:sz w:val="17"/>
                <w:szCs w:val="17"/>
              </w:rPr>
              <w:t>~$12K</w:t>
            </w:r>
          </w:p>
        </w:tc>
        <w:tc>
          <w:tcPr>
            <w:tcW w:w="236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90" w14:textId="77777777" w:rsidR="005E4E1C" w:rsidRDefault="00000000">
            <w:pPr>
              <w:jc w:val="center"/>
            </w:pPr>
            <w:r>
              <w:rPr>
                <w:b/>
                <w:bCs/>
                <w:color w:val="1A1A2E"/>
                <w:sz w:val="17"/>
                <w:szCs w:val="17"/>
              </w:rPr>
              <w:t>$88K–$213K / yr saved</w:t>
            </w:r>
          </w:p>
        </w:tc>
      </w:tr>
      <w:tr w:rsidR="005E4E1C" w14:paraId="2EC0F196" w14:textId="77777777">
        <w:tc>
          <w:tcPr>
            <w:tcW w:w="26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2" w14:textId="77777777" w:rsidR="005E4E1C" w:rsidRDefault="00000000">
            <w:r>
              <w:rPr>
                <w:color w:val="1A1A2E"/>
                <w:sz w:val="17"/>
                <w:szCs w:val="17"/>
              </w:rPr>
              <w:t>System capital cost (10×12’×12’)</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3" w14:textId="77777777" w:rsidR="005E4E1C" w:rsidRDefault="00000000">
            <w:pPr>
              <w:jc w:val="center"/>
            </w:pPr>
            <w:r>
              <w:rPr>
                <w:color w:val="1A1A2E"/>
                <w:sz w:val="17"/>
                <w:szCs w:val="17"/>
              </w:rPr>
              <w:t>—</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4" w14:textId="77777777" w:rsidR="005E4E1C" w:rsidRDefault="00000000">
            <w:pPr>
              <w:jc w:val="center"/>
            </w:pPr>
            <w:r>
              <w:rPr>
                <w:color w:val="1A1A2E"/>
                <w:sz w:val="17"/>
                <w:szCs w:val="17"/>
              </w:rPr>
              <w:t>$350K–$500K installed</w:t>
            </w:r>
          </w:p>
        </w:tc>
        <w:tc>
          <w:tcPr>
            <w:tcW w:w="236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5" w14:textId="77777777" w:rsidR="005E4E1C" w:rsidRDefault="00000000">
            <w:pPr>
              <w:jc w:val="center"/>
            </w:pPr>
            <w:r>
              <w:rPr>
                <w:color w:val="1A1A2E"/>
                <w:sz w:val="17"/>
                <w:szCs w:val="17"/>
              </w:rPr>
              <w:t>One-time</w:t>
            </w:r>
          </w:p>
        </w:tc>
      </w:tr>
      <w:tr w:rsidR="005E4E1C" w14:paraId="2EC0F19B" w14:textId="77777777">
        <w:tc>
          <w:tcPr>
            <w:tcW w:w="26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97" w14:textId="77777777" w:rsidR="005E4E1C" w:rsidRDefault="00000000">
            <w:r>
              <w:rPr>
                <w:color w:val="1A1A2E"/>
                <w:sz w:val="17"/>
                <w:szCs w:val="17"/>
              </w:rPr>
              <w:t>Simple payback period</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98" w14:textId="77777777" w:rsidR="005E4E1C" w:rsidRDefault="00000000">
            <w:pPr>
              <w:jc w:val="center"/>
            </w:pPr>
            <w:r>
              <w:rPr>
                <w:color w:val="1A1A2E"/>
                <w:sz w:val="17"/>
                <w:szCs w:val="17"/>
              </w:rPr>
              <w:t>N/A (ongoing cost)</w:t>
            </w:r>
          </w:p>
        </w:tc>
        <w:tc>
          <w:tcPr>
            <w:tcW w:w="220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99" w14:textId="77777777" w:rsidR="005E4E1C" w:rsidRDefault="00000000">
            <w:pPr>
              <w:jc w:val="center"/>
            </w:pPr>
            <w:r>
              <w:rPr>
                <w:color w:val="1A1A2E"/>
                <w:sz w:val="17"/>
                <w:szCs w:val="17"/>
              </w:rPr>
              <w:t>2–5 years</w:t>
            </w:r>
          </w:p>
        </w:tc>
        <w:tc>
          <w:tcPr>
            <w:tcW w:w="2360" w:type="dxa"/>
            <w:tcBorders>
              <w:top w:val="single" w:sz="4" w:space="0" w:color="C8962A"/>
              <w:left w:val="single" w:sz="4" w:space="0" w:color="C8962A"/>
              <w:bottom w:val="single" w:sz="4" w:space="0" w:color="C8962A"/>
              <w:right w:val="single" w:sz="4" w:space="0" w:color="C8962A"/>
            </w:tcBorders>
            <w:shd w:val="clear" w:color="auto" w:fill="FFFFFF"/>
            <w:tcMar>
              <w:top w:w="60" w:type="dxa"/>
              <w:left w:w="120" w:type="dxa"/>
              <w:bottom w:w="60" w:type="dxa"/>
              <w:right w:w="120" w:type="dxa"/>
            </w:tcMar>
            <w:vAlign w:val="center"/>
          </w:tcPr>
          <w:p w14:paraId="2EC0F19A" w14:textId="77777777" w:rsidR="005E4E1C" w:rsidRDefault="00000000">
            <w:pPr>
              <w:jc w:val="center"/>
            </w:pPr>
            <w:r>
              <w:rPr>
                <w:color w:val="1A1A2E"/>
                <w:sz w:val="17"/>
                <w:szCs w:val="17"/>
              </w:rPr>
              <w:t>Based on duty &amp; fuel price</w:t>
            </w:r>
          </w:p>
        </w:tc>
      </w:tr>
      <w:tr w:rsidR="005E4E1C" w14:paraId="2EC0F1A0" w14:textId="77777777">
        <w:tc>
          <w:tcPr>
            <w:tcW w:w="26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C" w14:textId="77777777" w:rsidR="005E4E1C" w:rsidRDefault="00000000">
            <w:r>
              <w:rPr>
                <w:b/>
                <w:bCs/>
                <w:color w:val="1A1A2E"/>
                <w:sz w:val="17"/>
                <w:szCs w:val="17"/>
              </w:rPr>
              <w:t>20-year NPV savings</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D" w14:textId="77777777" w:rsidR="005E4E1C" w:rsidRDefault="00000000">
            <w:pPr>
              <w:jc w:val="center"/>
            </w:pPr>
            <w:r>
              <w:rPr>
                <w:b/>
                <w:bCs/>
                <w:color w:val="1A1A2E"/>
                <w:sz w:val="17"/>
                <w:szCs w:val="17"/>
              </w:rPr>
              <w:t>—</w:t>
            </w:r>
          </w:p>
        </w:tc>
        <w:tc>
          <w:tcPr>
            <w:tcW w:w="220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E" w14:textId="77777777" w:rsidR="005E4E1C" w:rsidRDefault="00000000">
            <w:pPr>
              <w:jc w:val="center"/>
            </w:pPr>
            <w:r>
              <w:rPr>
                <w:b/>
                <w:bCs/>
                <w:color w:val="1A1A2E"/>
                <w:sz w:val="17"/>
                <w:szCs w:val="17"/>
              </w:rPr>
              <w:t>$1.2M–$3.5M</w:t>
            </w:r>
          </w:p>
        </w:tc>
        <w:tc>
          <w:tcPr>
            <w:tcW w:w="2360" w:type="dxa"/>
            <w:tcBorders>
              <w:top w:val="single" w:sz="4" w:space="0" w:color="C8962A"/>
              <w:left w:val="single" w:sz="4" w:space="0" w:color="C8962A"/>
              <w:bottom w:val="single" w:sz="4" w:space="0" w:color="C8962A"/>
              <w:right w:val="single" w:sz="4" w:space="0" w:color="C8962A"/>
            </w:tcBorders>
            <w:shd w:val="clear" w:color="auto" w:fill="FDF3DC"/>
            <w:tcMar>
              <w:top w:w="60" w:type="dxa"/>
              <w:left w:w="120" w:type="dxa"/>
              <w:bottom w:w="60" w:type="dxa"/>
              <w:right w:w="120" w:type="dxa"/>
            </w:tcMar>
            <w:vAlign w:val="center"/>
          </w:tcPr>
          <w:p w14:paraId="2EC0F19F" w14:textId="77777777" w:rsidR="005E4E1C" w:rsidRDefault="00000000">
            <w:pPr>
              <w:jc w:val="center"/>
            </w:pPr>
            <w:r>
              <w:rPr>
                <w:b/>
                <w:bCs/>
                <w:color w:val="1A1A2E"/>
                <w:sz w:val="17"/>
                <w:szCs w:val="17"/>
              </w:rPr>
              <w:t>Per station, after capital recovery</w:t>
            </w:r>
          </w:p>
        </w:tc>
      </w:tr>
    </w:tbl>
    <w:p w14:paraId="2EC0F1A1" w14:textId="77777777" w:rsidR="005E4E1C" w:rsidRDefault="005E4E1C">
      <w:pPr>
        <w:spacing w:before="60"/>
      </w:pPr>
    </w:p>
    <w:p w14:paraId="2EC0F1A2" w14:textId="474D56AE" w:rsidR="005E4E1C" w:rsidRDefault="00000000">
      <w:pPr>
        <w:spacing w:before="40" w:after="60"/>
      </w:pPr>
      <w:r>
        <w:rPr>
          <w:i/>
          <w:iCs/>
          <w:color w:val="003366"/>
        </w:rPr>
        <w:t>Note: Fuel savings are calculated at $0.08–0.15/kWh equivalent for natural gas at international reference pricing. Saudi domestic gas pricing may alter the fuel savings figure; however, the elimination of combustion-related maintenance, emissions compliance obligations, and carbon reporting costs remain significant irrespective of local fuel price. The ORC and hydrogen production capabilities generate additional value streams not captured in the above — these are available to be quantified separately for any specific project configuration.</w:t>
      </w:r>
      <w:r w:rsidR="00634040">
        <w:rPr>
          <w:i/>
          <w:iCs/>
          <w:color w:val="003366"/>
        </w:rPr>
        <w:t xml:space="preserve"> </w:t>
      </w:r>
      <w:proofErr w:type="spellStart"/>
      <w:r w:rsidR="00634040">
        <w:rPr>
          <w:i/>
          <w:iCs/>
          <w:color w:val="003366"/>
        </w:rPr>
        <w:t>BlueNanof</w:t>
      </w:r>
      <w:r w:rsidR="00FE2505">
        <w:rPr>
          <w:i/>
          <w:iCs/>
          <w:color w:val="003366"/>
        </w:rPr>
        <w:t>luid</w:t>
      </w:r>
      <w:proofErr w:type="spellEnd"/>
      <w:r w:rsidR="00FE2505">
        <w:rPr>
          <w:i/>
          <w:iCs/>
          <w:color w:val="003366"/>
        </w:rPr>
        <w:t xml:space="preserve"> </w:t>
      </w:r>
      <w:r w:rsidR="00634040">
        <w:rPr>
          <w:i/>
          <w:iCs/>
          <w:color w:val="003366"/>
        </w:rPr>
        <w:t xml:space="preserve">cost </w:t>
      </w:r>
      <w:r w:rsidR="00FE2505">
        <w:rPr>
          <w:i/>
          <w:iCs/>
          <w:color w:val="003366"/>
        </w:rPr>
        <w:t>not included</w:t>
      </w:r>
      <w:r w:rsidR="00C35FAB">
        <w:rPr>
          <w:i/>
          <w:iCs/>
          <w:color w:val="003366"/>
        </w:rPr>
        <w:t xml:space="preserve"> as dependent on </w:t>
      </w:r>
      <w:proofErr w:type="spellStart"/>
      <w:r w:rsidR="00C35FAB">
        <w:rPr>
          <w:i/>
          <w:iCs/>
          <w:color w:val="003366"/>
        </w:rPr>
        <w:t>insitu</w:t>
      </w:r>
      <w:proofErr w:type="spellEnd"/>
      <w:r w:rsidR="00C35FAB">
        <w:rPr>
          <w:i/>
          <w:iCs/>
          <w:color w:val="003366"/>
        </w:rPr>
        <w:t xml:space="preserve"> conditions</w:t>
      </w:r>
      <w:r w:rsidR="00634040">
        <w:rPr>
          <w:i/>
          <w:iCs/>
          <w:color w:val="003366"/>
        </w:rPr>
        <w:t>.</w:t>
      </w:r>
    </w:p>
    <w:p w14:paraId="2EC0F1A3" w14:textId="77777777" w:rsidR="005E4E1C" w:rsidRDefault="005E4E1C">
      <w:pPr>
        <w:spacing w:before="60"/>
      </w:pPr>
    </w:p>
    <w:p w14:paraId="2EC0F1A4" w14:textId="3C81DA93" w:rsidR="005E4E1C" w:rsidRDefault="00000000">
      <w:pPr>
        <w:pBdr>
          <w:bottom w:val="single" w:sz="8" w:space="2" w:color="0070C0"/>
        </w:pBdr>
        <w:spacing w:before="180" w:after="80"/>
      </w:pPr>
      <w:r>
        <w:rPr>
          <w:b/>
          <w:bCs/>
          <w:color w:val="003366"/>
          <w:sz w:val="26"/>
          <w:szCs w:val="26"/>
        </w:rPr>
        <w:t>12. Engagement Pathway</w:t>
      </w:r>
    </w:p>
    <w:p w14:paraId="2EC0F1A5" w14:textId="77777777" w:rsidR="005E4E1C" w:rsidRDefault="00000000">
      <w:pPr>
        <w:pStyle w:val="ListParagraph"/>
        <w:numPr>
          <w:ilvl w:val="0"/>
          <w:numId w:val="2"/>
        </w:numPr>
        <w:spacing w:before="28" w:after="28"/>
      </w:pPr>
      <w:r>
        <w:rPr>
          <w:color w:val="1A1A2E"/>
        </w:rPr>
        <w:t>Site assessment: Solar resource evaluation, pipe diameter, target fluid temperature, flow rate, and product fluid properties (crude API gravity, pour point, wax content, or gas hydrate dissociation conditions).</w:t>
      </w:r>
    </w:p>
    <w:p w14:paraId="2EC0F1A6" w14:textId="77777777" w:rsidR="005E4E1C" w:rsidRDefault="00000000">
      <w:pPr>
        <w:pStyle w:val="ListParagraph"/>
        <w:numPr>
          <w:ilvl w:val="0"/>
          <w:numId w:val="2"/>
        </w:numPr>
        <w:spacing w:before="28" w:after="28"/>
      </w:pPr>
      <w:r>
        <w:rPr>
          <w:color w:val="1A1A2E"/>
        </w:rPr>
        <w:t xml:space="preserve">Array sizing: NBS thermal model outputs </w:t>
      </w:r>
      <w:proofErr w:type="spellStart"/>
      <w:r>
        <w:rPr>
          <w:color w:val="1A1A2E"/>
        </w:rPr>
        <w:t>MacTherm</w:t>
      </w:r>
      <w:proofErr w:type="spellEnd"/>
      <w:r>
        <w:rPr>
          <w:color w:val="1A1A2E"/>
        </w:rPr>
        <w:t xml:space="preserve">™ unit count, configuration, storage volume, and </w:t>
      </w:r>
      <w:proofErr w:type="spellStart"/>
      <w:r>
        <w:rPr>
          <w:color w:val="1A1A2E"/>
        </w:rPr>
        <w:t>MacHeat</w:t>
      </w:r>
      <w:proofErr w:type="spellEnd"/>
      <w:r>
        <w:rPr>
          <w:color w:val="1A1A2E"/>
        </w:rPr>
        <w:t>™ exchanger surface area matched to the specific station duty.</w:t>
      </w:r>
    </w:p>
    <w:p w14:paraId="2EC0F1A7" w14:textId="77777777" w:rsidR="005E4E1C" w:rsidRDefault="00000000">
      <w:pPr>
        <w:pStyle w:val="ListParagraph"/>
        <w:numPr>
          <w:ilvl w:val="0"/>
          <w:numId w:val="2"/>
        </w:numPr>
        <w:spacing w:before="28" w:after="28"/>
      </w:pPr>
      <w:r>
        <w:rPr>
          <w:color w:val="1A1A2E"/>
        </w:rPr>
        <w:lastRenderedPageBreak/>
        <w:t xml:space="preserve">Pilot Skid: A trailer-mounted demonstration skid comprising a 10-unit </w:t>
      </w:r>
      <w:proofErr w:type="spellStart"/>
      <w:r>
        <w:rPr>
          <w:color w:val="1A1A2E"/>
        </w:rPr>
        <w:t>MacTherm</w:t>
      </w:r>
      <w:proofErr w:type="spellEnd"/>
      <w:r>
        <w:rPr>
          <w:color w:val="1A1A2E"/>
        </w:rPr>
        <w:t xml:space="preserve">™ array, </w:t>
      </w:r>
      <w:proofErr w:type="spellStart"/>
      <w:r>
        <w:rPr>
          <w:color w:val="1A1A2E"/>
        </w:rPr>
        <w:t>MacHeat</w:t>
      </w:r>
      <w:proofErr w:type="spellEnd"/>
      <w:r>
        <w:rPr>
          <w:color w:val="1A1A2E"/>
        </w:rPr>
        <w:t xml:space="preserve">™ exchanger, </w:t>
      </w:r>
      <w:proofErr w:type="spellStart"/>
      <w:r>
        <w:rPr>
          <w:color w:val="1A1A2E"/>
        </w:rPr>
        <w:t>Hitec</w:t>
      </w:r>
      <w:proofErr w:type="spellEnd"/>
      <w:r>
        <w:rPr>
          <w:color w:val="1A1A2E"/>
        </w:rPr>
        <w:t xml:space="preserve"> XL thermal storage module, and full AI control system is available for field deployment. The Pilot Skid is offered on a commercial basis and is designed to validate system performance against the client’s specific fluid and operating conditions prior to full deployment commitment.</w:t>
      </w:r>
    </w:p>
    <w:p w14:paraId="2EC0F1A8" w14:textId="77777777" w:rsidR="005E4E1C" w:rsidRDefault="00000000">
      <w:pPr>
        <w:pStyle w:val="ListParagraph"/>
        <w:numPr>
          <w:ilvl w:val="0"/>
          <w:numId w:val="2"/>
        </w:numPr>
        <w:spacing w:before="28" w:after="28"/>
      </w:pPr>
      <w:r>
        <w:rPr>
          <w:color w:val="1A1A2E"/>
        </w:rPr>
        <w:t xml:space="preserve">Full deployment: Modular installation — no pipeline shutdown required. </w:t>
      </w:r>
      <w:proofErr w:type="spellStart"/>
      <w:r>
        <w:rPr>
          <w:color w:val="1A1A2E"/>
        </w:rPr>
        <w:t>MacHeat</w:t>
      </w:r>
      <w:proofErr w:type="spellEnd"/>
      <w:r>
        <w:rPr>
          <w:color w:val="1A1A2E"/>
        </w:rPr>
        <w:t xml:space="preserve">™ hot-tap connections; </w:t>
      </w:r>
      <w:proofErr w:type="spellStart"/>
      <w:r>
        <w:rPr>
          <w:color w:val="1A1A2E"/>
        </w:rPr>
        <w:t>MacTherm</w:t>
      </w:r>
      <w:proofErr w:type="spellEnd"/>
      <w:r>
        <w:rPr>
          <w:color w:val="1A1A2E"/>
        </w:rPr>
        <w:t xml:space="preserve">™ array on adjacent right-of-way or lease pad. Scalable from a single </w:t>
      </w:r>
      <w:proofErr w:type="spellStart"/>
      <w:r>
        <w:rPr>
          <w:color w:val="1A1A2E"/>
        </w:rPr>
        <w:t>wellpad</w:t>
      </w:r>
      <w:proofErr w:type="spellEnd"/>
      <w:r>
        <w:rPr>
          <w:color w:val="1A1A2E"/>
        </w:rPr>
        <w:t xml:space="preserve"> unit to multi-station pipeline coverage.</w:t>
      </w:r>
    </w:p>
    <w:p w14:paraId="2EC0F1A9" w14:textId="77777777" w:rsidR="005E4E1C" w:rsidRDefault="005E4E1C">
      <w:pPr>
        <w:spacing w:before="80"/>
      </w:pPr>
    </w:p>
    <w:p w14:paraId="2EC0F1AA" w14:textId="5CAB1DE1" w:rsidR="005E4E1C" w:rsidRDefault="00000000">
      <w:pPr>
        <w:pBdr>
          <w:bottom w:val="single" w:sz="8" w:space="2" w:color="0070C0"/>
        </w:pBdr>
        <w:spacing w:before="180" w:after="80"/>
      </w:pPr>
      <w:r>
        <w:rPr>
          <w:b/>
          <w:bCs/>
          <w:color w:val="003366"/>
          <w:sz w:val="26"/>
          <w:szCs w:val="26"/>
        </w:rPr>
        <w:t>13. A Note on Strategic Collaboration</w:t>
      </w:r>
    </w:p>
    <w:p w14:paraId="2EC0F1AB" w14:textId="7F21E0C6" w:rsidR="005E4E1C" w:rsidRDefault="00000000">
      <w:pPr>
        <w:spacing w:before="40" w:after="60"/>
      </w:pPr>
      <w:r>
        <w:rPr>
          <w:color w:val="1A1A2E"/>
        </w:rPr>
        <w:t>New Blue Solution is a</w:t>
      </w:r>
      <w:r w:rsidR="006A5929">
        <w:rPr>
          <w:color w:val="1A1A2E"/>
        </w:rPr>
        <w:t xml:space="preserve"> thermal and water</w:t>
      </w:r>
      <w:r>
        <w:rPr>
          <w:color w:val="1A1A2E"/>
        </w:rPr>
        <w:t xml:space="preserve"> technology development and commercialization company. We are selective in how and with whom we bring these technologies to market, and we recognize that the most successful deployments in any region are those built on genuine partnership with parties who bring local knowledge, operational experience, and market relationships to the table.</w:t>
      </w:r>
    </w:p>
    <w:p w14:paraId="2EC0F1AC" w14:textId="299E6C61" w:rsidR="005E4E1C" w:rsidRDefault="00000000">
      <w:pPr>
        <w:spacing w:before="40" w:after="60"/>
      </w:pPr>
      <w:r>
        <w:rPr>
          <w:color w:val="1A1A2E"/>
        </w:rPr>
        <w:t>We are open to exploring what a closer relationship with the right regional partner might look like</w:t>
      </w:r>
      <w:r w:rsidR="00053C95">
        <w:rPr>
          <w:color w:val="1A1A2E"/>
        </w:rPr>
        <w:t>,</w:t>
      </w:r>
      <w:r>
        <w:rPr>
          <w:color w:val="1A1A2E"/>
        </w:rPr>
        <w:t xml:space="preserve"> whether in the context of a specific project, a broader technology licensing arrangement, or a more integrated commercial structure. Any such conversation would naturally begin with a demonstration of the technology’s performance on the ground.</w:t>
      </w:r>
    </w:p>
    <w:p w14:paraId="2EC0F1AD" w14:textId="77777777" w:rsidR="005E4E1C" w:rsidRDefault="00000000">
      <w:pPr>
        <w:spacing w:before="40" w:after="60"/>
      </w:pPr>
      <w:r>
        <w:rPr>
          <w:color w:val="1A1A2E"/>
        </w:rPr>
        <w:t>We would welcome the opportunity to discuss further at a time and in a format that is convenient for your organization.</w:t>
      </w:r>
    </w:p>
    <w:p w14:paraId="2EC0F1AE" w14:textId="77777777" w:rsidR="005E4E1C" w:rsidRDefault="005E4E1C">
      <w:pPr>
        <w:spacing w:before="60"/>
      </w:pPr>
    </w:p>
    <w:p w14:paraId="2EC0F1AF" w14:textId="430A4917" w:rsidR="005E4E1C" w:rsidRDefault="00000000">
      <w:pPr>
        <w:spacing w:before="40" w:after="60"/>
      </w:pPr>
      <w:r>
        <w:rPr>
          <w:b/>
          <w:bCs/>
          <w:color w:val="003366"/>
        </w:rPr>
        <w:t xml:space="preserve">Don </w:t>
      </w:r>
      <w:proofErr w:type="gramStart"/>
      <w:r>
        <w:rPr>
          <w:b/>
          <w:bCs/>
          <w:color w:val="003366"/>
        </w:rPr>
        <w:t>MacLean  |</w:t>
      </w:r>
      <w:proofErr w:type="gramEnd"/>
      <w:r>
        <w:rPr>
          <w:b/>
          <w:bCs/>
          <w:color w:val="003366"/>
        </w:rPr>
        <w:t xml:space="preserve">  Founder &amp; </w:t>
      </w:r>
      <w:proofErr w:type="gramStart"/>
      <w:r>
        <w:rPr>
          <w:b/>
          <w:bCs/>
          <w:color w:val="003366"/>
        </w:rPr>
        <w:t>CEO  |</w:t>
      </w:r>
      <w:proofErr w:type="gramEnd"/>
      <w:r>
        <w:rPr>
          <w:b/>
          <w:bCs/>
          <w:color w:val="003366"/>
        </w:rPr>
        <w:t xml:space="preserve">  New Blue Solution LLC</w:t>
      </w:r>
    </w:p>
    <w:p w14:paraId="2EC0F1B0" w14:textId="4C25B9D1" w:rsidR="005E4E1C" w:rsidRDefault="00000000">
      <w:pPr>
        <w:spacing w:before="40" w:after="60"/>
      </w:pPr>
      <w:r>
        <w:rPr>
          <w:color w:val="0070C0"/>
        </w:rPr>
        <w:t xml:space="preserve">Ball Ground, Georgia </w:t>
      </w:r>
      <w:r w:rsidR="005C65F4">
        <w:rPr>
          <w:color w:val="0070C0"/>
        </w:rPr>
        <w:t>30107 | newbluesolution.com</w:t>
      </w:r>
      <w:r w:rsidR="00E75E49">
        <w:rPr>
          <w:color w:val="0070C0"/>
        </w:rPr>
        <w:t xml:space="preserve"> </w:t>
      </w:r>
      <w:r w:rsidR="005C65F4">
        <w:rPr>
          <w:color w:val="0070C0"/>
        </w:rPr>
        <w:t xml:space="preserve">| </w:t>
      </w:r>
      <w:r w:rsidR="00FE2505">
        <w:rPr>
          <w:color w:val="0070C0"/>
        </w:rPr>
        <w:t>bluenanofluid.com</w:t>
      </w:r>
    </w:p>
    <w:p w14:paraId="2EC0F1B1" w14:textId="77777777" w:rsidR="005E4E1C" w:rsidRDefault="005E4E1C">
      <w:pPr>
        <w:spacing w:before="100"/>
      </w:pPr>
    </w:p>
    <w:p w14:paraId="2EC0F1B2" w14:textId="7848D69B" w:rsidR="005E4E1C" w:rsidRDefault="00000000">
      <w:pPr>
        <w:pBdr>
          <w:top w:val="single" w:sz="6" w:space="4" w:color="0070C0"/>
        </w:pBdr>
        <w:spacing w:before="80"/>
        <w:jc w:val="center"/>
      </w:pPr>
      <w:r>
        <w:rPr>
          <w:color w:val="0070C0"/>
          <w:sz w:val="15"/>
          <w:szCs w:val="15"/>
        </w:rPr>
        <w:t xml:space="preserve">New Blue Solution </w:t>
      </w:r>
      <w:proofErr w:type="gramStart"/>
      <w:r>
        <w:rPr>
          <w:color w:val="0070C0"/>
          <w:sz w:val="15"/>
          <w:szCs w:val="15"/>
        </w:rPr>
        <w:t>LLC  |</w:t>
      </w:r>
      <w:proofErr w:type="gramEnd"/>
      <w:r>
        <w:rPr>
          <w:color w:val="0070C0"/>
          <w:sz w:val="15"/>
          <w:szCs w:val="15"/>
        </w:rPr>
        <w:t xml:space="preserve">  530 Gold Rush Court, Ball Ground, GA </w:t>
      </w:r>
      <w:proofErr w:type="gramStart"/>
      <w:r>
        <w:rPr>
          <w:color w:val="0070C0"/>
          <w:sz w:val="15"/>
          <w:szCs w:val="15"/>
        </w:rPr>
        <w:t>30107  |</w:t>
      </w:r>
      <w:proofErr w:type="gramEnd"/>
      <w:r>
        <w:rPr>
          <w:color w:val="0070C0"/>
          <w:sz w:val="15"/>
          <w:szCs w:val="15"/>
        </w:rPr>
        <w:t xml:space="preserve">  </w:t>
      </w:r>
      <w:r w:rsidR="005C65F4">
        <w:rPr>
          <w:color w:val="0070C0"/>
          <w:sz w:val="15"/>
          <w:szCs w:val="15"/>
        </w:rPr>
        <w:t>newbluesolution.com |</w:t>
      </w:r>
      <w:r>
        <w:rPr>
          <w:color w:val="0070C0"/>
          <w:sz w:val="15"/>
          <w:szCs w:val="15"/>
        </w:rPr>
        <w:t xml:space="preserve"> </w:t>
      </w:r>
      <w:r w:rsidR="008A5986">
        <w:rPr>
          <w:color w:val="0070C0"/>
          <w:sz w:val="15"/>
          <w:szCs w:val="15"/>
        </w:rPr>
        <w:t xml:space="preserve">bluenanofluid.com </w:t>
      </w:r>
      <w:proofErr w:type="gramStart"/>
      <w:r w:rsidR="008A5986">
        <w:rPr>
          <w:color w:val="0070C0"/>
          <w:sz w:val="15"/>
          <w:szCs w:val="15"/>
        </w:rPr>
        <w:t>|</w:t>
      </w:r>
      <w:r w:rsidR="003F67C4">
        <w:rPr>
          <w:color w:val="0070C0"/>
          <w:sz w:val="15"/>
          <w:szCs w:val="15"/>
        </w:rPr>
        <w:t xml:space="preserve">  </w:t>
      </w:r>
      <w:r>
        <w:rPr>
          <w:color w:val="0070C0"/>
          <w:sz w:val="15"/>
          <w:szCs w:val="15"/>
        </w:rPr>
        <w:t>Proprietary</w:t>
      </w:r>
      <w:proofErr w:type="gramEnd"/>
      <w:r w:rsidR="003F67C4">
        <w:rPr>
          <w:color w:val="0070C0"/>
          <w:sz w:val="15"/>
          <w:szCs w:val="15"/>
        </w:rPr>
        <w:t xml:space="preserve"> &amp;</w:t>
      </w:r>
      <w:r>
        <w:rPr>
          <w:color w:val="0070C0"/>
          <w:sz w:val="15"/>
          <w:szCs w:val="15"/>
        </w:rPr>
        <w:t xml:space="preserve"> Confidential</w:t>
      </w:r>
    </w:p>
    <w:sectPr w:rsidR="005E4E1C">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2ED"/>
    <w:multiLevelType w:val="hybridMultilevel"/>
    <w:tmpl w:val="07B63450"/>
    <w:lvl w:ilvl="0" w:tplc="2BE66F48">
      <w:start w:val="1"/>
      <w:numFmt w:val="bullet"/>
      <w:lvlText w:val="•"/>
      <w:lvlJc w:val="left"/>
      <w:pPr>
        <w:ind w:left="500" w:hanging="260"/>
      </w:pPr>
    </w:lvl>
    <w:lvl w:ilvl="1" w:tplc="BFFCADA2">
      <w:numFmt w:val="decimal"/>
      <w:lvlText w:val=""/>
      <w:lvlJc w:val="left"/>
    </w:lvl>
    <w:lvl w:ilvl="2" w:tplc="B504E1A0">
      <w:numFmt w:val="decimal"/>
      <w:lvlText w:val=""/>
      <w:lvlJc w:val="left"/>
    </w:lvl>
    <w:lvl w:ilvl="3" w:tplc="73B68AE0">
      <w:numFmt w:val="decimal"/>
      <w:lvlText w:val=""/>
      <w:lvlJc w:val="left"/>
    </w:lvl>
    <w:lvl w:ilvl="4" w:tplc="50820B70">
      <w:numFmt w:val="decimal"/>
      <w:lvlText w:val=""/>
      <w:lvlJc w:val="left"/>
    </w:lvl>
    <w:lvl w:ilvl="5" w:tplc="2F3A43C0">
      <w:numFmt w:val="decimal"/>
      <w:lvlText w:val=""/>
      <w:lvlJc w:val="left"/>
    </w:lvl>
    <w:lvl w:ilvl="6" w:tplc="8B2EE086">
      <w:numFmt w:val="decimal"/>
      <w:lvlText w:val=""/>
      <w:lvlJc w:val="left"/>
    </w:lvl>
    <w:lvl w:ilvl="7" w:tplc="08724866">
      <w:numFmt w:val="decimal"/>
      <w:lvlText w:val=""/>
      <w:lvlJc w:val="left"/>
    </w:lvl>
    <w:lvl w:ilvl="8" w:tplc="D220C374">
      <w:numFmt w:val="decimal"/>
      <w:lvlText w:val=""/>
      <w:lvlJc w:val="left"/>
    </w:lvl>
  </w:abstractNum>
  <w:abstractNum w:abstractNumId="1" w15:restartNumberingAfterBreak="0">
    <w:nsid w:val="3AC37B85"/>
    <w:multiLevelType w:val="hybridMultilevel"/>
    <w:tmpl w:val="F71EE35A"/>
    <w:lvl w:ilvl="0" w:tplc="A0822764">
      <w:start w:val="1"/>
      <w:numFmt w:val="bullet"/>
      <w:lvlText w:val="●"/>
      <w:lvlJc w:val="left"/>
      <w:pPr>
        <w:ind w:left="720" w:hanging="360"/>
      </w:pPr>
    </w:lvl>
    <w:lvl w:ilvl="1" w:tplc="6B1A59BC">
      <w:start w:val="1"/>
      <w:numFmt w:val="bullet"/>
      <w:lvlText w:val="○"/>
      <w:lvlJc w:val="left"/>
      <w:pPr>
        <w:ind w:left="1440" w:hanging="360"/>
      </w:pPr>
    </w:lvl>
    <w:lvl w:ilvl="2" w:tplc="0C2664D8">
      <w:start w:val="1"/>
      <w:numFmt w:val="bullet"/>
      <w:lvlText w:val="■"/>
      <w:lvlJc w:val="left"/>
      <w:pPr>
        <w:ind w:left="2160" w:hanging="360"/>
      </w:pPr>
    </w:lvl>
    <w:lvl w:ilvl="3" w:tplc="40C4152C">
      <w:start w:val="1"/>
      <w:numFmt w:val="bullet"/>
      <w:lvlText w:val="●"/>
      <w:lvlJc w:val="left"/>
      <w:pPr>
        <w:ind w:left="2880" w:hanging="360"/>
      </w:pPr>
    </w:lvl>
    <w:lvl w:ilvl="4" w:tplc="BEDCAB6E">
      <w:start w:val="1"/>
      <w:numFmt w:val="bullet"/>
      <w:lvlText w:val="○"/>
      <w:lvlJc w:val="left"/>
      <w:pPr>
        <w:ind w:left="3600" w:hanging="360"/>
      </w:pPr>
    </w:lvl>
    <w:lvl w:ilvl="5" w:tplc="2A520E08">
      <w:start w:val="1"/>
      <w:numFmt w:val="bullet"/>
      <w:lvlText w:val="■"/>
      <w:lvlJc w:val="left"/>
      <w:pPr>
        <w:ind w:left="4320" w:hanging="360"/>
      </w:pPr>
    </w:lvl>
    <w:lvl w:ilvl="6" w:tplc="A78C4766">
      <w:start w:val="1"/>
      <w:numFmt w:val="bullet"/>
      <w:lvlText w:val="●"/>
      <w:lvlJc w:val="left"/>
      <w:pPr>
        <w:ind w:left="5040" w:hanging="360"/>
      </w:pPr>
    </w:lvl>
    <w:lvl w:ilvl="7" w:tplc="8DC2DDFA">
      <w:start w:val="1"/>
      <w:numFmt w:val="bullet"/>
      <w:lvlText w:val="●"/>
      <w:lvlJc w:val="left"/>
      <w:pPr>
        <w:ind w:left="5760" w:hanging="360"/>
      </w:pPr>
    </w:lvl>
    <w:lvl w:ilvl="8" w:tplc="4BFA3ECE">
      <w:start w:val="1"/>
      <w:numFmt w:val="bullet"/>
      <w:lvlText w:val="●"/>
      <w:lvlJc w:val="left"/>
      <w:pPr>
        <w:ind w:left="6480" w:hanging="360"/>
      </w:pPr>
    </w:lvl>
  </w:abstractNum>
  <w:num w:numId="1" w16cid:durableId="1944728889">
    <w:abstractNumId w:val="1"/>
    <w:lvlOverride w:ilvl="0">
      <w:startOverride w:val="1"/>
    </w:lvlOverride>
  </w:num>
  <w:num w:numId="2" w16cid:durableId="766730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1C"/>
    <w:rsid w:val="0001789A"/>
    <w:rsid w:val="00053C95"/>
    <w:rsid w:val="001267F6"/>
    <w:rsid w:val="001B41AD"/>
    <w:rsid w:val="00207542"/>
    <w:rsid w:val="003F67C4"/>
    <w:rsid w:val="005C65F4"/>
    <w:rsid w:val="005E4E1C"/>
    <w:rsid w:val="00634040"/>
    <w:rsid w:val="006610B6"/>
    <w:rsid w:val="006A5929"/>
    <w:rsid w:val="008A5986"/>
    <w:rsid w:val="008F50DE"/>
    <w:rsid w:val="00A82037"/>
    <w:rsid w:val="00B6740D"/>
    <w:rsid w:val="00C35FAB"/>
    <w:rsid w:val="00D34D8F"/>
    <w:rsid w:val="00D3712E"/>
    <w:rsid w:val="00E60A0F"/>
    <w:rsid w:val="00E75E49"/>
    <w:rsid w:val="00EA682A"/>
    <w:rsid w:val="00EB7F88"/>
    <w:rsid w:val="00FE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EFFD"/>
  <w15:docId w15:val="{19B7519A-5451-4D28-9756-8C4B436C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3173</Words>
  <Characters>18408</Characters>
  <Application>Microsoft Office Word</Application>
  <DocSecurity>0</DocSecurity>
  <Lines>575</Lines>
  <Paragraphs>415</Paragraphs>
  <ScaleCrop>false</ScaleCrop>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Don MacLean</cp:lastModifiedBy>
  <cp:revision>22</cp:revision>
  <dcterms:created xsi:type="dcterms:W3CDTF">2026-04-28T01:59:00Z</dcterms:created>
  <dcterms:modified xsi:type="dcterms:W3CDTF">2026-04-28T02:59:00Z</dcterms:modified>
</cp:coreProperties>
</file>