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2"/>
        <w:gridCol w:w="3192"/>
        <w:gridCol w:w="3192"/>
        <w:tblGridChange w:id="0">
          <w:tblGrid>
            <w:gridCol w:w="3192"/>
            <w:gridCol w:w="3192"/>
            <w:gridCol w:w="3192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1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School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Lunch Assignment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Lunch I    12:-12:30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Lunch II    12:30-1:00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Salem HS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Hudson CTE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Bow High School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Sugar River Valley Newport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John Stark HS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Plymouth Regional HS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Newfound HS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Concord CTE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Kearsarge HS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Belmont High School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Cambria" w:cs="Cambria" w:eastAsia="Cambria" w:hAnsi="Cambria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85726</wp:posOffset>
                </wp:positionH>
                <wp:positionV relativeFrom="paragraph">
                  <wp:posOffset>1343025</wp:posOffset>
                </wp:positionV>
                <wp:extent cx="6124575" cy="95102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8475" y="3313275"/>
                          <a:ext cx="61150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LUNCH SCHEDULE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for NH-GTD 201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March 1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9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at NHTI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Location: Little Hall Dining Room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85726</wp:posOffset>
                </wp:positionH>
                <wp:positionV relativeFrom="paragraph">
                  <wp:posOffset>1343025</wp:posOffset>
                </wp:positionV>
                <wp:extent cx="6124575" cy="951021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4575" cy="9510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