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8CA139" w14:textId="11993FAC" w:rsidR="00C06725" w:rsidRDefault="00C06725" w:rsidP="00C06725">
      <w:pPr>
        <w:spacing w:after="120"/>
        <w:jc w:val="center"/>
        <w:divId w:val="512688748"/>
        <w:rPr>
          <w:lang w:eastAsia="en-GB"/>
        </w:rPr>
      </w:pPr>
      <w:r>
        <w:rPr>
          <w:rFonts w:ascii="Helvetica" w:hAnsi="Helvetica"/>
          <w:b/>
          <w:bCs/>
          <w:color w:val="1F4E79"/>
          <w:sz w:val="40"/>
          <w:szCs w:val="40"/>
        </w:rPr>
        <w:t>Manager Guide: Managing Underperformance</w:t>
      </w:r>
    </w:p>
    <w:p w14:paraId="2D4E24BC" w14:textId="62C38186" w:rsidR="00EE037A" w:rsidRPr="007001AA" w:rsidRDefault="00C06725" w:rsidP="007001AA">
      <w:pPr>
        <w:spacing w:after="240"/>
        <w:jc w:val="center"/>
        <w:divId w:val="512688748"/>
        <w:rPr>
          <w:rFonts w:ascii="Helvetica" w:hAnsi="Helvetica"/>
          <w:color w:val="666666"/>
        </w:rPr>
      </w:pPr>
      <w:r>
        <w:rPr>
          <w:rFonts w:ascii="Helvetica" w:hAnsi="Helvetica"/>
          <w:color w:val="666666"/>
        </w:rPr>
        <w:t>A practical reference for fair, consistent and well-documented performance management.</w:t>
      </w:r>
    </w:p>
    <w:p w14:paraId="6AB38BF8" w14:textId="77777777" w:rsidR="00C06725" w:rsidRDefault="00C06725">
      <w:pPr>
        <w:shd w:val="clear" w:color="auto" w:fill="EAF2F8"/>
        <w:spacing w:after="240"/>
        <w:rPr>
          <w:lang w:eastAsia="en-GB"/>
        </w:rPr>
      </w:pPr>
      <w:r>
        <w:rPr>
          <w:rFonts w:ascii="Helvetica" w:hAnsi="Helvetica"/>
          <w:b/>
          <w:bCs/>
          <w:color w:val="1F4E79"/>
        </w:rPr>
        <w:t xml:space="preserve">Purpose: </w:t>
      </w:r>
      <w:r>
        <w:rPr>
          <w:rFonts w:ascii="Helvetica" w:hAnsi="Helvetica"/>
          <w:color w:val="231F20"/>
        </w:rPr>
        <w:t>Use this guide to manage underperformance through a fair, consistent and well-documented process that gives the employee procedural fairness and supports compliant decision-making.</w:t>
      </w:r>
    </w:p>
    <w:tbl>
      <w:tblPr>
        <w:tblStyle w:val="GridTable4-Accent1"/>
        <w:tblW w:w="5000" w:type="pct"/>
        <w:tblInd w:w="0" w:type="dxa"/>
        <w:tblBorders>
          <w:top w:val="single" w:sz="6" w:space="0" w:color="8EAADB"/>
          <w:left w:val="single" w:sz="6" w:space="0" w:color="8EAADB"/>
          <w:bottom w:val="single" w:sz="6" w:space="0" w:color="8EAADB"/>
          <w:right w:val="single" w:sz="6" w:space="0" w:color="8EAADB"/>
        </w:tblBorders>
        <w:tblLook w:val="04A0" w:firstRow="1" w:lastRow="0" w:firstColumn="1" w:lastColumn="0" w:noHBand="0" w:noVBand="1"/>
      </w:tblPr>
      <w:tblGrid>
        <w:gridCol w:w="2299"/>
        <w:gridCol w:w="8151"/>
      </w:tblGrid>
      <w:tr w:rsidR="00C06725" w14:paraId="0A6F964C" w14:textId="77777777">
        <w:tc>
          <w:tcPr>
            <w:tcW w:w="1100" w:type="pct"/>
            <w:tcBorders>
              <w:top w:val="single" w:sz="6" w:space="0" w:color="8EAADB"/>
              <w:left w:val="single" w:sz="6" w:space="0" w:color="8EAADB"/>
              <w:bottom w:val="single" w:sz="6" w:space="0" w:color="8EAADB"/>
              <w:right w:val="single" w:sz="6" w:space="0" w:color="8EAADB"/>
            </w:tcBorders>
            <w:shd w:val="clear" w:color="auto" w:fill="1F4E79"/>
            <w:vAlign w:val="center"/>
            <w:hideMark/>
          </w:tcPr>
          <w:p w14:paraId="40C603F1" w14:textId="77777777" w:rsidR="00C06725" w:rsidRDefault="00C06725">
            <w:pPr>
              <w:rPr>
                <w:lang w:eastAsia="en-GB"/>
              </w:rPr>
            </w:pPr>
            <w:r>
              <w:rPr>
                <w:rFonts w:ascii="Helvetica" w:hAnsi="Helvetica"/>
                <w:b/>
                <w:bCs/>
                <w:color w:val="FFFFFF"/>
              </w:rPr>
              <w:t>Stage</w:t>
            </w:r>
          </w:p>
        </w:tc>
        <w:tc>
          <w:tcPr>
            <w:tcW w:w="3900" w:type="pct"/>
            <w:tcBorders>
              <w:top w:val="single" w:sz="6" w:space="0" w:color="8EAADB"/>
              <w:left w:val="single" w:sz="6" w:space="0" w:color="8EAADB"/>
              <w:bottom w:val="single" w:sz="6" w:space="0" w:color="8EAADB"/>
              <w:right w:val="single" w:sz="6" w:space="0" w:color="8EAADB"/>
            </w:tcBorders>
            <w:shd w:val="clear" w:color="auto" w:fill="1F4E79"/>
            <w:vAlign w:val="center"/>
            <w:hideMark/>
          </w:tcPr>
          <w:p w14:paraId="07921656" w14:textId="77777777" w:rsidR="00C06725" w:rsidRDefault="00C06725">
            <w:r>
              <w:rPr>
                <w:rFonts w:ascii="Helvetica" w:hAnsi="Helvetica"/>
                <w:b/>
                <w:bCs/>
                <w:color w:val="FFFFFF"/>
              </w:rPr>
              <w:t>Manager action</w:t>
            </w:r>
          </w:p>
        </w:tc>
      </w:tr>
      <w:tr w:rsidR="00C06725" w14:paraId="2F757774" w14:textId="77777777">
        <w:tc>
          <w:tcPr>
            <w:tcW w:w="0" w:type="auto"/>
            <w:tcBorders>
              <w:top w:val="single" w:sz="6" w:space="0" w:color="8EAADB"/>
              <w:left w:val="single" w:sz="6" w:space="0" w:color="8EAADB"/>
              <w:bottom w:val="single" w:sz="6" w:space="0" w:color="8EAADB"/>
              <w:right w:val="single" w:sz="6" w:space="0" w:color="8EAADB"/>
            </w:tcBorders>
            <w:shd w:val="clear" w:color="auto" w:fill="F7FAFC"/>
            <w:vAlign w:val="center"/>
            <w:hideMark/>
          </w:tcPr>
          <w:p w14:paraId="75E585CC" w14:textId="77777777" w:rsidR="00C06725" w:rsidRDefault="00C06725">
            <w:r>
              <w:rPr>
                <w:rFonts w:ascii="Helvetica" w:hAnsi="Helvetica"/>
                <w:b/>
                <w:bCs/>
                <w:color w:val="1F4E79"/>
              </w:rPr>
              <w:t>1. Prepare</w:t>
            </w:r>
          </w:p>
        </w:tc>
        <w:tc>
          <w:tcPr>
            <w:tcW w:w="0" w:type="auto"/>
            <w:tcBorders>
              <w:top w:val="single" w:sz="6" w:space="0" w:color="8EAADB"/>
              <w:left w:val="single" w:sz="6" w:space="0" w:color="8EAADB"/>
              <w:bottom w:val="single" w:sz="6" w:space="0" w:color="8EAADB"/>
              <w:right w:val="single" w:sz="6" w:space="0" w:color="8EAADB"/>
            </w:tcBorders>
            <w:vAlign w:val="center"/>
            <w:hideMark/>
          </w:tcPr>
          <w:p w14:paraId="3F9F04FF" w14:textId="77777777" w:rsidR="00C06725" w:rsidRDefault="00C06725">
            <w:pPr>
              <w:rPr>
                <w:rFonts w:ascii="Helvetica" w:hAnsi="Helvetica"/>
                <w:color w:val="231F20"/>
              </w:rPr>
            </w:pPr>
            <w:r>
              <w:rPr>
                <w:rFonts w:ascii="Helvetica" w:hAnsi="Helvetica"/>
                <w:color w:val="231F20"/>
              </w:rPr>
              <w:t>Confirm the employee understands the expectations, distinguish informal coaching from formal performance management, and document the specific concerns before taking formal action.</w:t>
            </w:r>
          </w:p>
          <w:p w14:paraId="182D35EC" w14:textId="77777777" w:rsidR="002F7408" w:rsidRDefault="002F7408">
            <w:pPr>
              <w:rPr>
                <w:rFonts w:ascii="Helvetica" w:hAnsi="Helvetica"/>
                <w:color w:val="231F20"/>
              </w:rPr>
            </w:pPr>
          </w:p>
          <w:p w14:paraId="014AD90D" w14:textId="77777777" w:rsidR="00F669F7" w:rsidRDefault="00F669F7"/>
        </w:tc>
      </w:tr>
      <w:tr w:rsidR="00C06725" w14:paraId="57930DA5" w14:textId="77777777">
        <w:tc>
          <w:tcPr>
            <w:tcW w:w="0" w:type="auto"/>
            <w:tcBorders>
              <w:top w:val="single" w:sz="6" w:space="0" w:color="8EAADB"/>
              <w:left w:val="single" w:sz="6" w:space="0" w:color="8EAADB"/>
              <w:bottom w:val="single" w:sz="6" w:space="0" w:color="8EAADB"/>
              <w:right w:val="single" w:sz="6" w:space="0" w:color="8EAADB"/>
            </w:tcBorders>
            <w:shd w:val="clear" w:color="auto" w:fill="F7FAFC"/>
            <w:vAlign w:val="center"/>
            <w:hideMark/>
          </w:tcPr>
          <w:p w14:paraId="48746BAB" w14:textId="77777777" w:rsidR="00C06725" w:rsidRDefault="00C06725">
            <w:r>
              <w:rPr>
                <w:rFonts w:ascii="Helvetica" w:hAnsi="Helvetica"/>
                <w:b/>
                <w:bCs/>
                <w:color w:val="1F4E79"/>
              </w:rPr>
              <w:t>2. Meet</w:t>
            </w:r>
          </w:p>
        </w:tc>
        <w:tc>
          <w:tcPr>
            <w:tcW w:w="0" w:type="auto"/>
            <w:tcBorders>
              <w:top w:val="single" w:sz="6" w:space="0" w:color="8EAADB"/>
              <w:left w:val="single" w:sz="6" w:space="0" w:color="8EAADB"/>
              <w:bottom w:val="single" w:sz="6" w:space="0" w:color="8EAADB"/>
              <w:right w:val="single" w:sz="6" w:space="0" w:color="8EAADB"/>
            </w:tcBorders>
            <w:vAlign w:val="center"/>
            <w:hideMark/>
          </w:tcPr>
          <w:p w14:paraId="68C2B801" w14:textId="77777777" w:rsidR="00C06725" w:rsidRDefault="00C06725">
            <w:pPr>
              <w:rPr>
                <w:rFonts w:ascii="Helvetica" w:hAnsi="Helvetica"/>
                <w:color w:val="231F20"/>
              </w:rPr>
            </w:pPr>
            <w:r>
              <w:rPr>
                <w:rFonts w:ascii="Helvetica" w:hAnsi="Helvetica"/>
                <w:color w:val="231F20"/>
              </w:rPr>
              <w:t>Arrange a private meeting, give reasonable time to prepare, advise that a support person may attend, explain the concerns objectively and confirm key outcomes in writing afterwards.</w:t>
            </w:r>
          </w:p>
          <w:p w14:paraId="044937F3" w14:textId="77777777" w:rsidR="002F7408" w:rsidRDefault="002F7408">
            <w:pPr>
              <w:rPr>
                <w:rFonts w:ascii="Helvetica" w:hAnsi="Helvetica"/>
                <w:color w:val="231F20"/>
              </w:rPr>
            </w:pPr>
          </w:p>
          <w:p w14:paraId="35534BE3" w14:textId="77777777" w:rsidR="00F669F7" w:rsidRDefault="00F669F7"/>
        </w:tc>
      </w:tr>
      <w:tr w:rsidR="00C06725" w14:paraId="18EE43C0" w14:textId="77777777">
        <w:tc>
          <w:tcPr>
            <w:tcW w:w="0" w:type="auto"/>
            <w:tcBorders>
              <w:top w:val="single" w:sz="6" w:space="0" w:color="8EAADB"/>
              <w:left w:val="single" w:sz="6" w:space="0" w:color="8EAADB"/>
              <w:bottom w:val="single" w:sz="6" w:space="0" w:color="8EAADB"/>
              <w:right w:val="single" w:sz="6" w:space="0" w:color="8EAADB"/>
            </w:tcBorders>
            <w:shd w:val="clear" w:color="auto" w:fill="F7FAFC"/>
            <w:vAlign w:val="center"/>
            <w:hideMark/>
          </w:tcPr>
          <w:p w14:paraId="3F7F460A" w14:textId="77777777" w:rsidR="00C06725" w:rsidRDefault="00C06725">
            <w:r>
              <w:rPr>
                <w:rFonts w:ascii="Helvetica" w:hAnsi="Helvetica"/>
                <w:b/>
                <w:bCs/>
                <w:color w:val="1F4E79"/>
              </w:rPr>
              <w:t>3. Listen and assess</w:t>
            </w:r>
          </w:p>
        </w:tc>
        <w:tc>
          <w:tcPr>
            <w:tcW w:w="0" w:type="auto"/>
            <w:tcBorders>
              <w:top w:val="single" w:sz="6" w:space="0" w:color="8EAADB"/>
              <w:left w:val="single" w:sz="6" w:space="0" w:color="8EAADB"/>
              <w:bottom w:val="single" w:sz="6" w:space="0" w:color="8EAADB"/>
              <w:right w:val="single" w:sz="6" w:space="0" w:color="8EAADB"/>
            </w:tcBorders>
            <w:vAlign w:val="center"/>
            <w:hideMark/>
          </w:tcPr>
          <w:p w14:paraId="2BB56474" w14:textId="77777777" w:rsidR="00C06725" w:rsidRDefault="00C06725">
            <w:pPr>
              <w:rPr>
                <w:rFonts w:ascii="Helvetica" w:hAnsi="Helvetica"/>
                <w:color w:val="231F20"/>
              </w:rPr>
            </w:pPr>
            <w:r>
              <w:rPr>
                <w:rFonts w:ascii="Helvetica" w:hAnsi="Helvetica"/>
                <w:color w:val="231F20"/>
              </w:rPr>
              <w:t>Give the employee a genuine opportunity to respond, consider the response neutrally and determine whether the matter is genuinely performance-related.</w:t>
            </w:r>
          </w:p>
          <w:p w14:paraId="3991BF5B" w14:textId="77777777" w:rsidR="002F7408" w:rsidRDefault="002F7408">
            <w:pPr>
              <w:rPr>
                <w:rFonts w:ascii="Helvetica" w:hAnsi="Helvetica"/>
                <w:color w:val="231F20"/>
              </w:rPr>
            </w:pPr>
          </w:p>
          <w:p w14:paraId="10AEB1F8" w14:textId="77777777" w:rsidR="00F669F7" w:rsidRDefault="00F669F7"/>
        </w:tc>
      </w:tr>
      <w:tr w:rsidR="00C06725" w14:paraId="26956495" w14:textId="77777777">
        <w:tc>
          <w:tcPr>
            <w:tcW w:w="0" w:type="auto"/>
            <w:tcBorders>
              <w:top w:val="single" w:sz="6" w:space="0" w:color="8EAADB"/>
              <w:left w:val="single" w:sz="6" w:space="0" w:color="8EAADB"/>
              <w:bottom w:val="single" w:sz="6" w:space="0" w:color="8EAADB"/>
              <w:right w:val="single" w:sz="6" w:space="0" w:color="8EAADB"/>
            </w:tcBorders>
            <w:shd w:val="clear" w:color="auto" w:fill="F7FAFC"/>
            <w:vAlign w:val="center"/>
            <w:hideMark/>
          </w:tcPr>
          <w:p w14:paraId="07A9C943" w14:textId="77777777" w:rsidR="00C06725" w:rsidRDefault="00C06725">
            <w:r>
              <w:rPr>
                <w:rFonts w:ascii="Helvetica" w:hAnsi="Helvetica"/>
                <w:b/>
                <w:bCs/>
                <w:color w:val="1F4E79"/>
              </w:rPr>
              <w:t>4. Escalate if required</w:t>
            </w:r>
          </w:p>
        </w:tc>
        <w:tc>
          <w:tcPr>
            <w:tcW w:w="0" w:type="auto"/>
            <w:tcBorders>
              <w:top w:val="single" w:sz="6" w:space="0" w:color="8EAADB"/>
              <w:left w:val="single" w:sz="6" w:space="0" w:color="8EAADB"/>
              <w:bottom w:val="single" w:sz="6" w:space="0" w:color="8EAADB"/>
              <w:right w:val="single" w:sz="6" w:space="0" w:color="8EAADB"/>
            </w:tcBorders>
            <w:vAlign w:val="center"/>
            <w:hideMark/>
          </w:tcPr>
          <w:p w14:paraId="4A57A00B" w14:textId="77777777" w:rsidR="00C06725" w:rsidRDefault="00C06725">
            <w:pPr>
              <w:rPr>
                <w:rFonts w:ascii="Helvetica" w:hAnsi="Helvetica"/>
                <w:color w:val="231F20"/>
              </w:rPr>
            </w:pPr>
            <w:r>
              <w:rPr>
                <w:rFonts w:ascii="Helvetica" w:hAnsi="Helvetica"/>
                <w:color w:val="231F20"/>
              </w:rPr>
              <w:t>Pause and seek HR or legal advice if the facts suggest illness, injury, disability, family or carer responsibilities, bullying, harassment, discrimination, workplace conflict, protected workplace rights, whistleblowing, misconduct or safety concerns.</w:t>
            </w:r>
          </w:p>
          <w:p w14:paraId="304C505E" w14:textId="77777777" w:rsidR="002F7408" w:rsidRDefault="002F7408">
            <w:pPr>
              <w:rPr>
                <w:rFonts w:ascii="Helvetica" w:hAnsi="Helvetica"/>
                <w:color w:val="231F20"/>
              </w:rPr>
            </w:pPr>
          </w:p>
          <w:p w14:paraId="179ABEC6" w14:textId="77777777" w:rsidR="00F669F7" w:rsidRDefault="00F669F7"/>
        </w:tc>
      </w:tr>
      <w:tr w:rsidR="00C06725" w14:paraId="1EC20467" w14:textId="77777777">
        <w:tc>
          <w:tcPr>
            <w:tcW w:w="0" w:type="auto"/>
            <w:tcBorders>
              <w:top w:val="single" w:sz="6" w:space="0" w:color="8EAADB"/>
              <w:left w:val="single" w:sz="6" w:space="0" w:color="8EAADB"/>
              <w:bottom w:val="single" w:sz="6" w:space="0" w:color="8EAADB"/>
              <w:right w:val="single" w:sz="6" w:space="0" w:color="8EAADB"/>
            </w:tcBorders>
            <w:shd w:val="clear" w:color="auto" w:fill="F7FAFC"/>
            <w:vAlign w:val="center"/>
            <w:hideMark/>
          </w:tcPr>
          <w:p w14:paraId="4C4079E0" w14:textId="77777777" w:rsidR="00C06725" w:rsidRDefault="00C06725">
            <w:r>
              <w:rPr>
                <w:rFonts w:ascii="Helvetica" w:hAnsi="Helvetica"/>
                <w:b/>
                <w:bCs/>
                <w:color w:val="1F4E79"/>
              </w:rPr>
              <w:t>5. Plan improvement</w:t>
            </w:r>
          </w:p>
        </w:tc>
        <w:tc>
          <w:tcPr>
            <w:tcW w:w="0" w:type="auto"/>
            <w:tcBorders>
              <w:top w:val="single" w:sz="6" w:space="0" w:color="8EAADB"/>
              <w:left w:val="single" w:sz="6" w:space="0" w:color="8EAADB"/>
              <w:bottom w:val="single" w:sz="6" w:space="0" w:color="8EAADB"/>
              <w:right w:val="single" w:sz="6" w:space="0" w:color="8EAADB"/>
            </w:tcBorders>
            <w:vAlign w:val="center"/>
            <w:hideMark/>
          </w:tcPr>
          <w:p w14:paraId="09008658" w14:textId="77777777" w:rsidR="00C06725" w:rsidRDefault="00C06725">
            <w:pPr>
              <w:rPr>
                <w:rFonts w:ascii="Helvetica" w:hAnsi="Helvetica"/>
                <w:color w:val="231F20"/>
              </w:rPr>
            </w:pPr>
            <w:r>
              <w:rPr>
                <w:rFonts w:ascii="Helvetica" w:hAnsi="Helvetica"/>
                <w:color w:val="231F20"/>
              </w:rPr>
              <w:t>If HR or legal advice confirms performance management may proceed, follow internal policy, delegations and HR templates when agreeing milestones, support, consequences and review timeframes.</w:t>
            </w:r>
          </w:p>
          <w:p w14:paraId="6323449A" w14:textId="77777777" w:rsidR="002F7408" w:rsidRDefault="002F7408">
            <w:pPr>
              <w:rPr>
                <w:rFonts w:ascii="Helvetica" w:hAnsi="Helvetica"/>
                <w:color w:val="231F20"/>
              </w:rPr>
            </w:pPr>
          </w:p>
          <w:p w14:paraId="609066BB" w14:textId="77777777" w:rsidR="00F669F7" w:rsidRDefault="00F669F7"/>
        </w:tc>
      </w:tr>
      <w:tr w:rsidR="00C06725" w14:paraId="17F22DB5" w14:textId="77777777">
        <w:tc>
          <w:tcPr>
            <w:tcW w:w="0" w:type="auto"/>
            <w:tcBorders>
              <w:top w:val="single" w:sz="6" w:space="0" w:color="8EAADB"/>
              <w:left w:val="single" w:sz="6" w:space="0" w:color="8EAADB"/>
              <w:bottom w:val="single" w:sz="6" w:space="0" w:color="8EAADB"/>
              <w:right w:val="single" w:sz="6" w:space="0" w:color="8EAADB"/>
            </w:tcBorders>
            <w:shd w:val="clear" w:color="auto" w:fill="F7FAFC"/>
            <w:vAlign w:val="center"/>
            <w:hideMark/>
          </w:tcPr>
          <w:p w14:paraId="142FAF8C" w14:textId="77777777" w:rsidR="00C06725" w:rsidRDefault="00C06725">
            <w:r>
              <w:rPr>
                <w:rFonts w:ascii="Helvetica" w:hAnsi="Helvetica"/>
                <w:b/>
                <w:bCs/>
                <w:color w:val="1F4E79"/>
              </w:rPr>
              <w:t>6. Review and document</w:t>
            </w:r>
          </w:p>
        </w:tc>
        <w:tc>
          <w:tcPr>
            <w:tcW w:w="0" w:type="auto"/>
            <w:tcBorders>
              <w:top w:val="single" w:sz="6" w:space="0" w:color="8EAADB"/>
              <w:left w:val="single" w:sz="6" w:space="0" w:color="8EAADB"/>
              <w:bottom w:val="single" w:sz="6" w:space="0" w:color="8EAADB"/>
              <w:right w:val="single" w:sz="6" w:space="0" w:color="8EAADB"/>
            </w:tcBorders>
            <w:vAlign w:val="center"/>
            <w:hideMark/>
          </w:tcPr>
          <w:p w14:paraId="3B8E3D11" w14:textId="77777777" w:rsidR="00C06725" w:rsidRDefault="00C06725">
            <w:pPr>
              <w:rPr>
                <w:rFonts w:ascii="Helvetica" w:hAnsi="Helvetica"/>
                <w:color w:val="231F20"/>
              </w:rPr>
            </w:pPr>
            <w:r>
              <w:rPr>
                <w:rFonts w:ascii="Helvetica" w:hAnsi="Helvetica"/>
                <w:color w:val="231F20"/>
              </w:rPr>
              <w:t>Schedule a review meeting, assess progress against the action plan and document all discussions, decisions, actions, support provided and outcomes.</w:t>
            </w:r>
          </w:p>
          <w:p w14:paraId="6B91C7ED" w14:textId="77777777" w:rsidR="002F7408" w:rsidRDefault="002F7408">
            <w:pPr>
              <w:rPr>
                <w:rFonts w:ascii="Helvetica" w:hAnsi="Helvetica"/>
                <w:color w:val="231F20"/>
              </w:rPr>
            </w:pPr>
          </w:p>
          <w:p w14:paraId="046E5652" w14:textId="77777777" w:rsidR="00F669F7" w:rsidRDefault="00F669F7"/>
        </w:tc>
      </w:tr>
    </w:tbl>
    <w:p w14:paraId="20364172" w14:textId="1733CFC6" w:rsidR="00822B6B" w:rsidRPr="00773BEB" w:rsidRDefault="00C06725" w:rsidP="00773BEB">
      <w:pPr>
        <w:shd w:val="clear" w:color="auto" w:fill="FFF2CC"/>
        <w:spacing w:before="240" w:after="240"/>
        <w:rPr>
          <w:lang w:eastAsia="en-GB"/>
        </w:rPr>
      </w:pPr>
      <w:r>
        <w:rPr>
          <w:rFonts w:ascii="Helvetica" w:hAnsi="Helvetica"/>
          <w:b/>
          <w:bCs/>
          <w:color w:val="7F6000"/>
        </w:rPr>
        <w:t xml:space="preserve">Manager reminder: </w:t>
      </w:r>
      <w:r>
        <w:rPr>
          <w:rFonts w:ascii="Helvetica" w:hAnsi="Helvetica"/>
          <w:color w:val="231F20"/>
        </w:rPr>
        <w:t>Keep records factual, dated, objective and limited to relevant matters; confirm expectations, support, consequences and review dates in writing; and ensure any warning, extension, escalation or termination pathway is authorised, consistent and proportionate.</w:t>
      </w:r>
    </w:p>
    <w:p w14:paraId="7C8B0761" w14:textId="2CE555B3" w:rsidR="00D458D7" w:rsidRPr="00EA476C" w:rsidRDefault="00D458D7">
      <w:pPr>
        <w:rPr>
          <w:rFonts w:ascii="Helvetica" w:hAnsi="Helvetica" w:cs="Times New Roman"/>
          <w:b/>
          <w:bCs/>
          <w:color w:val="1F4E79"/>
          <w:sz w:val="36"/>
          <w:szCs w:val="36"/>
          <w:lang w:eastAsia="en-GB"/>
        </w:rPr>
      </w:pPr>
      <w:r>
        <w:rPr>
          <w:rFonts w:ascii="Helvetica" w:hAnsi="Helvetica"/>
          <w:color w:val="1F4E79"/>
        </w:rPr>
        <w:t>Final compliance sign-off checklist</w:t>
      </w:r>
    </w:p>
    <w:tbl>
      <w:tblPr>
        <w:tblW w:w="5000" w:type="pct"/>
        <w:tblBorders>
          <w:top w:val="single" w:sz="6" w:space="0" w:color="8EAADB"/>
          <w:left w:val="single" w:sz="6" w:space="0" w:color="8EAADB"/>
          <w:bottom w:val="single" w:sz="6" w:space="0" w:color="8EAADB"/>
          <w:right w:val="single" w:sz="6" w:space="0" w:color="8EAADB"/>
        </w:tblBorders>
        <w:tblCellMar>
          <w:left w:w="0" w:type="dxa"/>
          <w:right w:w="0" w:type="dxa"/>
        </w:tblCellMar>
        <w:tblLook w:val="04A0" w:firstRow="1" w:lastRow="0" w:firstColumn="1" w:lastColumn="0" w:noHBand="0" w:noVBand="1"/>
      </w:tblPr>
      <w:tblGrid>
        <w:gridCol w:w="2612"/>
        <w:gridCol w:w="2612"/>
        <w:gridCol w:w="2613"/>
        <w:gridCol w:w="2613"/>
      </w:tblGrid>
      <w:tr w:rsidR="00751168" w14:paraId="77515CA4" w14:textId="77777777">
        <w:tc>
          <w:tcPr>
            <w:tcW w:w="0" w:type="auto"/>
            <w:gridSpan w:val="4"/>
            <w:tcBorders>
              <w:top w:val="single" w:sz="6" w:space="0" w:color="8EAADB"/>
              <w:left w:val="single" w:sz="6" w:space="0" w:color="8EAADB"/>
              <w:bottom w:val="single" w:sz="6" w:space="0" w:color="8EAADB"/>
              <w:right w:val="single" w:sz="6" w:space="0" w:color="8EAADB"/>
            </w:tcBorders>
            <w:shd w:val="clear" w:color="auto" w:fill="1F4E79"/>
            <w:tcMar>
              <w:top w:w="60" w:type="dxa"/>
              <w:left w:w="100" w:type="dxa"/>
              <w:bottom w:w="60" w:type="dxa"/>
              <w:right w:w="100" w:type="dxa"/>
            </w:tcMar>
            <w:vAlign w:val="center"/>
            <w:hideMark/>
          </w:tcPr>
          <w:p w14:paraId="4032C8E2" w14:textId="77777777" w:rsidR="00751168" w:rsidRDefault="00751168">
            <w:pPr>
              <w:spacing w:after="0" w:line="240" w:lineRule="auto"/>
              <w:rPr>
                <w:lang w:eastAsia="en-GB"/>
              </w:rPr>
            </w:pPr>
            <w:r>
              <w:rPr>
                <w:rFonts w:ascii="Helvetica" w:hAnsi="Helvetica"/>
                <w:b/>
                <w:bCs/>
                <w:color w:val="FFFFFF"/>
              </w:rPr>
              <w:t>Checklist completion sign-off</w:t>
            </w:r>
          </w:p>
        </w:tc>
      </w:tr>
      <w:tr w:rsidR="00751168" w14:paraId="6E429AE8" w14:textId="77777777">
        <w:tc>
          <w:tcPr>
            <w:tcW w:w="0" w:type="auto"/>
            <w:gridSpan w:val="4"/>
            <w:tcBorders>
              <w:top w:val="nil"/>
              <w:left w:val="single" w:sz="6" w:space="0" w:color="8EAADB"/>
              <w:bottom w:val="single" w:sz="6" w:space="0" w:color="8EAADB"/>
              <w:right w:val="single" w:sz="6" w:space="0" w:color="8EAADB"/>
            </w:tcBorders>
            <w:tcMar>
              <w:top w:w="60" w:type="dxa"/>
              <w:left w:w="100" w:type="dxa"/>
              <w:bottom w:w="60" w:type="dxa"/>
              <w:right w:w="100" w:type="dxa"/>
            </w:tcMar>
            <w:vAlign w:val="center"/>
            <w:hideMark/>
          </w:tcPr>
          <w:p w14:paraId="075BF7EB" w14:textId="77777777" w:rsidR="00751168" w:rsidRDefault="00751168">
            <w:pPr>
              <w:spacing w:after="0" w:line="240" w:lineRule="auto"/>
            </w:pPr>
            <w:r>
              <w:rPr>
                <w:rFonts w:ascii="Helvetica" w:hAnsi="Helvetica"/>
                <w:color w:val="231F20"/>
              </w:rPr>
              <w:t>I confirm the checklist has been completed and required records, approvals and follow-up actions are documented.</w:t>
            </w:r>
          </w:p>
        </w:tc>
      </w:tr>
      <w:tr w:rsidR="00751168" w14:paraId="6B06B28E" w14:textId="77777777">
        <w:tc>
          <w:tcPr>
            <w:tcW w:w="1250" w:type="pct"/>
            <w:tcBorders>
              <w:top w:val="nil"/>
              <w:left w:val="single" w:sz="6" w:space="0" w:color="8EAADB"/>
              <w:bottom w:val="single" w:sz="6" w:space="0" w:color="8EAADB"/>
              <w:right w:val="single" w:sz="6" w:space="0" w:color="8EAADB"/>
            </w:tcBorders>
            <w:tcMar>
              <w:top w:w="60" w:type="dxa"/>
              <w:left w:w="100" w:type="dxa"/>
              <w:bottom w:w="60" w:type="dxa"/>
              <w:right w:w="100" w:type="dxa"/>
            </w:tcMar>
            <w:vAlign w:val="center"/>
            <w:hideMark/>
          </w:tcPr>
          <w:p w14:paraId="0C3D9A64" w14:textId="77777777" w:rsidR="00751168" w:rsidRDefault="00751168">
            <w:pPr>
              <w:spacing w:after="0" w:line="240" w:lineRule="auto"/>
            </w:pPr>
            <w:r>
              <w:rPr>
                <w:rFonts w:ascii="Helvetica" w:hAnsi="Helvetica"/>
                <w:color w:val="231F20"/>
              </w:rPr>
              <w:t>Name:</w:t>
            </w:r>
          </w:p>
        </w:tc>
        <w:tc>
          <w:tcPr>
            <w:tcW w:w="1250" w:type="pct"/>
            <w:tcBorders>
              <w:top w:val="nil"/>
              <w:left w:val="nil"/>
              <w:bottom w:val="single" w:sz="6" w:space="0" w:color="8EAADB"/>
              <w:right w:val="single" w:sz="6" w:space="0" w:color="8EAADB"/>
            </w:tcBorders>
            <w:tcMar>
              <w:top w:w="60" w:type="dxa"/>
              <w:left w:w="100" w:type="dxa"/>
              <w:bottom w:w="60" w:type="dxa"/>
              <w:right w:w="100" w:type="dxa"/>
            </w:tcMar>
            <w:vAlign w:val="center"/>
            <w:hideMark/>
          </w:tcPr>
          <w:p w14:paraId="32589538" w14:textId="77777777" w:rsidR="00751168" w:rsidRDefault="00751168">
            <w:pPr>
              <w:spacing w:after="0" w:line="240" w:lineRule="auto"/>
            </w:pPr>
            <w:r>
              <w:rPr>
                <w:rFonts w:ascii="Helvetica" w:hAnsi="Helvetica"/>
                <w:color w:val="231F20"/>
              </w:rPr>
              <w:t>Role:</w:t>
            </w:r>
          </w:p>
        </w:tc>
        <w:tc>
          <w:tcPr>
            <w:tcW w:w="1250" w:type="pct"/>
            <w:tcBorders>
              <w:top w:val="nil"/>
              <w:left w:val="nil"/>
              <w:bottom w:val="single" w:sz="6" w:space="0" w:color="8EAADB"/>
              <w:right w:val="single" w:sz="6" w:space="0" w:color="8EAADB"/>
            </w:tcBorders>
            <w:tcMar>
              <w:top w:w="60" w:type="dxa"/>
              <w:left w:w="100" w:type="dxa"/>
              <w:bottom w:w="60" w:type="dxa"/>
              <w:right w:w="100" w:type="dxa"/>
            </w:tcMar>
            <w:vAlign w:val="center"/>
            <w:hideMark/>
          </w:tcPr>
          <w:p w14:paraId="0B61433D" w14:textId="77777777" w:rsidR="00751168" w:rsidRDefault="00751168">
            <w:pPr>
              <w:spacing w:after="0" w:line="240" w:lineRule="auto"/>
            </w:pPr>
            <w:r>
              <w:rPr>
                <w:rFonts w:ascii="Helvetica" w:hAnsi="Helvetica"/>
                <w:color w:val="231F20"/>
              </w:rPr>
              <w:t>Signature:</w:t>
            </w:r>
          </w:p>
        </w:tc>
        <w:tc>
          <w:tcPr>
            <w:tcW w:w="1250" w:type="pct"/>
            <w:tcBorders>
              <w:top w:val="nil"/>
              <w:left w:val="nil"/>
              <w:bottom w:val="single" w:sz="6" w:space="0" w:color="8EAADB"/>
              <w:right w:val="single" w:sz="6" w:space="0" w:color="8EAADB"/>
            </w:tcBorders>
            <w:tcMar>
              <w:top w:w="60" w:type="dxa"/>
              <w:left w:w="100" w:type="dxa"/>
              <w:bottom w:w="60" w:type="dxa"/>
              <w:right w:w="100" w:type="dxa"/>
            </w:tcMar>
            <w:vAlign w:val="center"/>
            <w:hideMark/>
          </w:tcPr>
          <w:p w14:paraId="2D5D2FFC" w14:textId="77777777" w:rsidR="00751168" w:rsidRDefault="00751168">
            <w:pPr>
              <w:spacing w:after="0" w:line="240" w:lineRule="auto"/>
            </w:pPr>
            <w:r>
              <w:rPr>
                <w:rFonts w:ascii="Helvetica" w:hAnsi="Helvetica"/>
                <w:color w:val="231F20"/>
              </w:rPr>
              <w:t>Date:</w:t>
            </w:r>
          </w:p>
        </w:tc>
      </w:tr>
    </w:tbl>
    <w:p w14:paraId="527A8F42" w14:textId="77777777" w:rsidR="00D458D7" w:rsidRDefault="00D458D7" w:rsidP="00D458D7">
      <w:pPr>
        <w:rPr>
          <w:lang w:eastAsia="en-GB"/>
        </w:rPr>
      </w:pPr>
    </w:p>
    <w:sectPr w:rsidR="00D458D7" w:rsidSect="00922E29">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5A7DD4" w14:textId="77777777" w:rsidR="00A83EC4" w:rsidRDefault="00A83EC4" w:rsidP="000E75D3">
      <w:pPr>
        <w:spacing w:after="0" w:line="240" w:lineRule="auto"/>
      </w:pPr>
      <w:r>
        <w:separator/>
      </w:r>
    </w:p>
  </w:endnote>
  <w:endnote w:type="continuationSeparator" w:id="0">
    <w:p w14:paraId="0B7F5EF9" w14:textId="77777777" w:rsidR="00A83EC4" w:rsidRDefault="00A83EC4" w:rsidP="000E7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ED930B" w14:textId="77777777" w:rsidR="001E4C02" w:rsidRDefault="001E4C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566E6C" w14:textId="53406D45" w:rsidR="000E75D3" w:rsidRPr="00740039" w:rsidRDefault="000E75D3" w:rsidP="000E75D3">
    <w:pPr>
      <w:pStyle w:val="NormalWeb"/>
      <w:shd w:val="clear" w:color="auto" w:fill="FFFFFF"/>
      <w:spacing w:before="0" w:beforeAutospacing="0" w:after="0" w:afterAutospacing="0"/>
      <w:rPr>
        <w:rFonts w:ascii="Helvetica" w:hAnsi="Helvetica" w:cs="Helvetica"/>
        <w:b/>
        <w:bCs/>
        <w:iCs/>
        <w:color w:val="0070C0"/>
        <w:sz w:val="18"/>
        <w:szCs w:val="18"/>
        <w:u w:val="single"/>
      </w:rPr>
    </w:pPr>
  </w:p>
  <w:p w14:paraId="24921C35" w14:textId="77777777" w:rsidR="000E75D3" w:rsidRDefault="000E75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8E6511" w14:textId="77777777" w:rsidR="001E4C02" w:rsidRDefault="001E4C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315F67" w14:textId="77777777" w:rsidR="00A83EC4" w:rsidRDefault="00A83EC4" w:rsidP="000E75D3">
      <w:pPr>
        <w:spacing w:after="0" w:line="240" w:lineRule="auto"/>
      </w:pPr>
      <w:r>
        <w:separator/>
      </w:r>
    </w:p>
  </w:footnote>
  <w:footnote w:type="continuationSeparator" w:id="0">
    <w:p w14:paraId="5261AE6A" w14:textId="77777777" w:rsidR="00A83EC4" w:rsidRDefault="00A83EC4" w:rsidP="000E7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D3A947" w14:textId="77777777" w:rsidR="001E4C02" w:rsidRDefault="001E4C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DAD66E" w14:textId="6A0E618A" w:rsidR="0032763D" w:rsidRDefault="0032763D">
    <w:pPr>
      <w:pStyle w:val="Header"/>
    </w:pPr>
    <w:r>
      <w:rPr>
        <w:noProof/>
      </w:rPr>
      <w:drawing>
        <wp:anchor distT="0" distB="0" distL="114300" distR="114300" simplePos="0" relativeHeight="251659264" behindDoc="0" locked="0" layoutInCell="1" allowOverlap="1" wp14:anchorId="63A35877" wp14:editId="534942EB">
          <wp:simplePos x="0" y="0"/>
          <wp:positionH relativeFrom="column">
            <wp:posOffset>1713865</wp:posOffset>
          </wp:positionH>
          <wp:positionV relativeFrom="paragraph">
            <wp:posOffset>-310515</wp:posOffset>
          </wp:positionV>
          <wp:extent cx="2603500" cy="965200"/>
          <wp:effectExtent l="0" t="0" r="0" b="0"/>
          <wp:wrapTopAndBottom/>
          <wp:docPr id="6987576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159975" name="Picture 1679159975"/>
                  <pic:cNvPicPr/>
                </pic:nvPicPr>
                <pic:blipFill>
                  <a:blip r:embed="rId1">
                    <a:extLst>
                      <a:ext uri="{28A0092B-C50C-407E-A947-70E740481C1C}">
                        <a14:useLocalDpi xmlns:a14="http://schemas.microsoft.com/office/drawing/2010/main" val="0"/>
                      </a:ext>
                    </a:extLst>
                  </a:blip>
                  <a:stretch>
                    <a:fillRect/>
                  </a:stretch>
                </pic:blipFill>
                <pic:spPr>
                  <a:xfrm>
                    <a:off x="0" y="0"/>
                    <a:ext cx="2603500" cy="965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1E1420" w14:textId="77777777" w:rsidR="001E4C02" w:rsidRDefault="001E4C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72422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E46ADD"/>
    <w:multiLevelType w:val="multilevel"/>
    <w:tmpl w:val="D0B6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970C7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4165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6282286">
    <w:abstractNumId w:val="1"/>
  </w:num>
  <w:num w:numId="2" w16cid:durableId="2066102954">
    <w:abstractNumId w:val="0"/>
  </w:num>
  <w:num w:numId="3" w16cid:durableId="308051905">
    <w:abstractNumId w:val="2"/>
  </w:num>
  <w:num w:numId="4" w16cid:durableId="40765567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5D3"/>
    <w:rsid w:val="00041F81"/>
    <w:rsid w:val="0008413A"/>
    <w:rsid w:val="000E75D3"/>
    <w:rsid w:val="001443B3"/>
    <w:rsid w:val="00156603"/>
    <w:rsid w:val="001B78A7"/>
    <w:rsid w:val="001C4F9A"/>
    <w:rsid w:val="001D0716"/>
    <w:rsid w:val="001E4C02"/>
    <w:rsid w:val="002435AA"/>
    <w:rsid w:val="00254DE1"/>
    <w:rsid w:val="002F7408"/>
    <w:rsid w:val="0032763D"/>
    <w:rsid w:val="003A246A"/>
    <w:rsid w:val="004016B8"/>
    <w:rsid w:val="00435EB6"/>
    <w:rsid w:val="0047000D"/>
    <w:rsid w:val="005173B8"/>
    <w:rsid w:val="00533CA1"/>
    <w:rsid w:val="00565379"/>
    <w:rsid w:val="006A361A"/>
    <w:rsid w:val="007001AA"/>
    <w:rsid w:val="00704086"/>
    <w:rsid w:val="007211BC"/>
    <w:rsid w:val="00740039"/>
    <w:rsid w:val="00751168"/>
    <w:rsid w:val="0076218F"/>
    <w:rsid w:val="00773BEB"/>
    <w:rsid w:val="007D1E1B"/>
    <w:rsid w:val="00822B6B"/>
    <w:rsid w:val="00825401"/>
    <w:rsid w:val="00833C4A"/>
    <w:rsid w:val="008606F3"/>
    <w:rsid w:val="0088628C"/>
    <w:rsid w:val="008E058D"/>
    <w:rsid w:val="00922E29"/>
    <w:rsid w:val="00A14CD0"/>
    <w:rsid w:val="00A607C6"/>
    <w:rsid w:val="00A70919"/>
    <w:rsid w:val="00A83EC4"/>
    <w:rsid w:val="00A905C1"/>
    <w:rsid w:val="00AC075C"/>
    <w:rsid w:val="00AF1632"/>
    <w:rsid w:val="00B2093C"/>
    <w:rsid w:val="00B47EBB"/>
    <w:rsid w:val="00BA6B4E"/>
    <w:rsid w:val="00BD1C19"/>
    <w:rsid w:val="00C06725"/>
    <w:rsid w:val="00C71714"/>
    <w:rsid w:val="00C8227D"/>
    <w:rsid w:val="00D458D7"/>
    <w:rsid w:val="00E0696C"/>
    <w:rsid w:val="00E27146"/>
    <w:rsid w:val="00E81476"/>
    <w:rsid w:val="00EA476C"/>
    <w:rsid w:val="00EE037A"/>
    <w:rsid w:val="00EF5C7F"/>
    <w:rsid w:val="00F059BC"/>
    <w:rsid w:val="00F53DDE"/>
    <w:rsid w:val="00F61F81"/>
    <w:rsid w:val="00F669F7"/>
    <w:rsid w:val="00F74A60"/>
    <w:rsid w:val="00FD7185"/>
    <w:rsid w:val="00FE31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F37AB"/>
  <w15:chartTrackingRefBased/>
  <w15:docId w15:val="{C524159B-7AAB-49E9-9A70-155720C23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5D3"/>
  </w:style>
  <w:style w:type="paragraph" w:styleId="Heading2">
    <w:name w:val="heading 2"/>
    <w:basedOn w:val="Normal"/>
    <w:link w:val="Heading2Char"/>
    <w:uiPriority w:val="9"/>
    <w:qFormat/>
    <w:rsid w:val="002435AA"/>
    <w:pPr>
      <w:spacing w:before="100" w:beforeAutospacing="1" w:after="100" w:afterAutospacing="1" w:line="240" w:lineRule="auto"/>
      <w:outlineLvl w:val="1"/>
    </w:pPr>
    <w:rPr>
      <w:rFonts w:ascii="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75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75D3"/>
  </w:style>
  <w:style w:type="paragraph" w:styleId="Footer">
    <w:name w:val="footer"/>
    <w:basedOn w:val="Normal"/>
    <w:link w:val="FooterChar"/>
    <w:uiPriority w:val="99"/>
    <w:unhideWhenUsed/>
    <w:rsid w:val="000E75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5D3"/>
  </w:style>
  <w:style w:type="paragraph" w:styleId="NormalWeb">
    <w:name w:val="Normal (Web)"/>
    <w:basedOn w:val="Normal"/>
    <w:uiPriority w:val="99"/>
    <w:semiHidden/>
    <w:unhideWhenUsed/>
    <w:rsid w:val="000E75D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0E75D3"/>
    <w:rPr>
      <w:color w:val="0000FF"/>
      <w:u w:val="single"/>
    </w:rPr>
  </w:style>
  <w:style w:type="character" w:styleId="UnresolvedMention">
    <w:name w:val="Unresolved Mention"/>
    <w:basedOn w:val="DefaultParagraphFont"/>
    <w:uiPriority w:val="99"/>
    <w:semiHidden/>
    <w:unhideWhenUsed/>
    <w:rsid w:val="00156603"/>
    <w:rPr>
      <w:color w:val="605E5C"/>
      <w:shd w:val="clear" w:color="auto" w:fill="E1DFDD"/>
    </w:rPr>
  </w:style>
  <w:style w:type="paragraph" w:styleId="ListParagraph">
    <w:name w:val="List Paragraph"/>
    <w:basedOn w:val="Normal"/>
    <w:uiPriority w:val="34"/>
    <w:qFormat/>
    <w:rsid w:val="003A246A"/>
    <w:pPr>
      <w:ind w:left="720"/>
      <w:contextualSpacing/>
    </w:pPr>
  </w:style>
  <w:style w:type="table" w:styleId="GridTable4-Accent1">
    <w:name w:val="Grid Table 4 Accent 1"/>
    <w:basedOn w:val="TableNormal"/>
    <w:uiPriority w:val="49"/>
    <w:rsid w:val="007D1E1B"/>
    <w:pPr>
      <w:spacing w:after="0" w:line="240" w:lineRule="auto"/>
    </w:pPr>
    <w:rPr>
      <w:kern w:val="2"/>
      <w:sz w:val="24"/>
      <w:szCs w:val="24"/>
      <w14:ligatures w14:val="standardContextual"/>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style>
  <w:style w:type="character" w:customStyle="1" w:styleId="Heading2Char">
    <w:name w:val="Heading 2 Char"/>
    <w:basedOn w:val="DefaultParagraphFont"/>
    <w:link w:val="Heading2"/>
    <w:uiPriority w:val="9"/>
    <w:rsid w:val="002435AA"/>
    <w:rPr>
      <w:rFonts w:ascii="Times New Roman" w:hAnsi="Times New Roman" w:cs="Times New Roman"/>
      <w:b/>
      <w:bCs/>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268874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258</Words>
  <Characters>1800</Characters>
  <Application>Microsoft Office Word</Application>
  <DocSecurity>0</DocSecurity>
  <Lines>58</Lines>
  <Paragraphs>26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Checklist for employers when managing underperformance</vt:lpstr>
    </vt:vector>
  </TitlesOfParts>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Booth</dc:creator>
  <cp:keywords/>
  <dc:description/>
  <cp:lastModifiedBy>Steve Booth</cp:lastModifiedBy>
  <cp:revision>53</cp:revision>
  <dcterms:created xsi:type="dcterms:W3CDTF">2021-08-24T23:19:00Z</dcterms:created>
  <dcterms:modified xsi:type="dcterms:W3CDTF">2026-09-16T23:04:00Z</dcterms:modified>
</cp:coreProperties>
</file>