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3A7DAE" w14:textId="77777777" w:rsidR="00EB4D5E" w:rsidRDefault="00EB4D5E">
      <w:pPr>
        <w:shd w:val="clear" w:color="auto" w:fill="FFFFFF"/>
        <w:jc w:val="center"/>
        <w:rPr>
          <w:lang w:eastAsia="en-GB"/>
        </w:rPr>
      </w:pPr>
      <w:r>
        <w:rPr>
          <w:rFonts w:ascii="Arial" w:hAnsi="Arial" w:cs="Arial"/>
          <w:b/>
          <w:bCs/>
          <w:color w:val="222222"/>
          <w:spacing w:val="-7"/>
          <w:sz w:val="40"/>
          <w:szCs w:val="40"/>
        </w:rPr>
        <w:t>Small Business Guide to Hiring Staff</w:t>
      </w:r>
    </w:p>
    <w:p w14:paraId="686B7AA5" w14:textId="77777777" w:rsidR="00EB4D5E" w:rsidRDefault="00EB4D5E">
      <w:pPr>
        <w:shd w:val="clear" w:color="auto" w:fill="FFFFFF"/>
        <w:spacing w:line="288" w:lineRule="atLeast"/>
        <w:jc w:val="center"/>
        <w:rPr>
          <w:lang w:eastAsia="en-GB"/>
        </w:rPr>
      </w:pPr>
      <w:r>
        <w:rPr>
          <w:rFonts w:ascii="Arial" w:hAnsi="Arial" w:cs="Arial"/>
          <w:i/>
          <w:iCs/>
          <w:color w:val="444444"/>
          <w:spacing w:val="-7"/>
          <w:sz w:val="24"/>
          <w:szCs w:val="24"/>
        </w:rPr>
        <w:t>A practical guide for small business owners preparing to hire, onboard and support employees.</w:t>
      </w:r>
    </w:p>
    <w:p w14:paraId="44B98550" w14:textId="77777777" w:rsidR="00991867" w:rsidRDefault="00991867">
      <w:pPr>
        <w:shd w:val="clear" w:color="auto" w:fill="FFFFFF"/>
        <w:spacing w:line="288" w:lineRule="atLeast"/>
        <w:rPr>
          <w:rFonts w:ascii="Arial" w:hAnsi="Arial" w:cs="Arial"/>
          <w:color w:val="222222"/>
          <w:spacing w:val="-7"/>
          <w:sz w:val="24"/>
          <w:szCs w:val="24"/>
        </w:rPr>
      </w:pPr>
    </w:p>
    <w:p w14:paraId="15D6B2B9" w14:textId="66F79FC7" w:rsidR="00EB4D5E" w:rsidRDefault="00EB4D5E">
      <w:pPr>
        <w:shd w:val="clear" w:color="auto" w:fill="FFFFFF"/>
        <w:spacing w:line="288" w:lineRule="atLeast"/>
        <w:rPr>
          <w:rFonts w:ascii="Arial" w:hAnsi="Arial" w:cs="Arial"/>
          <w:color w:val="222222"/>
          <w:spacing w:val="-7"/>
          <w:sz w:val="24"/>
          <w:szCs w:val="24"/>
        </w:rPr>
      </w:pPr>
      <w:r>
        <w:rPr>
          <w:rFonts w:ascii="Arial" w:hAnsi="Arial" w:cs="Arial"/>
          <w:color w:val="222222"/>
          <w:spacing w:val="-7"/>
          <w:sz w:val="24"/>
          <w:szCs w:val="24"/>
        </w:rPr>
        <w:t>This guide provides a practical sequence for hiring an employee, from planning the role through to onboarding, payroll, insurance and record keeping. It is general guidance only and should be checked against the specific legal, tax, payroll and industrial relations requirements that apply to your business.</w:t>
      </w:r>
    </w:p>
    <w:p w14:paraId="3DD9C8C2" w14:textId="77777777" w:rsidR="00991867" w:rsidRDefault="00991867">
      <w:pPr>
        <w:shd w:val="clear" w:color="auto" w:fill="FFFFFF"/>
        <w:spacing w:line="288" w:lineRule="atLeast"/>
        <w:rPr>
          <w:lang w:eastAsia="en-GB"/>
        </w:rPr>
      </w:pPr>
    </w:p>
    <w:tbl>
      <w:tblPr>
        <w:tblW w:w="5000" w:type="pct"/>
        <w:tblBorders>
          <w:top w:val="single" w:sz="6" w:space="0" w:color="999999"/>
          <w:left w:val="single" w:sz="6" w:space="0" w:color="999999"/>
          <w:bottom w:val="single" w:sz="6" w:space="0" w:color="999999"/>
          <w:right w:val="single" w:sz="6" w:space="0" w:color="999999"/>
        </w:tblBorders>
        <w:tblCellMar>
          <w:top w:w="80" w:type="dxa"/>
          <w:left w:w="80" w:type="dxa"/>
          <w:bottom w:w="80" w:type="dxa"/>
          <w:right w:w="80" w:type="dxa"/>
        </w:tblCellMar>
        <w:tblLook w:val="04A0" w:firstRow="1" w:lastRow="0" w:firstColumn="1" w:lastColumn="0" w:noHBand="0" w:noVBand="1"/>
      </w:tblPr>
      <w:tblGrid>
        <w:gridCol w:w="9622"/>
      </w:tblGrid>
      <w:tr w:rsidR="001E402B" w14:paraId="7480B521" w14:textId="77777777">
        <w:tc>
          <w:tcPr>
            <w:tcW w:w="0" w:type="auto"/>
            <w:tcBorders>
              <w:top w:val="single" w:sz="6" w:space="0" w:color="999999"/>
              <w:left w:val="single" w:sz="6" w:space="0" w:color="999999"/>
              <w:bottom w:val="single" w:sz="6" w:space="0" w:color="999999"/>
              <w:right w:val="single" w:sz="6" w:space="0" w:color="999999"/>
            </w:tcBorders>
            <w:shd w:val="clear" w:color="auto" w:fill="EDEDED"/>
            <w:vAlign w:val="center"/>
            <w:hideMark/>
          </w:tcPr>
          <w:p w14:paraId="4DD4C32E" w14:textId="77777777" w:rsidR="00A15C3E" w:rsidRDefault="00260335">
            <w:pPr>
              <w:shd w:val="clear" w:color="auto" w:fill="FFFFFF"/>
              <w:spacing w:line="288" w:lineRule="atLeast"/>
              <w:rPr>
                <w:rFonts w:ascii="Arial" w:hAnsi="Arial" w:cs="Arial"/>
                <w:color w:val="222222"/>
                <w:spacing w:val="-7"/>
                <w:sz w:val="24"/>
                <w:szCs w:val="24"/>
              </w:rPr>
            </w:pPr>
            <w:r>
              <w:rPr>
                <w:rFonts w:ascii="Arial" w:hAnsi="Arial" w:cs="Arial"/>
                <w:color w:val="222222"/>
                <w:spacing w:val="-7"/>
                <w:sz w:val="24"/>
                <w:szCs w:val="24"/>
              </w:rPr>
              <w:t xml:space="preserve">Before making an offer, confirm the employment type, applicable award or enterprise agreement, minimum pay rate, National Employment Standards entitlements, tax and superannuation obligations, workplace health and safety requirements, and any state or territory obligations. </w:t>
            </w:r>
          </w:p>
          <w:p w14:paraId="30E2B049" w14:textId="7C1BB3FC" w:rsidR="00991867" w:rsidRDefault="00260335">
            <w:pPr>
              <w:shd w:val="clear" w:color="auto" w:fill="FFFFFF"/>
              <w:spacing w:line="288" w:lineRule="atLeast"/>
              <w:rPr>
                <w:rFonts w:ascii="Arial" w:hAnsi="Arial" w:cs="Arial"/>
                <w:color w:val="222222"/>
                <w:spacing w:val="-7"/>
                <w:sz w:val="24"/>
                <w:szCs w:val="24"/>
              </w:rPr>
            </w:pPr>
            <w:r>
              <w:rPr>
                <w:rFonts w:ascii="Arial" w:hAnsi="Arial" w:cs="Arial"/>
                <w:color w:val="222222"/>
                <w:spacing w:val="-7"/>
                <w:sz w:val="24"/>
                <w:szCs w:val="24"/>
              </w:rPr>
              <w:t>Always check current ATO and Fair Work Ombudsman guidance before relying on pay, tax, superannuation, starter-form or record-keeping requirements. SjB Business Consulting can support individual steps or manage the process for you.</w:t>
            </w:r>
          </w:p>
          <w:p w14:paraId="2D6DFC40" w14:textId="77777777" w:rsidR="00E95CF1" w:rsidRPr="00991867" w:rsidRDefault="00E95CF1">
            <w:pPr>
              <w:shd w:val="clear" w:color="auto" w:fill="FFFFFF"/>
              <w:spacing w:line="288" w:lineRule="atLeast"/>
              <w:rPr>
                <w:rFonts w:ascii="Arial" w:hAnsi="Arial" w:cs="Arial"/>
                <w:color w:val="222222"/>
                <w:spacing w:val="-7"/>
                <w:sz w:val="24"/>
                <w:szCs w:val="24"/>
              </w:rPr>
            </w:pPr>
          </w:p>
          <w:p w14:paraId="405E160D" w14:textId="77777777" w:rsidR="001E402B" w:rsidRDefault="001E402B">
            <w:pPr>
              <w:spacing w:line="278" w:lineRule="auto"/>
              <w:rPr>
                <w:rFonts w:ascii="Times New Roman" w:hAnsi="Times New Roman"/>
                <w:sz w:val="24"/>
                <w:szCs w:val="24"/>
                <w:lang w:eastAsia="en-GB"/>
              </w:rPr>
            </w:pPr>
            <w:r>
              <w:rPr>
                <w:rFonts w:ascii="Arial" w:hAnsi="Arial" w:cs="Arial"/>
                <w:b/>
                <w:bCs/>
                <w:color w:val="222222"/>
                <w:sz w:val="24"/>
                <w:szCs w:val="24"/>
              </w:rPr>
              <w:t>Minimum compliance essentials for small business</w:t>
            </w:r>
          </w:p>
        </w:tc>
      </w:tr>
      <w:tr w:rsidR="001E402B" w14:paraId="28FA7D14" w14:textId="77777777">
        <w:tc>
          <w:tcPr>
            <w:tcW w:w="0" w:type="auto"/>
            <w:tcBorders>
              <w:top w:val="single" w:sz="6" w:space="0" w:color="999999"/>
              <w:left w:val="single" w:sz="6" w:space="0" w:color="999999"/>
              <w:bottom w:val="single" w:sz="6" w:space="0" w:color="999999"/>
              <w:right w:val="single" w:sz="6" w:space="0" w:color="999999"/>
            </w:tcBorders>
            <w:vAlign w:val="center"/>
            <w:hideMark/>
          </w:tcPr>
          <w:p w14:paraId="4ADE7DCD" w14:textId="77777777" w:rsidR="00260335" w:rsidRPr="009B1EE2" w:rsidRDefault="00260335">
            <w:pPr>
              <w:pStyle w:val="ListParagraph"/>
              <w:numPr>
                <w:ilvl w:val="0"/>
                <w:numId w:val="9"/>
              </w:numPr>
              <w:rPr>
                <w:rFonts w:cstheme="minorBidi"/>
                <w:szCs w:val="22"/>
                <w:lang w:eastAsia="en-GB"/>
              </w:rPr>
            </w:pPr>
            <w:r>
              <w:rPr>
                <w:rFonts w:ascii="Arial" w:hAnsi="Arial" w:cs="Arial"/>
              </w:rPr>
              <w:t>Confirm whether the worker is an employee or contractor and whether the role is full-time, part-time, casual, fixed-term, apprentice or trainee, noting that misclassification can create back-pay, leave, tax, superannuation and penalty exposure.</w:t>
            </w:r>
          </w:p>
          <w:p w14:paraId="59D966B8" w14:textId="77777777" w:rsidR="009B1EE2" w:rsidRDefault="009B1EE2" w:rsidP="009B1EE2">
            <w:pPr>
              <w:pStyle w:val="ListParagraph"/>
              <w:rPr>
                <w:rFonts w:cstheme="minorBidi"/>
                <w:szCs w:val="22"/>
                <w:lang w:eastAsia="en-GB"/>
              </w:rPr>
            </w:pPr>
          </w:p>
          <w:p w14:paraId="1E816163" w14:textId="595F5934" w:rsidR="009B1EE2" w:rsidRPr="009B1EE2" w:rsidRDefault="001E402B">
            <w:pPr>
              <w:pStyle w:val="ListParagraph"/>
              <w:numPr>
                <w:ilvl w:val="0"/>
                <w:numId w:val="9"/>
              </w:numPr>
            </w:pPr>
            <w:r>
              <w:rPr>
                <w:rFonts w:ascii="Arial" w:hAnsi="Arial" w:cs="Arial"/>
              </w:rPr>
              <w:t>Identify the applicable award, enterprise agreement or other industrial instrument before advertising pay or making an offer.</w:t>
            </w:r>
          </w:p>
          <w:p w14:paraId="7B6F7722" w14:textId="77777777" w:rsidR="009B1EE2" w:rsidRDefault="009B1EE2" w:rsidP="009B1EE2"/>
          <w:p w14:paraId="0377754E" w14:textId="77777777" w:rsidR="00260335" w:rsidRPr="009B1EE2" w:rsidRDefault="00260335">
            <w:pPr>
              <w:pStyle w:val="ListParagraph"/>
              <w:numPr>
                <w:ilvl w:val="0"/>
                <w:numId w:val="9"/>
              </w:numPr>
            </w:pPr>
            <w:r>
              <w:rPr>
                <w:rFonts w:ascii="Arial" w:hAnsi="Arial" w:cs="Arial"/>
              </w:rPr>
              <w:t>Set up payroll before the first pay run so PAYG withholding, Single Touch Payroll reporting, payslips, leave accruals and superannuation are handled correctly from the start.</w:t>
            </w:r>
          </w:p>
          <w:p w14:paraId="1965804B" w14:textId="77777777" w:rsidR="009B1EE2" w:rsidRPr="00260335" w:rsidRDefault="009B1EE2" w:rsidP="009B1EE2"/>
          <w:p w14:paraId="414902BA" w14:textId="2071DF8D" w:rsidR="001E402B" w:rsidRPr="00902AAC" w:rsidRDefault="00902AAC">
            <w:pPr>
              <w:pStyle w:val="ListParagraph"/>
              <w:numPr>
                <w:ilvl w:val="0"/>
                <w:numId w:val="9"/>
              </w:numPr>
            </w:pPr>
            <w:r>
              <w:rPr>
                <w:rFonts w:ascii="Arial" w:hAnsi="Arial" w:cs="Arial"/>
              </w:rPr>
              <w:t>Provide required starter documents, keep employment records securely, and check workers’ compensation and workplace health and safety obligations.</w:t>
            </w:r>
          </w:p>
        </w:tc>
      </w:tr>
    </w:tbl>
    <w:p w14:paraId="7C270BD6" w14:textId="77777777" w:rsidR="008961E1" w:rsidRDefault="008961E1" w:rsidP="008961E1">
      <w:pPr>
        <w:rPr>
          <w:lang w:eastAsia="en-GB"/>
        </w:rPr>
      </w:pPr>
    </w:p>
    <w:p w14:paraId="454929B1" w14:textId="60AA123A" w:rsidR="00767F37" w:rsidRDefault="00767F37">
      <w:pPr>
        <w:pStyle w:val="Heading2"/>
        <w:numPr>
          <w:ilvl w:val="1"/>
          <w:numId w:val="9"/>
        </w:numPr>
        <w:rPr>
          <w:rFonts w:ascii="Arial" w:hAnsi="Arial" w:cs="Arial"/>
          <w:color w:val="222222"/>
          <w:szCs w:val="24"/>
        </w:rPr>
      </w:pPr>
      <w:r>
        <w:rPr>
          <w:rFonts w:ascii="Arial" w:hAnsi="Arial" w:cs="Arial"/>
          <w:color w:val="222222"/>
          <w:szCs w:val="24"/>
        </w:rPr>
        <w:t>Plan the role and recruitment process</w:t>
      </w:r>
    </w:p>
    <w:p w14:paraId="471DE369" w14:textId="77777777" w:rsidR="009B1EE2" w:rsidRPr="009B1EE2" w:rsidRDefault="009B1EE2" w:rsidP="009B1EE2">
      <w:pPr>
        <w:pStyle w:val="ListParagraph"/>
        <w:ind w:left="1440"/>
      </w:pPr>
    </w:p>
    <w:p w14:paraId="68D93E74" w14:textId="77777777" w:rsidR="00902AAC" w:rsidRDefault="00902AAC" w:rsidP="00902AAC">
      <w:pPr>
        <w:pStyle w:val="ListParagraph"/>
        <w:numPr>
          <w:ilvl w:val="0"/>
          <w:numId w:val="1"/>
        </w:numPr>
        <w:shd w:val="clear" w:color="auto" w:fill="FFFFFF"/>
        <w:rPr>
          <w:rFonts w:cstheme="minorBidi"/>
          <w:color w:val="222222"/>
          <w:szCs w:val="22"/>
          <w:lang w:eastAsia="en-GB"/>
        </w:rPr>
      </w:pPr>
      <w:r>
        <w:rPr>
          <w:rFonts w:ascii="Arial" w:hAnsi="Arial" w:cs="Arial"/>
          <w:color w:val="222222"/>
          <w:sz w:val="24"/>
        </w:rPr>
        <w:t>Define the business need, duties, required skills, expected hours, employment type, budget, and likely award or agreement coverage before advertising.</w:t>
      </w:r>
    </w:p>
    <w:p w14:paraId="4D9ABEFD" w14:textId="77777777" w:rsidR="008961E1" w:rsidRDefault="008961E1" w:rsidP="008961E1">
      <w:pPr>
        <w:pStyle w:val="ListParagraph"/>
        <w:numPr>
          <w:ilvl w:val="0"/>
          <w:numId w:val="1"/>
        </w:numPr>
        <w:shd w:val="clear" w:color="auto" w:fill="FFFFFF"/>
        <w:rPr>
          <w:rFonts w:cstheme="minorBidi"/>
          <w:color w:val="222222"/>
          <w:szCs w:val="22"/>
          <w:lang w:eastAsia="en-GB"/>
        </w:rPr>
      </w:pPr>
      <w:r>
        <w:rPr>
          <w:rFonts w:ascii="Arial" w:hAnsi="Arial" w:cs="Arial"/>
          <w:color w:val="222222"/>
          <w:sz w:val="24"/>
        </w:rPr>
        <w:t>Prepare a clear position description and selection process so applications can be assessed consistently and fairly.</w:t>
      </w:r>
    </w:p>
    <w:p w14:paraId="640181A5" w14:textId="77777777" w:rsidR="00260335" w:rsidRDefault="00260335" w:rsidP="00260335">
      <w:pPr>
        <w:pStyle w:val="ListParagraph"/>
        <w:numPr>
          <w:ilvl w:val="0"/>
          <w:numId w:val="1"/>
        </w:numPr>
        <w:shd w:val="clear" w:color="auto" w:fill="FFFFFF"/>
        <w:rPr>
          <w:rFonts w:cstheme="minorBidi"/>
          <w:color w:val="222222"/>
          <w:szCs w:val="22"/>
          <w:lang w:eastAsia="en-GB"/>
        </w:rPr>
      </w:pPr>
      <w:r>
        <w:rPr>
          <w:rFonts w:ascii="Arial" w:hAnsi="Arial" w:cs="Arial"/>
          <w:color w:val="222222"/>
          <w:sz w:val="24"/>
        </w:rPr>
        <w:lastRenderedPageBreak/>
        <w:t>Treat contractor, casual, fixed-term and apprentice arrangements carefully, as the label used in the contract must match the legal and practical nature of the engagement.</w:t>
      </w:r>
    </w:p>
    <w:p w14:paraId="0D22BC7E" w14:textId="77777777" w:rsidR="00902AAC" w:rsidRPr="00963B30" w:rsidRDefault="00902AAC" w:rsidP="00902AAC">
      <w:pPr>
        <w:pStyle w:val="ListParagraph"/>
        <w:numPr>
          <w:ilvl w:val="0"/>
          <w:numId w:val="1"/>
        </w:numPr>
        <w:shd w:val="clear" w:color="auto" w:fill="FFFFFF"/>
        <w:rPr>
          <w:rFonts w:cstheme="minorBidi"/>
          <w:color w:val="222222"/>
          <w:szCs w:val="22"/>
          <w:lang w:eastAsia="en-GB"/>
        </w:rPr>
      </w:pPr>
      <w:r>
        <w:rPr>
          <w:rFonts w:ascii="Arial" w:hAnsi="Arial" w:cs="Arial"/>
          <w:color w:val="222222"/>
          <w:sz w:val="24"/>
        </w:rPr>
        <w:t>Ensure any advertised pay rate meets the applicable minimum wage, award, enterprise agreement, and Fair Work requirements.</w:t>
      </w:r>
    </w:p>
    <w:p w14:paraId="3205B571" w14:textId="77777777" w:rsidR="00963B30" w:rsidRDefault="00963B30" w:rsidP="00963B30">
      <w:pPr>
        <w:pStyle w:val="ListParagraph"/>
        <w:shd w:val="clear" w:color="auto" w:fill="FFFFFF"/>
        <w:rPr>
          <w:rFonts w:cstheme="minorBidi"/>
          <w:color w:val="222222"/>
          <w:szCs w:val="22"/>
          <w:lang w:eastAsia="en-GB"/>
        </w:rPr>
      </w:pPr>
    </w:p>
    <w:p w14:paraId="224AD5EF" w14:textId="7A87EA18" w:rsidR="00767F37" w:rsidRDefault="00767F37">
      <w:pPr>
        <w:pStyle w:val="Heading2"/>
        <w:numPr>
          <w:ilvl w:val="1"/>
          <w:numId w:val="9"/>
        </w:numPr>
        <w:rPr>
          <w:rFonts w:ascii="Arial" w:hAnsi="Arial" w:cs="Arial"/>
          <w:color w:val="222222"/>
          <w:szCs w:val="24"/>
        </w:rPr>
      </w:pPr>
      <w:r>
        <w:rPr>
          <w:rFonts w:ascii="Arial" w:hAnsi="Arial" w:cs="Arial"/>
          <w:color w:val="222222"/>
          <w:szCs w:val="24"/>
        </w:rPr>
        <w:t>Shortlist and interview applicants</w:t>
      </w:r>
    </w:p>
    <w:p w14:paraId="6CEA7B45" w14:textId="77777777" w:rsidR="00EC138E" w:rsidRPr="00EC138E" w:rsidRDefault="00EC138E" w:rsidP="00EC138E">
      <w:pPr>
        <w:pStyle w:val="ListParagraph"/>
        <w:ind w:left="1440"/>
      </w:pPr>
    </w:p>
    <w:p w14:paraId="6D113DFF" w14:textId="77777777" w:rsidR="008961E1" w:rsidRDefault="008961E1" w:rsidP="008961E1">
      <w:pPr>
        <w:pStyle w:val="ListParagraph"/>
        <w:numPr>
          <w:ilvl w:val="0"/>
          <w:numId w:val="2"/>
        </w:numPr>
        <w:shd w:val="clear" w:color="auto" w:fill="FFFFFF"/>
        <w:rPr>
          <w:rFonts w:cstheme="minorBidi"/>
          <w:color w:val="333333"/>
          <w:szCs w:val="22"/>
          <w:lang w:eastAsia="en-GB"/>
        </w:rPr>
      </w:pPr>
      <w:r>
        <w:rPr>
          <w:rFonts w:ascii="Arial" w:hAnsi="Arial" w:cs="Arial"/>
          <w:color w:val="333333"/>
          <w:sz w:val="24"/>
        </w:rPr>
        <w:t>Shortlist applicants against the requirements of the role, not personal characteristics unrelated to the work.</w:t>
      </w:r>
    </w:p>
    <w:p w14:paraId="6F1C2CF2" w14:textId="77777777" w:rsidR="008961E1" w:rsidRDefault="008961E1" w:rsidP="008961E1">
      <w:pPr>
        <w:pStyle w:val="ListParagraph"/>
        <w:numPr>
          <w:ilvl w:val="0"/>
          <w:numId w:val="2"/>
        </w:numPr>
        <w:shd w:val="clear" w:color="auto" w:fill="FFFFFF"/>
        <w:rPr>
          <w:rFonts w:cstheme="minorBidi"/>
          <w:color w:val="333333"/>
          <w:szCs w:val="22"/>
          <w:lang w:eastAsia="en-GB"/>
        </w:rPr>
      </w:pPr>
      <w:r>
        <w:rPr>
          <w:rFonts w:ascii="Arial" w:hAnsi="Arial" w:cs="Arial"/>
          <w:color w:val="333333"/>
          <w:sz w:val="24"/>
        </w:rPr>
        <w:t>Use structured interview questions that test skills, experience, availability and fit with the role and small business environment.</w:t>
      </w:r>
    </w:p>
    <w:p w14:paraId="3A4BD203" w14:textId="77777777" w:rsidR="00902AAC" w:rsidRPr="00EC138E" w:rsidRDefault="00902AAC" w:rsidP="00902AAC">
      <w:pPr>
        <w:pStyle w:val="ListParagraph"/>
        <w:numPr>
          <w:ilvl w:val="0"/>
          <w:numId w:val="2"/>
        </w:numPr>
        <w:shd w:val="clear" w:color="auto" w:fill="FFFFFF"/>
        <w:rPr>
          <w:rFonts w:cstheme="minorBidi"/>
          <w:color w:val="333333"/>
          <w:szCs w:val="22"/>
          <w:lang w:eastAsia="en-GB"/>
        </w:rPr>
      </w:pPr>
      <w:r>
        <w:rPr>
          <w:rFonts w:ascii="Arial" w:hAnsi="Arial" w:cs="Arial"/>
          <w:color w:val="333333"/>
          <w:sz w:val="24"/>
        </w:rPr>
        <w:t>Avoid questions that may breach anti-discrimination, equal opportunity, privacy, or workplace health and safety obligations.</w:t>
      </w:r>
    </w:p>
    <w:p w14:paraId="53BFBBDE" w14:textId="77777777" w:rsidR="00EC138E" w:rsidRDefault="00EC138E" w:rsidP="00EC138E">
      <w:pPr>
        <w:pStyle w:val="ListParagraph"/>
        <w:shd w:val="clear" w:color="auto" w:fill="FFFFFF"/>
        <w:rPr>
          <w:rFonts w:cstheme="minorBidi"/>
          <w:color w:val="333333"/>
          <w:szCs w:val="22"/>
          <w:lang w:eastAsia="en-GB"/>
        </w:rPr>
      </w:pPr>
    </w:p>
    <w:p w14:paraId="12A3B4AB" w14:textId="3A07A0E1" w:rsidR="00767F37" w:rsidRDefault="00767F37">
      <w:pPr>
        <w:pStyle w:val="Heading2"/>
        <w:numPr>
          <w:ilvl w:val="1"/>
          <w:numId w:val="9"/>
        </w:numPr>
        <w:rPr>
          <w:rFonts w:ascii="Arial" w:hAnsi="Arial" w:cs="Arial"/>
          <w:color w:val="222222"/>
          <w:szCs w:val="24"/>
        </w:rPr>
      </w:pPr>
      <w:r>
        <w:rPr>
          <w:rFonts w:ascii="Arial" w:hAnsi="Arial" w:cs="Arial"/>
          <w:color w:val="222222"/>
          <w:szCs w:val="24"/>
        </w:rPr>
        <w:t>Select the preferred applicant</w:t>
      </w:r>
    </w:p>
    <w:p w14:paraId="23100E77" w14:textId="77777777" w:rsidR="00C9275F" w:rsidRPr="00C9275F" w:rsidRDefault="00C9275F" w:rsidP="00C9275F">
      <w:pPr>
        <w:pStyle w:val="ListParagraph"/>
        <w:ind w:left="1440"/>
      </w:pPr>
    </w:p>
    <w:p w14:paraId="15B5D1F2" w14:textId="77777777" w:rsidR="008961E1" w:rsidRDefault="008961E1" w:rsidP="008961E1">
      <w:pPr>
        <w:pStyle w:val="ListParagraph"/>
        <w:numPr>
          <w:ilvl w:val="0"/>
          <w:numId w:val="3"/>
        </w:numPr>
        <w:shd w:val="clear" w:color="auto" w:fill="FFFFFF"/>
        <w:rPr>
          <w:rFonts w:cstheme="minorBidi"/>
          <w:color w:val="333333"/>
          <w:szCs w:val="22"/>
          <w:lang w:eastAsia="en-GB"/>
        </w:rPr>
      </w:pPr>
      <w:r>
        <w:rPr>
          <w:rFonts w:ascii="Arial" w:hAnsi="Arial" w:cs="Arial"/>
          <w:color w:val="333333"/>
          <w:sz w:val="24"/>
        </w:rPr>
        <w:t>Contact referees using consistent, role-related questions and document the basis for your decision.</w:t>
      </w:r>
    </w:p>
    <w:p w14:paraId="64840AE4" w14:textId="77777777" w:rsidR="008961E1" w:rsidRPr="00C9275F" w:rsidRDefault="008961E1" w:rsidP="008961E1">
      <w:pPr>
        <w:pStyle w:val="ListParagraph"/>
        <w:numPr>
          <w:ilvl w:val="0"/>
          <w:numId w:val="3"/>
        </w:numPr>
        <w:shd w:val="clear" w:color="auto" w:fill="FFFFFF"/>
        <w:rPr>
          <w:rFonts w:cstheme="minorBidi"/>
          <w:color w:val="333333"/>
          <w:szCs w:val="22"/>
          <w:lang w:eastAsia="en-GB"/>
        </w:rPr>
      </w:pPr>
      <w:r>
        <w:rPr>
          <w:rFonts w:ascii="Arial" w:hAnsi="Arial" w:cs="Arial"/>
          <w:color w:val="333333"/>
          <w:sz w:val="24"/>
        </w:rPr>
        <w:t>Confirm any required licences, qualifications, work rights, background checks or physical requirements before making a final offer.</w:t>
      </w:r>
    </w:p>
    <w:p w14:paraId="417405A3" w14:textId="77777777" w:rsidR="00C9275F" w:rsidRDefault="00C9275F" w:rsidP="00C9275F">
      <w:pPr>
        <w:pStyle w:val="ListParagraph"/>
        <w:shd w:val="clear" w:color="auto" w:fill="FFFFFF"/>
        <w:rPr>
          <w:rFonts w:cstheme="minorBidi"/>
          <w:color w:val="333333"/>
          <w:szCs w:val="22"/>
          <w:lang w:eastAsia="en-GB"/>
        </w:rPr>
      </w:pPr>
    </w:p>
    <w:p w14:paraId="136CAC57" w14:textId="231C6684" w:rsidR="00767F37" w:rsidRDefault="00767F37">
      <w:pPr>
        <w:pStyle w:val="Heading2"/>
        <w:numPr>
          <w:ilvl w:val="1"/>
          <w:numId w:val="9"/>
        </w:numPr>
        <w:rPr>
          <w:rFonts w:ascii="Arial" w:hAnsi="Arial" w:cs="Arial"/>
          <w:color w:val="222222"/>
          <w:szCs w:val="24"/>
        </w:rPr>
      </w:pPr>
      <w:r>
        <w:rPr>
          <w:rFonts w:ascii="Arial" w:hAnsi="Arial" w:cs="Arial"/>
          <w:color w:val="222222"/>
          <w:szCs w:val="24"/>
        </w:rPr>
        <w:t>Prepare and document the offer of employment</w:t>
      </w:r>
    </w:p>
    <w:p w14:paraId="43FB84A4" w14:textId="77777777" w:rsidR="00C9275F" w:rsidRPr="00C9275F" w:rsidRDefault="00C9275F" w:rsidP="00C9275F">
      <w:pPr>
        <w:pStyle w:val="ListParagraph"/>
        <w:ind w:left="1440"/>
      </w:pPr>
    </w:p>
    <w:p w14:paraId="27966BD1" w14:textId="77777777" w:rsidR="00260335" w:rsidRDefault="00260335" w:rsidP="00260335">
      <w:pPr>
        <w:pStyle w:val="ListParagraph"/>
        <w:numPr>
          <w:ilvl w:val="0"/>
          <w:numId w:val="3"/>
        </w:numPr>
        <w:shd w:val="clear" w:color="auto" w:fill="FFFFFF"/>
        <w:rPr>
          <w:rFonts w:cstheme="minorBidi"/>
          <w:color w:val="333333"/>
          <w:szCs w:val="22"/>
          <w:lang w:eastAsia="en-GB"/>
        </w:rPr>
      </w:pPr>
      <w:r>
        <w:rPr>
          <w:rFonts w:ascii="Arial" w:hAnsi="Arial" w:cs="Arial"/>
          <w:color w:val="333333"/>
          <w:sz w:val="24"/>
        </w:rPr>
        <w:t>Make a verbal offer only after the role, pay, hours, start date, classification and key employment terms have been confirmed.</w:t>
      </w:r>
    </w:p>
    <w:p w14:paraId="612ED25F" w14:textId="77777777" w:rsidR="00260335" w:rsidRDefault="00260335" w:rsidP="00260335">
      <w:pPr>
        <w:pStyle w:val="ListParagraph"/>
        <w:numPr>
          <w:ilvl w:val="0"/>
          <w:numId w:val="3"/>
        </w:numPr>
        <w:shd w:val="clear" w:color="auto" w:fill="FFFFFF"/>
        <w:rPr>
          <w:rFonts w:cstheme="minorBidi"/>
          <w:color w:val="333333"/>
          <w:szCs w:val="22"/>
          <w:lang w:eastAsia="en-GB"/>
        </w:rPr>
      </w:pPr>
      <w:r>
        <w:rPr>
          <w:rFonts w:ascii="Arial" w:hAnsi="Arial" w:cs="Arial"/>
          <w:color w:val="333333"/>
          <w:sz w:val="24"/>
        </w:rPr>
        <w:t>Follow the verbal offer with a written employment contract that clearly records the required terms and does not provide less than the applicable minimum entitlements.</w:t>
      </w:r>
    </w:p>
    <w:p w14:paraId="3E3F0F10" w14:textId="77777777" w:rsidR="001E402B" w:rsidRDefault="001E402B" w:rsidP="001E402B">
      <w:pPr>
        <w:pStyle w:val="BulletedList"/>
        <w:numPr>
          <w:ilvl w:val="1"/>
          <w:numId w:val="3"/>
        </w:numPr>
        <w:rPr>
          <w:szCs w:val="20"/>
          <w:lang w:eastAsia="en-GB"/>
        </w:rPr>
      </w:pPr>
      <w:r>
        <w:rPr>
          <w:sz w:val="24"/>
        </w:rPr>
        <w:t>Pay and classification</w:t>
      </w:r>
    </w:p>
    <w:p w14:paraId="1DE58336" w14:textId="77777777" w:rsidR="001E402B" w:rsidRDefault="001E402B" w:rsidP="001E402B">
      <w:pPr>
        <w:pStyle w:val="BulletedList"/>
        <w:numPr>
          <w:ilvl w:val="1"/>
          <w:numId w:val="3"/>
        </w:numPr>
        <w:rPr>
          <w:szCs w:val="20"/>
          <w:lang w:eastAsia="en-GB"/>
        </w:rPr>
      </w:pPr>
      <w:r>
        <w:rPr>
          <w:sz w:val="24"/>
        </w:rPr>
        <w:t>Ordinary hours of work and expected availability</w:t>
      </w:r>
    </w:p>
    <w:p w14:paraId="6F5ECDC8" w14:textId="77777777" w:rsidR="001E402B" w:rsidRDefault="001E402B" w:rsidP="001E402B">
      <w:pPr>
        <w:pStyle w:val="BulletedList"/>
        <w:numPr>
          <w:ilvl w:val="1"/>
          <w:numId w:val="3"/>
        </w:numPr>
        <w:rPr>
          <w:szCs w:val="20"/>
          <w:lang w:eastAsia="en-GB"/>
        </w:rPr>
      </w:pPr>
      <w:r>
        <w:rPr>
          <w:sz w:val="24"/>
        </w:rPr>
        <w:t>Penalty rates, allowances, loadings and overtime where applicable</w:t>
      </w:r>
    </w:p>
    <w:p w14:paraId="5640F938" w14:textId="77777777" w:rsidR="001E402B" w:rsidRDefault="001E402B" w:rsidP="001E402B">
      <w:pPr>
        <w:pStyle w:val="BulletedList"/>
        <w:numPr>
          <w:ilvl w:val="1"/>
          <w:numId w:val="3"/>
        </w:numPr>
        <w:rPr>
          <w:szCs w:val="20"/>
          <w:lang w:eastAsia="en-GB"/>
        </w:rPr>
      </w:pPr>
      <w:r>
        <w:rPr>
          <w:sz w:val="24"/>
        </w:rPr>
        <w:t>Leave entitlements and superannuation arrangements</w:t>
      </w:r>
    </w:p>
    <w:p w14:paraId="70F9C263" w14:textId="4ED71835" w:rsidR="00C9275F" w:rsidRDefault="001E402B" w:rsidP="009D7926">
      <w:pPr>
        <w:pStyle w:val="BulletedListlast"/>
        <w:numPr>
          <w:ilvl w:val="1"/>
          <w:numId w:val="3"/>
        </w:numPr>
        <w:rPr>
          <w:szCs w:val="20"/>
          <w:lang w:eastAsia="en-GB"/>
        </w:rPr>
      </w:pPr>
      <w:r>
        <w:rPr>
          <w:sz w:val="24"/>
        </w:rPr>
        <w:t>Notice periods, probation, confidentiality and other key employment terms.</w:t>
      </w:r>
    </w:p>
    <w:p w14:paraId="257C28D2" w14:textId="77777777" w:rsidR="009D7926" w:rsidRPr="009D7926" w:rsidRDefault="009D7926" w:rsidP="009D7926">
      <w:pPr>
        <w:pStyle w:val="BulletedListlast"/>
        <w:numPr>
          <w:ilvl w:val="0"/>
          <w:numId w:val="0"/>
        </w:numPr>
        <w:ind w:left="1440"/>
        <w:rPr>
          <w:szCs w:val="20"/>
          <w:lang w:eastAsia="en-GB"/>
        </w:rPr>
      </w:pPr>
    </w:p>
    <w:p w14:paraId="7FEC17E1" w14:textId="68917394" w:rsidR="00767F37" w:rsidRDefault="00767F37">
      <w:pPr>
        <w:pStyle w:val="Heading2"/>
        <w:numPr>
          <w:ilvl w:val="1"/>
          <w:numId w:val="9"/>
        </w:numPr>
        <w:rPr>
          <w:rFonts w:ascii="Arial" w:hAnsi="Arial" w:cs="Arial"/>
          <w:color w:val="222222"/>
          <w:szCs w:val="24"/>
        </w:rPr>
      </w:pPr>
      <w:r>
        <w:rPr>
          <w:rFonts w:ascii="Arial" w:hAnsi="Arial" w:cs="Arial"/>
          <w:color w:val="222222"/>
          <w:szCs w:val="24"/>
        </w:rPr>
        <w:t>Set up payroll, tax, superannuation and insurance</w:t>
      </w:r>
    </w:p>
    <w:p w14:paraId="66F538D0" w14:textId="77777777" w:rsidR="009D7926" w:rsidRPr="009D7926" w:rsidRDefault="009D7926" w:rsidP="009D7926">
      <w:pPr>
        <w:pStyle w:val="ListParagraph"/>
        <w:ind w:left="1440"/>
      </w:pPr>
    </w:p>
    <w:p w14:paraId="1B455AA6" w14:textId="77777777" w:rsidR="00260335" w:rsidRDefault="00260335">
      <w:pPr>
        <w:pStyle w:val="ListParagraph"/>
        <w:numPr>
          <w:ilvl w:val="0"/>
          <w:numId w:val="5"/>
        </w:numPr>
        <w:rPr>
          <w:rFonts w:cstheme="minorBidi"/>
          <w:color w:val="303030"/>
          <w:szCs w:val="22"/>
          <w:lang w:eastAsia="en-GB"/>
        </w:rPr>
      </w:pPr>
      <w:r>
        <w:rPr>
          <w:rFonts w:ascii="Arial" w:hAnsi="Arial" w:cs="Arial"/>
          <w:color w:val="303030"/>
          <w:sz w:val="24"/>
          <w:shd w:val="clear" w:color="auto" w:fill="FFFFFF"/>
        </w:rPr>
        <w:t>Use STP-enabled payroll software before the first pay run to manage PAYG withholding, payslips, leave accruals, superannuation and year-end income statement finalisation.</w:t>
      </w:r>
    </w:p>
    <w:p w14:paraId="79656909" w14:textId="77777777" w:rsidR="00260335" w:rsidRDefault="00260335">
      <w:pPr>
        <w:pStyle w:val="ListParagraph"/>
        <w:numPr>
          <w:ilvl w:val="0"/>
          <w:numId w:val="5"/>
        </w:numPr>
        <w:rPr>
          <w:rFonts w:cstheme="minorBidi"/>
          <w:color w:val="303030"/>
          <w:szCs w:val="22"/>
          <w:lang w:eastAsia="en-GB"/>
        </w:rPr>
      </w:pPr>
      <w:r>
        <w:rPr>
          <w:rFonts w:ascii="Arial" w:hAnsi="Arial" w:cs="Arial"/>
          <w:color w:val="303030"/>
          <w:sz w:val="24"/>
          <w:shd w:val="clear" w:color="auto" w:fill="FFFFFF"/>
        </w:rPr>
        <w:t>Report correctly for PAYG withholding and Single Touch Payroll each pay cycle, and keep payroll details aligned with employee records.</w:t>
      </w:r>
    </w:p>
    <w:p w14:paraId="2EF95EBC" w14:textId="77777777" w:rsidR="00260335" w:rsidRDefault="00260335">
      <w:pPr>
        <w:pStyle w:val="ListParagraph"/>
        <w:numPr>
          <w:ilvl w:val="0"/>
          <w:numId w:val="5"/>
        </w:numPr>
        <w:rPr>
          <w:rFonts w:cstheme="minorBidi"/>
          <w:color w:val="303030"/>
          <w:szCs w:val="22"/>
          <w:lang w:eastAsia="en-GB"/>
        </w:rPr>
      </w:pPr>
      <w:r>
        <w:rPr>
          <w:rFonts w:ascii="Arial" w:hAnsi="Arial" w:cs="Arial"/>
          <w:color w:val="303030"/>
          <w:sz w:val="24"/>
          <w:shd w:val="clear" w:color="auto" w:fill="FFFFFF"/>
        </w:rPr>
        <w:t>Check the current Super Guarantee rate and contribution due dates with the ATO, offer eligible employees a choice of fund, use SuperStream and pay contributions on time.</w:t>
      </w:r>
    </w:p>
    <w:p w14:paraId="32B9D76F" w14:textId="77777777" w:rsidR="00EB4D5E" w:rsidRPr="009D7926" w:rsidRDefault="00EB4D5E">
      <w:pPr>
        <w:pStyle w:val="ListParagraph"/>
        <w:numPr>
          <w:ilvl w:val="0"/>
          <w:numId w:val="5"/>
        </w:numPr>
        <w:rPr>
          <w:rFonts w:cstheme="minorBidi"/>
          <w:color w:val="303030"/>
          <w:szCs w:val="22"/>
          <w:lang w:eastAsia="en-GB"/>
        </w:rPr>
      </w:pPr>
      <w:r>
        <w:rPr>
          <w:rFonts w:ascii="Arial" w:hAnsi="Arial" w:cs="Arial"/>
          <w:color w:val="303030"/>
          <w:sz w:val="24"/>
          <w:shd w:val="clear" w:color="auto" w:fill="FFFFFF"/>
        </w:rPr>
        <w:t>Arrange workers’ compensation insurance and confirm workplace health and safety requirements before the employee starts.</w:t>
      </w:r>
    </w:p>
    <w:p w14:paraId="7BEE1197" w14:textId="77777777" w:rsidR="009D7926" w:rsidRDefault="009D7926" w:rsidP="009D7926">
      <w:pPr>
        <w:pStyle w:val="ListParagraph"/>
        <w:ind w:left="1800"/>
        <w:rPr>
          <w:rFonts w:cstheme="minorBidi"/>
          <w:color w:val="303030"/>
          <w:szCs w:val="22"/>
          <w:lang w:eastAsia="en-GB"/>
        </w:rPr>
      </w:pPr>
    </w:p>
    <w:p w14:paraId="444BAD35" w14:textId="0ACCD2E3" w:rsidR="00767F37" w:rsidRDefault="00767F37">
      <w:pPr>
        <w:pStyle w:val="Heading2"/>
        <w:numPr>
          <w:ilvl w:val="1"/>
          <w:numId w:val="9"/>
        </w:numPr>
        <w:rPr>
          <w:rFonts w:ascii="Arial" w:hAnsi="Arial" w:cs="Arial"/>
          <w:color w:val="222222"/>
          <w:szCs w:val="24"/>
        </w:rPr>
      </w:pPr>
      <w:r>
        <w:rPr>
          <w:rFonts w:ascii="Arial" w:hAnsi="Arial" w:cs="Arial"/>
          <w:color w:val="222222"/>
          <w:szCs w:val="24"/>
        </w:rPr>
        <w:lastRenderedPageBreak/>
        <w:t>Keep accurate employment and payroll records</w:t>
      </w:r>
    </w:p>
    <w:p w14:paraId="01789A87" w14:textId="77777777" w:rsidR="009D7926" w:rsidRPr="009D7926" w:rsidRDefault="009D7926" w:rsidP="009D7926">
      <w:pPr>
        <w:pStyle w:val="ListParagraph"/>
        <w:ind w:left="1440"/>
      </w:pPr>
    </w:p>
    <w:p w14:paraId="1D18625D" w14:textId="77777777" w:rsidR="00260335" w:rsidRDefault="00260335">
      <w:pPr>
        <w:pStyle w:val="ListParagraph"/>
        <w:numPr>
          <w:ilvl w:val="0"/>
          <w:numId w:val="6"/>
        </w:numPr>
        <w:shd w:val="clear" w:color="auto" w:fill="FFFFFF"/>
        <w:rPr>
          <w:rFonts w:cstheme="minorBidi"/>
          <w:color w:val="303030"/>
          <w:szCs w:val="22"/>
          <w:lang w:eastAsia="en-GB"/>
        </w:rPr>
      </w:pPr>
      <w:r>
        <w:rPr>
          <w:rFonts w:ascii="Arial" w:hAnsi="Arial" w:cs="Arial"/>
          <w:color w:val="303030"/>
          <w:sz w:val="24"/>
        </w:rPr>
        <w:t>Create accurate records from commencement for pay, hours, leave, superannuation, tax, employment terms and any changes to conditions.</w:t>
      </w:r>
    </w:p>
    <w:p w14:paraId="3CF3FC67" w14:textId="77777777" w:rsidR="003634EB" w:rsidRDefault="003634EB">
      <w:pPr>
        <w:pStyle w:val="ListParagraph"/>
        <w:numPr>
          <w:ilvl w:val="0"/>
          <w:numId w:val="6"/>
        </w:numPr>
        <w:shd w:val="clear" w:color="auto" w:fill="FFFFFF"/>
        <w:rPr>
          <w:rFonts w:cstheme="minorBidi"/>
          <w:color w:val="303030"/>
          <w:szCs w:val="22"/>
          <w:lang w:eastAsia="en-GB"/>
        </w:rPr>
      </w:pPr>
      <w:r>
        <w:rPr>
          <w:rFonts w:ascii="Arial" w:hAnsi="Arial" w:cs="Arial"/>
          <w:color w:val="303030"/>
          <w:sz w:val="24"/>
        </w:rPr>
        <w:t>Keep employment records and payslips for seven years.</w:t>
      </w:r>
    </w:p>
    <w:p w14:paraId="7D66B186" w14:textId="77777777" w:rsidR="003634EB" w:rsidRDefault="003634EB">
      <w:pPr>
        <w:pStyle w:val="ListParagraph"/>
        <w:numPr>
          <w:ilvl w:val="0"/>
          <w:numId w:val="6"/>
        </w:numPr>
        <w:shd w:val="clear" w:color="auto" w:fill="FFFFFF"/>
        <w:rPr>
          <w:rFonts w:cstheme="minorBidi"/>
          <w:color w:val="303030"/>
          <w:szCs w:val="22"/>
          <w:lang w:eastAsia="en-GB"/>
        </w:rPr>
      </w:pPr>
      <w:r>
        <w:rPr>
          <w:rFonts w:ascii="Arial" w:hAnsi="Arial" w:cs="Arial"/>
          <w:color w:val="303030"/>
          <w:sz w:val="24"/>
        </w:rPr>
        <w:t>Keep taxation records for five years.</w:t>
      </w:r>
    </w:p>
    <w:p w14:paraId="4B80FE33" w14:textId="77777777" w:rsidR="00902AAC" w:rsidRPr="009D7926" w:rsidRDefault="00902AAC">
      <w:pPr>
        <w:pStyle w:val="ListParagraph"/>
        <w:numPr>
          <w:ilvl w:val="0"/>
          <w:numId w:val="6"/>
        </w:numPr>
        <w:shd w:val="clear" w:color="auto" w:fill="FFFFFF"/>
        <w:rPr>
          <w:rFonts w:cstheme="minorBidi"/>
          <w:color w:val="303030"/>
          <w:szCs w:val="22"/>
          <w:lang w:eastAsia="en-GB"/>
        </w:rPr>
      </w:pPr>
      <w:r>
        <w:rPr>
          <w:rFonts w:ascii="Arial" w:hAnsi="Arial" w:cs="Arial"/>
          <w:color w:val="303030"/>
          <w:sz w:val="24"/>
        </w:rPr>
        <w:t>Use a simple, secure record-keeping system that supports your payroll process, protects employee information, and can be accessed quickly if records are requested.</w:t>
      </w:r>
    </w:p>
    <w:p w14:paraId="3ECA2DE8" w14:textId="77777777" w:rsidR="009D7926" w:rsidRDefault="009D7926" w:rsidP="009D7926">
      <w:pPr>
        <w:pStyle w:val="ListParagraph"/>
        <w:shd w:val="clear" w:color="auto" w:fill="FFFFFF"/>
        <w:rPr>
          <w:rFonts w:cstheme="minorBidi"/>
          <w:color w:val="303030"/>
          <w:szCs w:val="22"/>
          <w:lang w:eastAsia="en-GB"/>
        </w:rPr>
      </w:pPr>
    </w:p>
    <w:p w14:paraId="5919F485" w14:textId="18DB3217" w:rsidR="00767F37" w:rsidRDefault="00767F37">
      <w:pPr>
        <w:pStyle w:val="Heading2"/>
        <w:numPr>
          <w:ilvl w:val="1"/>
          <w:numId w:val="9"/>
        </w:numPr>
        <w:rPr>
          <w:rFonts w:ascii="Arial" w:hAnsi="Arial" w:cs="Arial"/>
          <w:color w:val="222222"/>
          <w:szCs w:val="24"/>
        </w:rPr>
      </w:pPr>
      <w:r>
        <w:rPr>
          <w:rFonts w:ascii="Arial" w:hAnsi="Arial" w:cs="Arial"/>
          <w:color w:val="222222"/>
          <w:szCs w:val="24"/>
        </w:rPr>
        <w:t>Provide the new employee starter pack</w:t>
      </w:r>
    </w:p>
    <w:p w14:paraId="53C3C7F7" w14:textId="77777777" w:rsidR="00A44F8B" w:rsidRPr="00A44F8B" w:rsidRDefault="00A44F8B" w:rsidP="00A44F8B">
      <w:pPr>
        <w:pStyle w:val="ListParagraph"/>
        <w:ind w:left="1440"/>
      </w:pPr>
    </w:p>
    <w:p w14:paraId="0A7248BC" w14:textId="77777777" w:rsidR="00260335" w:rsidRDefault="00260335">
      <w:pPr>
        <w:pStyle w:val="ListParagraph"/>
        <w:numPr>
          <w:ilvl w:val="0"/>
          <w:numId w:val="7"/>
        </w:numPr>
        <w:shd w:val="clear" w:color="auto" w:fill="FFFFFF"/>
        <w:rPr>
          <w:rFonts w:cstheme="minorBidi"/>
          <w:color w:val="303030"/>
          <w:szCs w:val="22"/>
          <w:lang w:eastAsia="en-GB"/>
        </w:rPr>
      </w:pPr>
      <w:r>
        <w:rPr>
          <w:rFonts w:ascii="Arial" w:hAnsi="Arial" w:cs="Arial"/>
          <w:color w:val="303030"/>
          <w:sz w:val="24"/>
        </w:rPr>
        <w:t>Tax File Number declaration form or employee tax details summary, collected securely before or as soon as possible after commencement and managed in line with ATO requirements.</w:t>
      </w:r>
    </w:p>
    <w:p w14:paraId="2DF6F06F" w14:textId="77777777" w:rsidR="00260335" w:rsidRDefault="00260335">
      <w:pPr>
        <w:pStyle w:val="ListParagraph"/>
        <w:numPr>
          <w:ilvl w:val="0"/>
          <w:numId w:val="7"/>
        </w:numPr>
        <w:shd w:val="clear" w:color="auto" w:fill="FFFFFF"/>
        <w:rPr>
          <w:rFonts w:cstheme="minorBidi"/>
          <w:color w:val="303030"/>
          <w:szCs w:val="22"/>
          <w:lang w:eastAsia="en-GB"/>
        </w:rPr>
      </w:pPr>
      <w:r>
        <w:rPr>
          <w:rFonts w:ascii="Arial" w:hAnsi="Arial" w:cs="Arial"/>
          <w:color w:val="303030"/>
          <w:sz w:val="24"/>
        </w:rPr>
        <w:t>Superannuation standard choice form or online equivalent, provided and retained in line with ATO requirements.</w:t>
      </w:r>
    </w:p>
    <w:p w14:paraId="74FBF560" w14:textId="77777777" w:rsidR="00260335" w:rsidRDefault="00260335">
      <w:pPr>
        <w:pStyle w:val="ListParagraph"/>
        <w:numPr>
          <w:ilvl w:val="0"/>
          <w:numId w:val="7"/>
        </w:numPr>
        <w:shd w:val="clear" w:color="auto" w:fill="FFFFFF"/>
        <w:rPr>
          <w:rFonts w:cstheme="minorBidi"/>
          <w:color w:val="303030"/>
          <w:szCs w:val="22"/>
          <w:lang w:eastAsia="en-GB"/>
        </w:rPr>
      </w:pPr>
      <w:r>
        <w:rPr>
          <w:rFonts w:ascii="Arial" w:hAnsi="Arial" w:cs="Arial"/>
          <w:color w:val="303030"/>
          <w:sz w:val="24"/>
        </w:rPr>
        <w:t>Fair Work Information Statement and, for casual employees, the Casual Employment Information Statement, provided before or as soon as possible after the employee starts.</w:t>
      </w:r>
    </w:p>
    <w:p w14:paraId="29636F8F" w14:textId="77777777" w:rsidR="00767F37" w:rsidRDefault="00767F37">
      <w:pPr>
        <w:pStyle w:val="ListParagraph"/>
        <w:numPr>
          <w:ilvl w:val="0"/>
          <w:numId w:val="7"/>
        </w:numPr>
        <w:shd w:val="clear" w:color="auto" w:fill="FFFFFF"/>
        <w:rPr>
          <w:rFonts w:cstheme="minorBidi"/>
          <w:color w:val="303030"/>
          <w:szCs w:val="22"/>
          <w:lang w:eastAsia="en-GB"/>
        </w:rPr>
      </w:pPr>
      <w:r>
        <w:rPr>
          <w:rFonts w:ascii="Arial" w:hAnsi="Arial" w:cs="Arial"/>
          <w:color w:val="303030"/>
          <w:sz w:val="24"/>
        </w:rPr>
        <w:t>Internal employee details form.</w:t>
      </w:r>
    </w:p>
    <w:p w14:paraId="58FB49D7" w14:textId="060DDF21" w:rsidR="00767F37" w:rsidRDefault="00767F37">
      <w:pPr>
        <w:pStyle w:val="ListParagraph"/>
        <w:numPr>
          <w:ilvl w:val="0"/>
          <w:numId w:val="7"/>
        </w:numPr>
        <w:shd w:val="clear" w:color="auto" w:fill="FFFFFF"/>
        <w:rPr>
          <w:rFonts w:cstheme="minorBidi"/>
          <w:color w:val="303030"/>
          <w:szCs w:val="22"/>
          <w:lang w:eastAsia="en-GB"/>
        </w:rPr>
      </w:pPr>
      <w:r>
        <w:rPr>
          <w:rFonts w:ascii="Arial" w:hAnsi="Arial" w:cs="Arial"/>
          <w:color w:val="303030"/>
          <w:sz w:val="24"/>
        </w:rPr>
        <w:t>Signed employment agreement.</w:t>
      </w:r>
      <w:r w:rsidR="007858E1">
        <w:rPr>
          <w:rFonts w:ascii="Arial" w:hAnsi="Arial" w:cs="Arial"/>
          <w:color w:val="303030"/>
          <w:sz w:val="24"/>
        </w:rPr>
        <w:t>j</w:t>
      </w:r>
    </w:p>
    <w:p w14:paraId="1FDA1797" w14:textId="77777777" w:rsidR="00902AAC" w:rsidRPr="00A44F8B" w:rsidRDefault="00902AAC">
      <w:pPr>
        <w:pStyle w:val="ListParagraph"/>
        <w:numPr>
          <w:ilvl w:val="0"/>
          <w:numId w:val="7"/>
        </w:numPr>
        <w:shd w:val="clear" w:color="auto" w:fill="FFFFFF"/>
        <w:rPr>
          <w:rFonts w:cstheme="minorBidi"/>
          <w:color w:val="303030"/>
          <w:szCs w:val="22"/>
          <w:lang w:eastAsia="en-GB"/>
        </w:rPr>
      </w:pPr>
      <w:r>
        <w:rPr>
          <w:rFonts w:ascii="Arial" w:hAnsi="Arial" w:cs="Arial"/>
          <w:color w:val="303030"/>
          <w:sz w:val="24"/>
        </w:rPr>
        <w:t>Dress code, working hours, and any flexible working arrangements.</w:t>
      </w:r>
    </w:p>
    <w:p w14:paraId="2A9B2DBB" w14:textId="77777777" w:rsidR="00A44F8B" w:rsidRDefault="00A44F8B" w:rsidP="00A44F8B">
      <w:pPr>
        <w:pStyle w:val="ListParagraph"/>
        <w:shd w:val="clear" w:color="auto" w:fill="FFFFFF"/>
        <w:rPr>
          <w:rFonts w:cstheme="minorBidi"/>
          <w:color w:val="303030"/>
          <w:szCs w:val="22"/>
          <w:lang w:eastAsia="en-GB"/>
        </w:rPr>
      </w:pPr>
    </w:p>
    <w:p w14:paraId="76E6B412" w14:textId="32C942BD" w:rsidR="00767F37" w:rsidRDefault="00767F37">
      <w:pPr>
        <w:pStyle w:val="Heading2"/>
        <w:numPr>
          <w:ilvl w:val="1"/>
          <w:numId w:val="9"/>
        </w:numPr>
        <w:rPr>
          <w:rFonts w:ascii="Arial" w:hAnsi="Arial" w:cs="Arial"/>
          <w:color w:val="222222"/>
          <w:szCs w:val="24"/>
        </w:rPr>
      </w:pPr>
      <w:r>
        <w:rPr>
          <w:rFonts w:ascii="Arial" w:hAnsi="Arial" w:cs="Arial"/>
          <w:color w:val="222222"/>
          <w:szCs w:val="24"/>
        </w:rPr>
        <w:t>Complete first day orientation</w:t>
      </w:r>
    </w:p>
    <w:p w14:paraId="1F7DA901" w14:textId="77777777" w:rsidR="00A44F8B" w:rsidRPr="00A44F8B" w:rsidRDefault="00A44F8B" w:rsidP="00A44F8B">
      <w:pPr>
        <w:pStyle w:val="ListParagraph"/>
        <w:ind w:left="1440"/>
      </w:pPr>
    </w:p>
    <w:p w14:paraId="54FA3F5A" w14:textId="77777777" w:rsidR="003634EB" w:rsidRDefault="003634EB">
      <w:pPr>
        <w:pStyle w:val="ListParagraph"/>
        <w:numPr>
          <w:ilvl w:val="0"/>
          <w:numId w:val="7"/>
        </w:numPr>
        <w:rPr>
          <w:rFonts w:cstheme="minorBidi"/>
          <w:color w:val="303030"/>
          <w:szCs w:val="22"/>
          <w:lang w:eastAsia="en-GB"/>
        </w:rPr>
      </w:pPr>
      <w:r>
        <w:rPr>
          <w:rFonts w:ascii="Arial" w:hAnsi="Arial" w:cs="Arial"/>
          <w:color w:val="303030"/>
          <w:sz w:val="24"/>
        </w:rPr>
        <w:t>Introduce the new employee to key team members, managers and workplace contacts.</w:t>
      </w:r>
    </w:p>
    <w:p w14:paraId="64C87A5B" w14:textId="77777777" w:rsidR="003634EB" w:rsidRDefault="003634EB">
      <w:pPr>
        <w:pStyle w:val="ListParagraph"/>
        <w:numPr>
          <w:ilvl w:val="0"/>
          <w:numId w:val="7"/>
        </w:numPr>
        <w:rPr>
          <w:rFonts w:cstheme="minorBidi"/>
          <w:color w:val="303030"/>
          <w:szCs w:val="22"/>
          <w:lang w:eastAsia="en-GB"/>
        </w:rPr>
      </w:pPr>
      <w:r>
        <w:rPr>
          <w:rFonts w:ascii="Arial" w:hAnsi="Arial" w:cs="Arial"/>
          <w:color w:val="303030"/>
          <w:sz w:val="24"/>
        </w:rPr>
        <w:t>Provide relevant HR policies, workplace health and safety procedures, IT access, security requirements and any job-specific instructions.</w:t>
      </w:r>
    </w:p>
    <w:p w14:paraId="50036843" w14:textId="77777777" w:rsidR="003634EB" w:rsidRPr="00A44F8B" w:rsidRDefault="003634EB">
      <w:pPr>
        <w:pStyle w:val="ListParagraph"/>
        <w:numPr>
          <w:ilvl w:val="0"/>
          <w:numId w:val="7"/>
        </w:numPr>
        <w:rPr>
          <w:rFonts w:cstheme="minorBidi"/>
          <w:color w:val="303030"/>
          <w:szCs w:val="22"/>
          <w:lang w:eastAsia="en-GB"/>
        </w:rPr>
      </w:pPr>
      <w:r>
        <w:rPr>
          <w:rFonts w:ascii="Arial" w:hAnsi="Arial" w:cs="Arial"/>
          <w:color w:val="303030"/>
          <w:sz w:val="24"/>
        </w:rPr>
        <w:t>Schedule training, supervision and check-ins so the employee can work safely and effectively.</w:t>
      </w:r>
    </w:p>
    <w:p w14:paraId="0329D7BA" w14:textId="77777777" w:rsidR="00A44F8B" w:rsidRDefault="00A44F8B" w:rsidP="00A44F8B">
      <w:pPr>
        <w:pStyle w:val="ListParagraph"/>
        <w:rPr>
          <w:rFonts w:cstheme="minorBidi"/>
          <w:color w:val="303030"/>
          <w:szCs w:val="22"/>
          <w:lang w:eastAsia="en-GB"/>
        </w:rPr>
      </w:pPr>
    </w:p>
    <w:p w14:paraId="19BFBF10" w14:textId="61066F6E" w:rsidR="00767F37" w:rsidRDefault="00767F37">
      <w:pPr>
        <w:pStyle w:val="Heading2"/>
        <w:numPr>
          <w:ilvl w:val="1"/>
          <w:numId w:val="9"/>
        </w:numPr>
        <w:rPr>
          <w:rFonts w:ascii="Arial" w:hAnsi="Arial" w:cs="Arial"/>
          <w:color w:val="222222"/>
          <w:szCs w:val="24"/>
        </w:rPr>
      </w:pPr>
      <w:r>
        <w:rPr>
          <w:rFonts w:ascii="Arial" w:hAnsi="Arial" w:cs="Arial"/>
          <w:color w:val="222222"/>
          <w:szCs w:val="24"/>
        </w:rPr>
        <w:t>Need further help?</w:t>
      </w:r>
    </w:p>
    <w:p w14:paraId="444D3566" w14:textId="77777777" w:rsidR="00A44F8B" w:rsidRPr="00A44F8B" w:rsidRDefault="00A44F8B" w:rsidP="00A44F8B">
      <w:pPr>
        <w:pStyle w:val="ListParagraph"/>
        <w:ind w:left="1440"/>
      </w:pPr>
    </w:p>
    <w:p w14:paraId="4D77CAB8" w14:textId="77777777" w:rsidR="00EB4D5E" w:rsidRDefault="00EB4D5E">
      <w:pPr>
        <w:rPr>
          <w:lang w:eastAsia="en-GB"/>
        </w:rPr>
      </w:pPr>
      <w:r>
        <w:rPr>
          <w:rFonts w:ascii="Arial" w:hAnsi="Arial" w:cs="Arial"/>
          <w:color w:val="333333"/>
          <w:sz w:val="24"/>
          <w:szCs w:val="24"/>
        </w:rPr>
        <w:t>SjB Business Consulting helps small businesses hire with clarity, confidence and compliance by assisting with:</w:t>
      </w:r>
    </w:p>
    <w:p w14:paraId="635F3323" w14:textId="77777777" w:rsidR="003634EB" w:rsidRDefault="003634EB">
      <w:pPr>
        <w:pStyle w:val="ListParagraph"/>
        <w:numPr>
          <w:ilvl w:val="0"/>
          <w:numId w:val="8"/>
        </w:numPr>
        <w:rPr>
          <w:rFonts w:cstheme="minorBidi"/>
          <w:color w:val="333333"/>
          <w:szCs w:val="22"/>
          <w:lang w:eastAsia="en-GB"/>
        </w:rPr>
      </w:pPr>
      <w:r>
        <w:rPr>
          <w:rFonts w:ascii="Arial" w:hAnsi="Arial" w:cs="Arial"/>
          <w:color w:val="333333"/>
          <w:sz w:val="24"/>
        </w:rPr>
        <w:t>Reviewing your existing structure and roles.</w:t>
      </w:r>
    </w:p>
    <w:p w14:paraId="74473B66" w14:textId="77777777" w:rsidR="003634EB" w:rsidRDefault="003634EB">
      <w:pPr>
        <w:pStyle w:val="ListParagraph"/>
        <w:numPr>
          <w:ilvl w:val="0"/>
          <w:numId w:val="8"/>
        </w:numPr>
        <w:rPr>
          <w:rFonts w:cstheme="minorBidi"/>
          <w:color w:val="333333"/>
          <w:szCs w:val="22"/>
          <w:lang w:eastAsia="en-GB"/>
        </w:rPr>
      </w:pPr>
      <w:r>
        <w:rPr>
          <w:rFonts w:ascii="Arial" w:hAnsi="Arial" w:cs="Arial"/>
          <w:color w:val="333333"/>
          <w:sz w:val="24"/>
        </w:rPr>
        <w:t>Drafting job advertisements and position descriptions.</w:t>
      </w:r>
    </w:p>
    <w:p w14:paraId="16FF4A47" w14:textId="77777777" w:rsidR="00767F37" w:rsidRPr="00767F37" w:rsidRDefault="00767F37">
      <w:pPr>
        <w:pStyle w:val="ListParagraph"/>
        <w:numPr>
          <w:ilvl w:val="0"/>
          <w:numId w:val="8"/>
        </w:numPr>
        <w:rPr>
          <w:rFonts w:ascii="Arial" w:hAnsi="Arial" w:cs="Arial"/>
          <w:color w:val="333333"/>
          <w:sz w:val="24"/>
        </w:rPr>
      </w:pPr>
      <w:r>
        <w:rPr>
          <w:rFonts w:ascii="Arial" w:hAnsi="Arial" w:cs="Arial"/>
          <w:color w:val="333333"/>
          <w:sz w:val="24"/>
        </w:rPr>
        <w:t>Preparing employment contracts and key employment documents.</w:t>
      </w:r>
    </w:p>
    <w:p w14:paraId="32F6E259" w14:textId="77777777" w:rsidR="00767F37" w:rsidRPr="00767F37" w:rsidRDefault="00767F37">
      <w:pPr>
        <w:pStyle w:val="ListParagraph"/>
        <w:numPr>
          <w:ilvl w:val="0"/>
          <w:numId w:val="8"/>
        </w:numPr>
        <w:rPr>
          <w:rFonts w:ascii="Arial" w:hAnsi="Arial" w:cs="Arial"/>
          <w:color w:val="333333"/>
          <w:sz w:val="24"/>
        </w:rPr>
      </w:pPr>
      <w:r>
        <w:rPr>
          <w:rFonts w:ascii="Arial" w:hAnsi="Arial" w:cs="Arial"/>
          <w:color w:val="333333"/>
          <w:sz w:val="24"/>
        </w:rPr>
        <w:t>Drafting practical HR policies and procedures.</w:t>
      </w:r>
    </w:p>
    <w:p w14:paraId="18ABAB2E" w14:textId="77777777" w:rsidR="00902AAC" w:rsidRDefault="00902AAC">
      <w:pPr>
        <w:pStyle w:val="ListParagraph"/>
        <w:numPr>
          <w:ilvl w:val="0"/>
          <w:numId w:val="8"/>
        </w:numPr>
        <w:rPr>
          <w:rFonts w:ascii="Arial" w:hAnsi="Arial" w:cs="Arial"/>
          <w:color w:val="333333"/>
          <w:sz w:val="24"/>
        </w:rPr>
      </w:pPr>
      <w:r>
        <w:rPr>
          <w:rFonts w:ascii="Arial" w:hAnsi="Arial" w:cs="Arial"/>
          <w:color w:val="333333"/>
          <w:sz w:val="24"/>
        </w:rPr>
        <w:t>Providing general oversight to help meet employment, equal opportunity, workplace health and safety, payroll, and record-keeping obligations.</w:t>
      </w:r>
    </w:p>
    <w:p w14:paraId="2FBA148C" w14:textId="77777777" w:rsidR="00A44F8B" w:rsidRPr="00902AAC" w:rsidRDefault="00A44F8B">
      <w:pPr>
        <w:pStyle w:val="ListParagraph"/>
        <w:numPr>
          <w:ilvl w:val="0"/>
          <w:numId w:val="8"/>
        </w:numPr>
        <w:rPr>
          <w:rFonts w:ascii="Arial" w:hAnsi="Arial" w:cs="Arial"/>
          <w:color w:val="333333"/>
          <w:sz w:val="24"/>
        </w:rPr>
      </w:pPr>
    </w:p>
    <w:p w14:paraId="36BF6028" w14:textId="77777777" w:rsidR="00EB4D5E" w:rsidRDefault="00EB4D5E">
      <w:pPr>
        <w:shd w:val="clear" w:color="auto" w:fill="EDEDED"/>
        <w:jc w:val="center"/>
        <w:rPr>
          <w:lang w:eastAsia="en-GB"/>
        </w:rPr>
      </w:pPr>
      <w:r>
        <w:rPr>
          <w:rFonts w:ascii="Arial" w:hAnsi="Arial" w:cs="Arial"/>
          <w:b/>
          <w:bCs/>
          <w:color w:val="222222"/>
          <w:sz w:val="24"/>
          <w:szCs w:val="24"/>
        </w:rPr>
        <w:t>Ready to hire with confidence? Contact SjB Business Consulting to discuss your next hire or review your current employment setup.</w:t>
      </w:r>
    </w:p>
    <w:sectPr w:rsidR="00EB4D5E" w:rsidSect="00C80358">
      <w:headerReference w:type="default" r:id="rId7"/>
      <w:footerReference w:type="default" r:id="rI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929D9E" w14:textId="77777777" w:rsidR="001E6E37" w:rsidRDefault="001E6E37">
      <w:pPr>
        <w:spacing w:after="0" w:line="240" w:lineRule="auto"/>
      </w:pPr>
      <w:r>
        <w:separator/>
      </w:r>
    </w:p>
  </w:endnote>
  <w:endnote w:type="continuationSeparator" w:id="0">
    <w:p w14:paraId="3274937C" w14:textId="77777777" w:rsidR="001E6E37" w:rsidRDefault="001E6E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1496B3" w14:textId="401BFAEE" w:rsidR="006E18C2" w:rsidRPr="007721BB" w:rsidRDefault="008968A1" w:rsidP="008409F5">
    <w:pPr>
      <w:pStyle w:val="Footer"/>
      <w:rPr>
        <w:sz w:val="16"/>
        <w:szCs w:val="16"/>
      </w:rPr>
    </w:pPr>
    <w:r>
      <w:rPr>
        <w:noProof/>
        <w:sz w:val="24"/>
      </w:rPr>
      <mc:AlternateContent>
        <mc:Choice Requires="wps">
          <w:drawing>
            <wp:anchor distT="36576" distB="36576" distL="36576" distR="36576" simplePos="0" relativeHeight="251663360" behindDoc="0" locked="0" layoutInCell="1" allowOverlap="1" wp14:anchorId="1CC87EF0" wp14:editId="52BA8292">
              <wp:simplePos x="0" y="0"/>
              <wp:positionH relativeFrom="column">
                <wp:posOffset>4752975</wp:posOffset>
              </wp:positionH>
              <wp:positionV relativeFrom="page">
                <wp:posOffset>10170795</wp:posOffset>
              </wp:positionV>
              <wp:extent cx="1714500" cy="228600"/>
              <wp:effectExtent l="0" t="635" r="635" b="0"/>
              <wp:wrapNone/>
              <wp:docPr id="1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22860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4EA251F9" w14:textId="77777777" w:rsidR="008968A1" w:rsidRPr="00AC4DB5" w:rsidRDefault="008968A1" w:rsidP="008968A1">
                          <w:pPr>
                            <w:widowControl w:val="0"/>
                            <w:spacing w:line="200" w:lineRule="exact"/>
                            <w:rPr>
                              <w:rFonts w:ascii="Arial" w:hAnsi="Arial" w:cs="Arial"/>
                              <w:b/>
                              <w:bCs/>
                              <w:caps/>
                              <w:color w:val="FFFFFE"/>
                              <w:w w:val="90"/>
                              <w:sz w:val="18"/>
                              <w:szCs w:val="18"/>
                              <w:lang w:val="en"/>
                            </w:rPr>
                          </w:pPr>
                          <w:hyperlink r:id="rId1" w:history="1">
                            <w:r w:rsidRPr="00AC4DB5">
                              <w:rPr>
                                <w:rStyle w:val="Hyperlink"/>
                                <w:rFonts w:hAnsi="Calibri"/>
                                <w:color w:val="FFFFFF" w:themeColor="background1"/>
                                <w:kern w:val="24"/>
                                <w:sz w:val="18"/>
                                <w:szCs w:val="18"/>
                              </w:rPr>
                              <w:t>http://sjbconsulting.com.au/</w:t>
                            </w:r>
                          </w:hyperlink>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87EF0" id="_x0000_t202" coordsize="21600,21600" o:spt="202" path="m,l,21600r21600,l21600,xe">
              <v:stroke joinstyle="miter"/>
              <v:path gradientshapeok="t" o:connecttype="rect"/>
            </v:shapetype>
            <v:shape id="Text Box 21" o:spid="_x0000_s1026" type="#_x0000_t202" style="position:absolute;margin-left:374.25pt;margin-top:800.85pt;width:135pt;height:18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" filled="f" fillcolor="#fffffe" stroked="f" strokecolor="#212120" insetpen="t">
              <v:textbox inset="2.88pt,2.88pt,2.88pt,2.88pt">
                <w:txbxContent>
                  <w:p w14:paraId="4EA251F9" w14:textId="77777777" w:rsidR="008968A1" w:rsidRPr="00AC4DB5" w:rsidRDefault="008968A1" w:rsidP="008968A1">
                    <w:pPr>
                      <w:widowControl w:val="0"/>
                      <w:spacing w:line="200" w:lineRule="exact"/>
                      <w:rPr>
                        <w:rFonts w:ascii="Arial" w:hAnsi="Arial" w:cs="Arial"/>
                        <w:b/>
                        <w:bCs/>
                        <w:caps/>
                        <w:color w:val="FFFFFE"/>
                        <w:w w:val="90"/>
                        <w:sz w:val="18"/>
                        <w:szCs w:val="18"/>
                        <w:lang w:val="en"/>
                      </w:rPr>
                    </w:pPr>
                    <w:hyperlink r:id="rId2" w:history="1">
                      <w:r w:rsidRPr="00AC4DB5">
                        <w:rPr>
                          <w:rStyle w:val="Hyperlink"/>
                          <w:rFonts w:hAnsi="Calibri"/>
                          <w:color w:val="FFFFFF" w:themeColor="background1"/>
                          <w:kern w:val="24"/>
                          <w:sz w:val="18"/>
                          <w:szCs w:val="18"/>
                        </w:rPr>
                        <w:t>http://sjbconsulting.com.au/</w:t>
                      </w:r>
                    </w:hyperlink>
                  </w:p>
                </w:txbxContent>
              </v:textbox>
              <w10:wrap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276E67" w14:textId="77777777" w:rsidR="001E6E37" w:rsidRDefault="001E6E37">
      <w:pPr>
        <w:spacing w:after="0" w:line="240" w:lineRule="auto"/>
      </w:pPr>
      <w:r>
        <w:separator/>
      </w:r>
    </w:p>
  </w:footnote>
  <w:footnote w:type="continuationSeparator" w:id="0">
    <w:p w14:paraId="4291A85B" w14:textId="77777777" w:rsidR="001E6E37" w:rsidRDefault="001E6E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ECD528" w14:textId="4460A632" w:rsidR="006E18C2" w:rsidRDefault="001B3076">
    <w:pPr>
      <w:pStyle w:val="Header"/>
      <w:rPr>
        <w:noProof/>
      </w:rPr>
    </w:pPr>
    <w:r>
      <w:rPr>
        <w:noProof/>
      </w:rPr>
      <w:drawing>
        <wp:anchor distT="0" distB="0" distL="114300" distR="114300" simplePos="0" relativeHeight="251665408" behindDoc="0" locked="0" layoutInCell="1" allowOverlap="1" wp14:anchorId="7773CFF2" wp14:editId="42091ACC">
          <wp:simplePos x="0" y="0"/>
          <wp:positionH relativeFrom="column">
            <wp:posOffset>-2540</wp:posOffset>
          </wp:positionH>
          <wp:positionV relativeFrom="paragraph">
            <wp:posOffset>32385</wp:posOffset>
          </wp:positionV>
          <wp:extent cx="2781300" cy="802640"/>
          <wp:effectExtent l="0" t="0" r="0" b="0"/>
          <wp:wrapTopAndBottom/>
          <wp:docPr id="1528888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888996" name="Picture 1528888996"/>
                  <pic:cNvPicPr/>
                </pic:nvPicPr>
                <pic:blipFill>
                  <a:blip r:embed="rId1">
                    <a:extLst>
                      <a:ext uri="{28A0092B-C50C-407E-A947-70E740481C1C}">
                        <a14:useLocalDpi xmlns:a14="http://schemas.microsoft.com/office/drawing/2010/main" val="0"/>
                      </a:ext>
                    </a:extLst>
                  </a:blip>
                  <a:stretch>
                    <a:fillRect/>
                  </a:stretch>
                </pic:blipFill>
                <pic:spPr>
                  <a:xfrm>
                    <a:off x="0" y="0"/>
                    <a:ext cx="2781300" cy="8026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5664D0"/>
    <w:multiLevelType w:val="multilevel"/>
    <w:tmpl w:val="71FEBB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6233EB"/>
    <w:multiLevelType w:val="multilevel"/>
    <w:tmpl w:val="EC868742"/>
    <w:lvl w:ilvl="0">
      <w:start w:val="1"/>
      <w:numFmt w:val="bullet"/>
      <w:lvlText w:val=""/>
      <w:lvlJc w:val="left"/>
      <w:pPr>
        <w:tabs>
          <w:tab w:val="num" w:pos="1800"/>
        </w:tabs>
        <w:ind w:left="1800" w:hanging="360"/>
      </w:pPr>
      <w:rPr>
        <w:rFonts w:ascii="Symbol" w:hAnsi="Symbol" w:hint="default"/>
        <w:sz w:val="20"/>
      </w:rPr>
    </w:lvl>
    <w:lvl w:ilvl="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2" w15:restartNumberingAfterBreak="0">
    <w:nsid w:val="0D2B54C1"/>
    <w:multiLevelType w:val="multilevel"/>
    <w:tmpl w:val="71FEBB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61D3619"/>
    <w:multiLevelType w:val="hybridMultilevel"/>
    <w:tmpl w:val="54C217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8837FB1"/>
    <w:multiLevelType w:val="hybridMultilevel"/>
    <w:tmpl w:val="6000380E"/>
    <w:lvl w:ilvl="0" w:tplc="E86E4470">
      <w:start w:val="1"/>
      <w:numFmt w:val="bullet"/>
      <w:pStyle w:val="BulletedList"/>
      <w:lvlText w:val=""/>
      <w:lvlJc w:val="left"/>
      <w:pPr>
        <w:tabs>
          <w:tab w:val="num" w:pos="227"/>
        </w:tabs>
        <w:ind w:left="227" w:hanging="227"/>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76465CE"/>
    <w:multiLevelType w:val="multilevel"/>
    <w:tmpl w:val="CAB6347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122462"/>
    <w:multiLevelType w:val="hybridMultilevel"/>
    <w:tmpl w:val="31C011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3A04683"/>
    <w:multiLevelType w:val="hybridMultilevel"/>
    <w:tmpl w:val="9D6E05E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EDF0654"/>
    <w:multiLevelType w:val="hybridMultilevel"/>
    <w:tmpl w:val="F38E40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68998208">
    <w:abstractNumId w:val="8"/>
  </w:num>
  <w:num w:numId="2" w16cid:durableId="1819876655">
    <w:abstractNumId w:val="3"/>
  </w:num>
  <w:num w:numId="3" w16cid:durableId="299385065">
    <w:abstractNumId w:val="7"/>
  </w:num>
  <w:num w:numId="4" w16cid:durableId="1359041420">
    <w:abstractNumId w:val="4"/>
  </w:num>
  <w:num w:numId="5" w16cid:durableId="500313056">
    <w:abstractNumId w:val="1"/>
  </w:num>
  <w:num w:numId="6" w16cid:durableId="2055108208">
    <w:abstractNumId w:val="6"/>
  </w:num>
  <w:num w:numId="7" w16cid:durableId="436413620">
    <w:abstractNumId w:val="0"/>
  </w:num>
  <w:num w:numId="8" w16cid:durableId="326177486">
    <w:abstractNumId w:val="2"/>
  </w:num>
  <w:num w:numId="9" w16cid:durableId="1247884542">
    <w:abstractNumId w:val="5"/>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D8C"/>
    <w:rsid w:val="000135CD"/>
    <w:rsid w:val="00041F81"/>
    <w:rsid w:val="00064187"/>
    <w:rsid w:val="000740A0"/>
    <w:rsid w:val="000B7856"/>
    <w:rsid w:val="00137D35"/>
    <w:rsid w:val="00160217"/>
    <w:rsid w:val="00170017"/>
    <w:rsid w:val="001B3076"/>
    <w:rsid w:val="001D4195"/>
    <w:rsid w:val="001E402B"/>
    <w:rsid w:val="001E6E37"/>
    <w:rsid w:val="00202B21"/>
    <w:rsid w:val="00260335"/>
    <w:rsid w:val="00262E83"/>
    <w:rsid w:val="0028017D"/>
    <w:rsid w:val="0028063A"/>
    <w:rsid w:val="002B7653"/>
    <w:rsid w:val="003533E2"/>
    <w:rsid w:val="003634EB"/>
    <w:rsid w:val="00390677"/>
    <w:rsid w:val="003A3EA6"/>
    <w:rsid w:val="004747BE"/>
    <w:rsid w:val="00494C2E"/>
    <w:rsid w:val="005318C1"/>
    <w:rsid w:val="00573C11"/>
    <w:rsid w:val="00594D8C"/>
    <w:rsid w:val="005A7C9B"/>
    <w:rsid w:val="00643BD9"/>
    <w:rsid w:val="00677B33"/>
    <w:rsid w:val="006A441E"/>
    <w:rsid w:val="006C4F76"/>
    <w:rsid w:val="006E18C2"/>
    <w:rsid w:val="006F6455"/>
    <w:rsid w:val="00741BAA"/>
    <w:rsid w:val="00767F37"/>
    <w:rsid w:val="007721BB"/>
    <w:rsid w:val="007858E1"/>
    <w:rsid w:val="00820A43"/>
    <w:rsid w:val="008409F5"/>
    <w:rsid w:val="008468D0"/>
    <w:rsid w:val="00890798"/>
    <w:rsid w:val="008961E1"/>
    <w:rsid w:val="008968A1"/>
    <w:rsid w:val="008C0C66"/>
    <w:rsid w:val="00902AAC"/>
    <w:rsid w:val="00913F6C"/>
    <w:rsid w:val="0093193C"/>
    <w:rsid w:val="00963B30"/>
    <w:rsid w:val="00977525"/>
    <w:rsid w:val="00991867"/>
    <w:rsid w:val="009A1CFF"/>
    <w:rsid w:val="009B1EE2"/>
    <w:rsid w:val="009B7855"/>
    <w:rsid w:val="009D7926"/>
    <w:rsid w:val="009F51C0"/>
    <w:rsid w:val="009F7F4A"/>
    <w:rsid w:val="00A05907"/>
    <w:rsid w:val="00A15C3E"/>
    <w:rsid w:val="00A27696"/>
    <w:rsid w:val="00A44F8B"/>
    <w:rsid w:val="00A46840"/>
    <w:rsid w:val="00A605D1"/>
    <w:rsid w:val="00A812A0"/>
    <w:rsid w:val="00AA3381"/>
    <w:rsid w:val="00AC2803"/>
    <w:rsid w:val="00AD58DB"/>
    <w:rsid w:val="00AE3B99"/>
    <w:rsid w:val="00B253A1"/>
    <w:rsid w:val="00B9080F"/>
    <w:rsid w:val="00BB04B5"/>
    <w:rsid w:val="00C069DF"/>
    <w:rsid w:val="00C31000"/>
    <w:rsid w:val="00C40CF7"/>
    <w:rsid w:val="00C80358"/>
    <w:rsid w:val="00C86C64"/>
    <w:rsid w:val="00C9275F"/>
    <w:rsid w:val="00D24315"/>
    <w:rsid w:val="00DD4F9A"/>
    <w:rsid w:val="00E06F56"/>
    <w:rsid w:val="00E50AC7"/>
    <w:rsid w:val="00E95CF1"/>
    <w:rsid w:val="00EB4D5E"/>
    <w:rsid w:val="00EC138E"/>
    <w:rsid w:val="00ED6966"/>
    <w:rsid w:val="00F071B6"/>
    <w:rsid w:val="00F85893"/>
    <w:rsid w:val="00FB264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ED937"/>
  <w15:chartTrackingRefBased/>
  <w15:docId w15:val="{DBBAAEE2-2E93-42A2-B659-874D53D7E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Heading2"/>
    <w:link w:val="Heading1Char"/>
    <w:qFormat/>
    <w:rsid w:val="00B253A1"/>
    <w:pPr>
      <w:keepNext/>
      <w:keepLines/>
      <w:spacing w:before="240" w:after="0" w:line="240" w:lineRule="auto"/>
      <w:outlineLvl w:val="0"/>
    </w:pPr>
    <w:rPr>
      <w:rFonts w:eastAsiaTheme="majorEastAsia" w:cstheme="majorBidi"/>
      <w:b/>
      <w:bCs/>
      <w:color w:val="2F5496" w:themeColor="accent1" w:themeShade="BF"/>
      <w:sz w:val="36"/>
      <w:szCs w:val="28"/>
      <w:lang w:eastAsia="en-AU"/>
    </w:rPr>
  </w:style>
  <w:style w:type="paragraph" w:styleId="Heading2">
    <w:name w:val="heading 2"/>
    <w:basedOn w:val="Normal"/>
    <w:next w:val="Normal"/>
    <w:link w:val="Heading2Char"/>
    <w:uiPriority w:val="9"/>
    <w:unhideWhenUsed/>
    <w:qFormat/>
    <w:rsid w:val="00B253A1"/>
    <w:pPr>
      <w:keepNext/>
      <w:keepLines/>
      <w:spacing w:after="0" w:line="240" w:lineRule="auto"/>
      <w:outlineLvl w:val="1"/>
    </w:pPr>
    <w:rPr>
      <w:rFonts w:eastAsiaTheme="majorEastAsia" w:cstheme="majorBidi"/>
      <w:b/>
      <w:bCs/>
      <w:color w:val="4472C4" w:themeColor="accent1"/>
      <w:sz w:val="24"/>
      <w:szCs w:val="26"/>
      <w:lang w:eastAsia="en-AU"/>
    </w:rPr>
  </w:style>
  <w:style w:type="paragraph" w:styleId="Heading3">
    <w:name w:val="heading 3"/>
    <w:basedOn w:val="Normal"/>
    <w:next w:val="Normal"/>
    <w:link w:val="Heading3Char"/>
    <w:uiPriority w:val="9"/>
    <w:semiHidden/>
    <w:unhideWhenUsed/>
    <w:qFormat/>
    <w:rsid w:val="002B765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B765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2803"/>
    <w:rPr>
      <w:color w:val="0000FF"/>
      <w:u w:val="single"/>
    </w:rPr>
  </w:style>
  <w:style w:type="character" w:customStyle="1" w:styleId="Heading1Char">
    <w:name w:val="Heading 1 Char"/>
    <w:basedOn w:val="DefaultParagraphFont"/>
    <w:link w:val="Heading1"/>
    <w:rsid w:val="00B253A1"/>
    <w:rPr>
      <w:rFonts w:eastAsiaTheme="majorEastAsia" w:cstheme="majorBidi"/>
      <w:b/>
      <w:bCs/>
      <w:color w:val="2F5496" w:themeColor="accent1" w:themeShade="BF"/>
      <w:sz w:val="36"/>
      <w:szCs w:val="28"/>
      <w:lang w:eastAsia="en-AU"/>
    </w:rPr>
  </w:style>
  <w:style w:type="character" w:customStyle="1" w:styleId="Heading2Char">
    <w:name w:val="Heading 2 Char"/>
    <w:basedOn w:val="DefaultParagraphFont"/>
    <w:link w:val="Heading2"/>
    <w:uiPriority w:val="9"/>
    <w:rsid w:val="00B253A1"/>
    <w:rPr>
      <w:rFonts w:eastAsiaTheme="majorEastAsia" w:cstheme="majorBidi"/>
      <w:b/>
      <w:bCs/>
      <w:color w:val="4472C4" w:themeColor="accent1"/>
      <w:sz w:val="24"/>
      <w:szCs w:val="26"/>
      <w:lang w:eastAsia="en-AU"/>
    </w:rPr>
  </w:style>
  <w:style w:type="paragraph" w:styleId="ListParagraph">
    <w:name w:val="List Paragraph"/>
    <w:basedOn w:val="Normal"/>
    <w:uiPriority w:val="34"/>
    <w:qFormat/>
    <w:rsid w:val="00B253A1"/>
    <w:pPr>
      <w:spacing w:after="0" w:line="240" w:lineRule="auto"/>
      <w:ind w:left="720"/>
      <w:contextualSpacing/>
    </w:pPr>
    <w:rPr>
      <w:rFonts w:eastAsia="Times New Roman" w:cs="Times New Roman"/>
      <w:szCs w:val="24"/>
      <w:lang w:eastAsia="en-AU"/>
    </w:rPr>
  </w:style>
  <w:style w:type="paragraph" w:styleId="Header">
    <w:name w:val="header"/>
    <w:basedOn w:val="Normal"/>
    <w:link w:val="HeaderChar"/>
    <w:uiPriority w:val="99"/>
    <w:unhideWhenUsed/>
    <w:rsid w:val="00B253A1"/>
    <w:pPr>
      <w:tabs>
        <w:tab w:val="center" w:pos="4513"/>
        <w:tab w:val="right" w:pos="9026"/>
      </w:tabs>
      <w:spacing w:after="0" w:line="240" w:lineRule="auto"/>
    </w:pPr>
    <w:rPr>
      <w:rFonts w:eastAsia="Times New Roman" w:cs="Times New Roman"/>
      <w:szCs w:val="24"/>
      <w:lang w:eastAsia="en-AU"/>
    </w:rPr>
  </w:style>
  <w:style w:type="character" w:customStyle="1" w:styleId="HeaderChar">
    <w:name w:val="Header Char"/>
    <w:basedOn w:val="DefaultParagraphFont"/>
    <w:link w:val="Header"/>
    <w:uiPriority w:val="99"/>
    <w:rsid w:val="00B253A1"/>
    <w:rPr>
      <w:rFonts w:eastAsia="Times New Roman" w:cs="Times New Roman"/>
      <w:szCs w:val="24"/>
      <w:lang w:eastAsia="en-AU"/>
    </w:rPr>
  </w:style>
  <w:style w:type="paragraph" w:styleId="Footer">
    <w:name w:val="footer"/>
    <w:basedOn w:val="Normal"/>
    <w:link w:val="FooterChar"/>
    <w:uiPriority w:val="99"/>
    <w:unhideWhenUsed/>
    <w:rsid w:val="00B253A1"/>
    <w:pPr>
      <w:tabs>
        <w:tab w:val="center" w:pos="4513"/>
        <w:tab w:val="right" w:pos="9026"/>
      </w:tabs>
      <w:spacing w:after="0" w:line="240" w:lineRule="auto"/>
    </w:pPr>
    <w:rPr>
      <w:rFonts w:eastAsia="Times New Roman" w:cs="Times New Roman"/>
      <w:szCs w:val="24"/>
      <w:lang w:eastAsia="en-AU"/>
    </w:rPr>
  </w:style>
  <w:style w:type="character" w:customStyle="1" w:styleId="FooterChar">
    <w:name w:val="Footer Char"/>
    <w:basedOn w:val="DefaultParagraphFont"/>
    <w:link w:val="Footer"/>
    <w:uiPriority w:val="99"/>
    <w:rsid w:val="00B253A1"/>
    <w:rPr>
      <w:rFonts w:eastAsia="Times New Roman" w:cs="Times New Roman"/>
      <w:szCs w:val="24"/>
      <w:lang w:eastAsia="en-AU"/>
    </w:rPr>
  </w:style>
  <w:style w:type="character" w:customStyle="1" w:styleId="Heading3Char">
    <w:name w:val="Heading 3 Char"/>
    <w:basedOn w:val="DefaultParagraphFont"/>
    <w:link w:val="Heading3"/>
    <w:uiPriority w:val="9"/>
    <w:semiHidden/>
    <w:rsid w:val="002B7653"/>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2B7653"/>
    <w:rPr>
      <w:rFonts w:asciiTheme="majorHAnsi" w:eastAsiaTheme="majorEastAsia" w:hAnsiTheme="majorHAnsi" w:cstheme="majorBidi"/>
      <w:i/>
      <w:iCs/>
      <w:color w:val="2F5496" w:themeColor="accent1" w:themeShade="BF"/>
    </w:rPr>
  </w:style>
  <w:style w:type="character" w:styleId="UnresolvedMention">
    <w:name w:val="Unresolved Mention"/>
    <w:basedOn w:val="DefaultParagraphFont"/>
    <w:uiPriority w:val="99"/>
    <w:semiHidden/>
    <w:unhideWhenUsed/>
    <w:rsid w:val="00FB2640"/>
    <w:rPr>
      <w:color w:val="605E5C"/>
      <w:shd w:val="clear" w:color="auto" w:fill="E1DFDD"/>
    </w:rPr>
  </w:style>
  <w:style w:type="paragraph" w:customStyle="1" w:styleId="BulletedList">
    <w:name w:val="Bulleted List"/>
    <w:rsid w:val="00494C2E"/>
    <w:pPr>
      <w:numPr>
        <w:numId w:val="4"/>
      </w:numPr>
      <w:spacing w:after="60" w:line="260" w:lineRule="exact"/>
    </w:pPr>
    <w:rPr>
      <w:rFonts w:ascii="Arial" w:eastAsia="Times New Roman" w:hAnsi="Arial" w:cs="Arial"/>
      <w:sz w:val="20"/>
      <w:szCs w:val="24"/>
      <w:lang w:eastAsia="en-AU"/>
    </w:rPr>
  </w:style>
  <w:style w:type="paragraph" w:customStyle="1" w:styleId="BulletedListlast">
    <w:name w:val="Bulleted List last"/>
    <w:basedOn w:val="BulletedList"/>
    <w:rsid w:val="00494C2E"/>
    <w:pPr>
      <w:spacing w:after="120"/>
    </w:pPr>
  </w:style>
  <w:style w:type="paragraph" w:styleId="NormalWeb">
    <w:name w:val="Normal (Web)"/>
    <w:basedOn w:val="Normal"/>
    <w:uiPriority w:val="99"/>
    <w:unhideWhenUsed/>
    <w:rsid w:val="003A3EA6"/>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0977661">
      <w:bodyDiv w:val="1"/>
      <w:marLeft w:val="0"/>
      <w:marRight w:val="0"/>
      <w:marTop w:val="0"/>
      <w:marBottom w:val="0"/>
      <w:divBdr>
        <w:top w:val="none" w:sz="0" w:space="0" w:color="auto"/>
        <w:left w:val="none" w:sz="0" w:space="0" w:color="auto"/>
        <w:bottom w:val="none" w:sz="0" w:space="0" w:color="auto"/>
        <w:right w:val="none" w:sz="0" w:space="0" w:color="auto"/>
      </w:divBdr>
      <w:divsChild>
        <w:div w:id="1243875559">
          <w:marLeft w:val="0"/>
          <w:marRight w:val="0"/>
          <w:marTop w:val="0"/>
          <w:marBottom w:val="0"/>
          <w:divBdr>
            <w:top w:val="none" w:sz="0" w:space="0" w:color="auto"/>
            <w:left w:val="none" w:sz="0" w:space="0" w:color="auto"/>
            <w:bottom w:val="none" w:sz="0" w:space="0" w:color="auto"/>
            <w:right w:val="none" w:sz="0" w:space="0" w:color="auto"/>
          </w:divBdr>
          <w:divsChild>
            <w:div w:id="968824555">
              <w:marLeft w:val="0"/>
              <w:marRight w:val="0"/>
              <w:marTop w:val="0"/>
              <w:marBottom w:val="0"/>
              <w:divBdr>
                <w:top w:val="none" w:sz="0" w:space="0" w:color="auto"/>
                <w:left w:val="none" w:sz="0" w:space="0" w:color="auto"/>
                <w:bottom w:val="none" w:sz="0" w:space="0" w:color="auto"/>
                <w:right w:val="none" w:sz="0" w:space="0" w:color="auto"/>
              </w:divBdr>
            </w:div>
          </w:divsChild>
        </w:div>
        <w:div w:id="1419593646">
          <w:marLeft w:val="0"/>
          <w:marRight w:val="0"/>
          <w:marTop w:val="0"/>
          <w:marBottom w:val="0"/>
          <w:divBdr>
            <w:top w:val="none" w:sz="0" w:space="0" w:color="auto"/>
            <w:left w:val="none" w:sz="0" w:space="0" w:color="auto"/>
            <w:bottom w:val="none" w:sz="0" w:space="0" w:color="auto"/>
            <w:right w:val="none" w:sz="0" w:space="0" w:color="auto"/>
          </w:divBdr>
          <w:divsChild>
            <w:div w:id="323972057">
              <w:marLeft w:val="0"/>
              <w:marRight w:val="0"/>
              <w:marTop w:val="0"/>
              <w:marBottom w:val="0"/>
              <w:divBdr>
                <w:top w:val="none" w:sz="0" w:space="0" w:color="auto"/>
                <w:left w:val="none" w:sz="0" w:space="0" w:color="auto"/>
                <w:bottom w:val="none" w:sz="0" w:space="0" w:color="auto"/>
                <w:right w:val="none" w:sz="0" w:space="0" w:color="auto"/>
              </w:divBdr>
            </w:div>
            <w:div w:id="2086607002">
              <w:marLeft w:val="0"/>
              <w:marRight w:val="0"/>
              <w:marTop w:val="0"/>
              <w:marBottom w:val="0"/>
              <w:divBdr>
                <w:top w:val="none" w:sz="0" w:space="0" w:color="auto"/>
                <w:left w:val="none" w:sz="0" w:space="0" w:color="auto"/>
                <w:bottom w:val="none" w:sz="0" w:space="0" w:color="auto"/>
                <w:right w:val="none" w:sz="0" w:space="0" w:color="auto"/>
              </w:divBdr>
            </w:div>
          </w:divsChild>
        </w:div>
        <w:div w:id="1721396081">
          <w:marLeft w:val="0"/>
          <w:marRight w:val="0"/>
          <w:marTop w:val="0"/>
          <w:marBottom w:val="0"/>
          <w:divBdr>
            <w:top w:val="none" w:sz="0" w:space="0" w:color="auto"/>
            <w:left w:val="none" w:sz="0" w:space="0" w:color="auto"/>
            <w:bottom w:val="none" w:sz="0" w:space="0" w:color="auto"/>
            <w:right w:val="none" w:sz="0" w:space="0" w:color="auto"/>
          </w:divBdr>
          <w:divsChild>
            <w:div w:id="2121492332">
              <w:marLeft w:val="0"/>
              <w:marRight w:val="0"/>
              <w:marTop w:val="0"/>
              <w:marBottom w:val="0"/>
              <w:divBdr>
                <w:top w:val="none" w:sz="0" w:space="0" w:color="auto"/>
                <w:left w:val="none" w:sz="0" w:space="0" w:color="auto"/>
                <w:bottom w:val="none" w:sz="0" w:space="0" w:color="auto"/>
                <w:right w:val="none" w:sz="0" w:space="0" w:color="auto"/>
              </w:divBdr>
            </w:div>
            <w:div w:id="1921403028">
              <w:marLeft w:val="0"/>
              <w:marRight w:val="0"/>
              <w:marTop w:val="0"/>
              <w:marBottom w:val="0"/>
              <w:divBdr>
                <w:top w:val="none" w:sz="0" w:space="0" w:color="auto"/>
                <w:left w:val="none" w:sz="0" w:space="0" w:color="auto"/>
                <w:bottom w:val="none" w:sz="0" w:space="0" w:color="auto"/>
                <w:right w:val="none" w:sz="0" w:space="0" w:color="auto"/>
              </w:divBdr>
            </w:div>
          </w:divsChild>
        </w:div>
        <w:div w:id="1530216528">
          <w:marLeft w:val="0"/>
          <w:marRight w:val="0"/>
          <w:marTop w:val="0"/>
          <w:marBottom w:val="0"/>
          <w:divBdr>
            <w:top w:val="none" w:sz="0" w:space="0" w:color="auto"/>
            <w:left w:val="none" w:sz="0" w:space="0" w:color="auto"/>
            <w:bottom w:val="none" w:sz="0" w:space="0" w:color="auto"/>
            <w:right w:val="none" w:sz="0" w:space="0" w:color="auto"/>
          </w:divBdr>
          <w:divsChild>
            <w:div w:id="2085644478">
              <w:marLeft w:val="0"/>
              <w:marRight w:val="0"/>
              <w:marTop w:val="0"/>
              <w:marBottom w:val="0"/>
              <w:divBdr>
                <w:top w:val="none" w:sz="0" w:space="0" w:color="auto"/>
                <w:left w:val="none" w:sz="0" w:space="0" w:color="auto"/>
                <w:bottom w:val="none" w:sz="0" w:space="0" w:color="auto"/>
                <w:right w:val="none" w:sz="0" w:space="0" w:color="auto"/>
              </w:divBdr>
            </w:div>
            <w:div w:id="1757365956">
              <w:marLeft w:val="0"/>
              <w:marRight w:val="0"/>
              <w:marTop w:val="0"/>
              <w:marBottom w:val="0"/>
              <w:divBdr>
                <w:top w:val="none" w:sz="0" w:space="0" w:color="auto"/>
                <w:left w:val="none" w:sz="0" w:space="0" w:color="auto"/>
                <w:bottom w:val="none" w:sz="0" w:space="0" w:color="auto"/>
                <w:right w:val="none" w:sz="0" w:space="0" w:color="auto"/>
              </w:divBdr>
            </w:div>
          </w:divsChild>
        </w:div>
        <w:div w:id="710959942">
          <w:marLeft w:val="0"/>
          <w:marRight w:val="0"/>
          <w:marTop w:val="0"/>
          <w:marBottom w:val="0"/>
          <w:divBdr>
            <w:top w:val="none" w:sz="0" w:space="0" w:color="auto"/>
            <w:left w:val="none" w:sz="0" w:space="0" w:color="auto"/>
            <w:bottom w:val="none" w:sz="0" w:space="0" w:color="auto"/>
            <w:right w:val="none" w:sz="0" w:space="0" w:color="auto"/>
          </w:divBdr>
          <w:divsChild>
            <w:div w:id="1331643923">
              <w:marLeft w:val="0"/>
              <w:marRight w:val="0"/>
              <w:marTop w:val="0"/>
              <w:marBottom w:val="0"/>
              <w:divBdr>
                <w:top w:val="none" w:sz="0" w:space="0" w:color="auto"/>
                <w:left w:val="none" w:sz="0" w:space="0" w:color="auto"/>
                <w:bottom w:val="none" w:sz="0" w:space="0" w:color="auto"/>
                <w:right w:val="none" w:sz="0" w:space="0" w:color="auto"/>
              </w:divBdr>
            </w:div>
            <w:div w:id="738554699">
              <w:marLeft w:val="0"/>
              <w:marRight w:val="0"/>
              <w:marTop w:val="0"/>
              <w:marBottom w:val="0"/>
              <w:divBdr>
                <w:top w:val="none" w:sz="0" w:space="0" w:color="auto"/>
                <w:left w:val="none" w:sz="0" w:space="0" w:color="auto"/>
                <w:bottom w:val="none" w:sz="0" w:space="0" w:color="auto"/>
                <w:right w:val="none" w:sz="0" w:space="0" w:color="auto"/>
              </w:divBdr>
            </w:div>
          </w:divsChild>
        </w:div>
        <w:div w:id="704251258">
          <w:marLeft w:val="0"/>
          <w:marRight w:val="0"/>
          <w:marTop w:val="0"/>
          <w:marBottom w:val="0"/>
          <w:divBdr>
            <w:top w:val="none" w:sz="0" w:space="0" w:color="auto"/>
            <w:left w:val="none" w:sz="0" w:space="0" w:color="auto"/>
            <w:bottom w:val="none" w:sz="0" w:space="0" w:color="auto"/>
            <w:right w:val="none" w:sz="0" w:space="0" w:color="auto"/>
          </w:divBdr>
          <w:divsChild>
            <w:div w:id="324164482">
              <w:marLeft w:val="0"/>
              <w:marRight w:val="0"/>
              <w:marTop w:val="0"/>
              <w:marBottom w:val="0"/>
              <w:divBdr>
                <w:top w:val="none" w:sz="0" w:space="0" w:color="auto"/>
                <w:left w:val="none" w:sz="0" w:space="0" w:color="auto"/>
                <w:bottom w:val="none" w:sz="0" w:space="0" w:color="auto"/>
                <w:right w:val="none" w:sz="0" w:space="0" w:color="auto"/>
              </w:divBdr>
            </w:div>
            <w:div w:id="1064834644">
              <w:marLeft w:val="0"/>
              <w:marRight w:val="0"/>
              <w:marTop w:val="0"/>
              <w:marBottom w:val="0"/>
              <w:divBdr>
                <w:top w:val="none" w:sz="0" w:space="0" w:color="auto"/>
                <w:left w:val="none" w:sz="0" w:space="0" w:color="auto"/>
                <w:bottom w:val="none" w:sz="0" w:space="0" w:color="auto"/>
                <w:right w:val="none" w:sz="0" w:space="0" w:color="auto"/>
              </w:divBdr>
            </w:div>
          </w:divsChild>
        </w:div>
        <w:div w:id="927231340">
          <w:marLeft w:val="0"/>
          <w:marRight w:val="0"/>
          <w:marTop w:val="0"/>
          <w:marBottom w:val="0"/>
          <w:divBdr>
            <w:top w:val="none" w:sz="0" w:space="0" w:color="auto"/>
            <w:left w:val="none" w:sz="0" w:space="0" w:color="auto"/>
            <w:bottom w:val="none" w:sz="0" w:space="0" w:color="auto"/>
            <w:right w:val="none" w:sz="0" w:space="0" w:color="auto"/>
          </w:divBdr>
          <w:divsChild>
            <w:div w:id="865758140">
              <w:marLeft w:val="0"/>
              <w:marRight w:val="0"/>
              <w:marTop w:val="0"/>
              <w:marBottom w:val="0"/>
              <w:divBdr>
                <w:top w:val="none" w:sz="0" w:space="0" w:color="auto"/>
                <w:left w:val="none" w:sz="0" w:space="0" w:color="auto"/>
                <w:bottom w:val="none" w:sz="0" w:space="0" w:color="auto"/>
                <w:right w:val="none" w:sz="0" w:space="0" w:color="auto"/>
              </w:divBdr>
            </w:div>
            <w:div w:id="1095634656">
              <w:marLeft w:val="0"/>
              <w:marRight w:val="0"/>
              <w:marTop w:val="0"/>
              <w:marBottom w:val="0"/>
              <w:divBdr>
                <w:top w:val="none" w:sz="0" w:space="0" w:color="auto"/>
                <w:left w:val="none" w:sz="0" w:space="0" w:color="auto"/>
                <w:bottom w:val="none" w:sz="0" w:space="0" w:color="auto"/>
                <w:right w:val="none" w:sz="0" w:space="0" w:color="auto"/>
              </w:divBdr>
            </w:div>
          </w:divsChild>
        </w:div>
        <w:div w:id="1083261842">
          <w:marLeft w:val="0"/>
          <w:marRight w:val="0"/>
          <w:marTop w:val="0"/>
          <w:marBottom w:val="0"/>
          <w:divBdr>
            <w:top w:val="none" w:sz="0" w:space="0" w:color="auto"/>
            <w:left w:val="none" w:sz="0" w:space="0" w:color="auto"/>
            <w:bottom w:val="none" w:sz="0" w:space="0" w:color="auto"/>
            <w:right w:val="none" w:sz="0" w:space="0" w:color="auto"/>
          </w:divBdr>
          <w:divsChild>
            <w:div w:id="1853449998">
              <w:marLeft w:val="0"/>
              <w:marRight w:val="0"/>
              <w:marTop w:val="0"/>
              <w:marBottom w:val="0"/>
              <w:divBdr>
                <w:top w:val="none" w:sz="0" w:space="0" w:color="auto"/>
                <w:left w:val="none" w:sz="0" w:space="0" w:color="auto"/>
                <w:bottom w:val="none" w:sz="0" w:space="0" w:color="auto"/>
                <w:right w:val="none" w:sz="0" w:space="0" w:color="auto"/>
              </w:divBdr>
            </w:div>
            <w:div w:id="854811623">
              <w:marLeft w:val="0"/>
              <w:marRight w:val="0"/>
              <w:marTop w:val="0"/>
              <w:marBottom w:val="0"/>
              <w:divBdr>
                <w:top w:val="none" w:sz="0" w:space="0" w:color="auto"/>
                <w:left w:val="none" w:sz="0" w:space="0" w:color="auto"/>
                <w:bottom w:val="none" w:sz="0" w:space="0" w:color="auto"/>
                <w:right w:val="none" w:sz="0" w:space="0" w:color="auto"/>
              </w:divBdr>
            </w:div>
          </w:divsChild>
        </w:div>
        <w:div w:id="22901238">
          <w:marLeft w:val="0"/>
          <w:marRight w:val="0"/>
          <w:marTop w:val="0"/>
          <w:marBottom w:val="0"/>
          <w:divBdr>
            <w:top w:val="none" w:sz="0" w:space="0" w:color="auto"/>
            <w:left w:val="none" w:sz="0" w:space="0" w:color="auto"/>
            <w:bottom w:val="none" w:sz="0" w:space="0" w:color="auto"/>
            <w:right w:val="none" w:sz="0" w:space="0" w:color="auto"/>
          </w:divBdr>
          <w:divsChild>
            <w:div w:id="1343312579">
              <w:marLeft w:val="0"/>
              <w:marRight w:val="0"/>
              <w:marTop w:val="0"/>
              <w:marBottom w:val="0"/>
              <w:divBdr>
                <w:top w:val="none" w:sz="0" w:space="0" w:color="auto"/>
                <w:left w:val="none" w:sz="0" w:space="0" w:color="auto"/>
                <w:bottom w:val="none" w:sz="0" w:space="0" w:color="auto"/>
                <w:right w:val="none" w:sz="0" w:space="0" w:color="auto"/>
              </w:divBdr>
            </w:div>
            <w:div w:id="11102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127503">
      <w:bodyDiv w:val="1"/>
      <w:marLeft w:val="0"/>
      <w:marRight w:val="0"/>
      <w:marTop w:val="0"/>
      <w:marBottom w:val="0"/>
      <w:divBdr>
        <w:top w:val="none" w:sz="0" w:space="0" w:color="auto"/>
        <w:left w:val="none" w:sz="0" w:space="0" w:color="auto"/>
        <w:bottom w:val="none" w:sz="0" w:space="0" w:color="auto"/>
        <w:right w:val="none" w:sz="0" w:space="0" w:color="auto"/>
      </w:divBdr>
    </w:div>
    <w:div w:id="841503937">
      <w:bodyDiv w:val="1"/>
      <w:marLeft w:val="0"/>
      <w:marRight w:val="0"/>
      <w:marTop w:val="0"/>
      <w:marBottom w:val="0"/>
      <w:divBdr>
        <w:top w:val="none" w:sz="0" w:space="0" w:color="auto"/>
        <w:left w:val="none" w:sz="0" w:space="0" w:color="auto"/>
        <w:bottom w:val="none" w:sz="0" w:space="0" w:color="auto"/>
        <w:right w:val="none" w:sz="0" w:space="0" w:color="auto"/>
      </w:divBdr>
    </w:div>
    <w:div w:id="1429152150">
      <w:bodyDiv w:val="1"/>
      <w:marLeft w:val="0"/>
      <w:marRight w:val="0"/>
      <w:marTop w:val="0"/>
      <w:marBottom w:val="0"/>
      <w:divBdr>
        <w:top w:val="none" w:sz="0" w:space="0" w:color="auto"/>
        <w:left w:val="none" w:sz="0" w:space="0" w:color="auto"/>
        <w:bottom w:val="none" w:sz="0" w:space="0" w:color="auto"/>
        <w:right w:val="none" w:sz="0" w:space="0" w:color="auto"/>
      </w:divBdr>
      <w:divsChild>
        <w:div w:id="7127321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jbconsulting.com.au/" TargetMode="External"/><Relationship Id="rId1" Type="http://schemas.openxmlformats.org/officeDocument/2006/relationships/hyperlink" Target="http://sjbconsulting.com.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870</Words>
  <Characters>5372</Characters>
  <Application>Microsoft Office Word</Application>
  <DocSecurity>0</DocSecurity>
  <Lines>109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Booth</dc:creator>
  <cp:keywords/>
  <dc:description/>
  <cp:lastModifiedBy>Steve Booth</cp:lastModifiedBy>
  <cp:revision>36</cp:revision>
  <cp:lastPrinted>2019-02-28T03:08:00Z</cp:lastPrinted>
  <dcterms:created xsi:type="dcterms:W3CDTF">2019-02-28T21:14:00Z</dcterms:created>
  <dcterms:modified xsi:type="dcterms:W3CDTF">2026-09-17T01:02:00Z</dcterms:modified>
</cp:coreProperties>
</file>