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2613F" w14:textId="757D0163" w:rsidR="009C5C36" w:rsidRDefault="008C4DFC" w:rsidP="006978A2">
      <w:pPr>
        <w:pStyle w:val="Heading1"/>
        <w:spacing w:before="0" w:line="240" w:lineRule="auto"/>
        <w:rPr>
          <w:rFonts w:asciiTheme="minorHAnsi" w:hAnsiTheme="minorHAnsi" w:cstheme="minorBidi"/>
        </w:rPr>
      </w:pPr>
      <w:r>
        <w:rPr>
          <w:rFonts w:asciiTheme="minorHAnsi" w:hAnsiTheme="minorHAnsi" w:cstheme="minorBidi"/>
        </w:rPr>
        <w:t>HR Management for Small Business</w:t>
      </w:r>
    </w:p>
    <w:p w14:paraId="7BD39B08" w14:textId="5D4B503F" w:rsidR="008C4DFC" w:rsidRDefault="008C4DFC" w:rsidP="006978A2">
      <w:pPr>
        <w:pStyle w:val="Heading1"/>
        <w:spacing w:before="0" w:line="240" w:lineRule="auto"/>
        <w:rPr>
          <w:rFonts w:asciiTheme="minorHAnsi" w:hAnsiTheme="minorHAnsi" w:cstheme="minorBidi"/>
          <w:i/>
          <w:iCs/>
          <w:sz w:val="30"/>
          <w:szCs w:val="30"/>
        </w:rPr>
      </w:pPr>
      <w:r w:rsidRPr="00D36C86">
        <w:rPr>
          <w:rFonts w:asciiTheme="minorHAnsi" w:hAnsiTheme="minorHAnsi" w:cstheme="minorBidi"/>
          <w:i/>
          <w:iCs/>
          <w:sz w:val="30"/>
          <w:szCs w:val="30"/>
        </w:rPr>
        <w:t>Practical Challenges, Compliance Risks and How to Get the Basics Right</w:t>
      </w:r>
    </w:p>
    <w:p w14:paraId="1798F822" w14:textId="77777777" w:rsidR="007F0B32" w:rsidRPr="007F0B32" w:rsidRDefault="007F0B32" w:rsidP="007F0B32"/>
    <w:p w14:paraId="5C230992" w14:textId="77777777" w:rsidR="00750145" w:rsidRDefault="00750145" w:rsidP="00750145">
      <w:r>
        <w:t>Running a small business involves constant decision-making, and people management is one area that can have a major impact on day-to-day operations. From hiring and paying staff correctly to managing performance and maintaining a safe workplace, good HR practices help create stability, reduce risk and support long-term growth.</w:t>
      </w:r>
    </w:p>
    <w:p w14:paraId="76092DBE" w14:textId="77777777" w:rsidR="00750145" w:rsidRDefault="00750145" w:rsidP="00750145">
      <w:r>
        <w:t>Unlike larger organisations with dedicated HR teams, small business owners often manage HR alongside sales, finance, customer service and operations. For that reason, HR systems need to be practical, easy to maintain and aligned with current legal obligations.</w:t>
      </w:r>
    </w:p>
    <w:p w14:paraId="20A48949" w14:textId="77777777" w:rsidR="00750145" w:rsidRDefault="00750145" w:rsidP="00750145">
      <w:r>
        <w:t>This article outlines common HR challenges for Australian small businesses and offers practical ways to manage them with greater confidence and consistency.</w:t>
      </w:r>
    </w:p>
    <w:p w14:paraId="514FD78D" w14:textId="77777777" w:rsidR="008C4DFC" w:rsidRDefault="008C4DFC">
      <w:pPr>
        <w:pStyle w:val="Heading2"/>
        <w:rPr>
          <w:rFonts w:asciiTheme="minorHAnsi" w:hAnsiTheme="minorHAnsi" w:cstheme="minorBidi"/>
          <w:kern w:val="0"/>
          <w:sz w:val="36"/>
          <w:szCs w:val="36"/>
          <w14:ligatures w14:val="none"/>
        </w:rPr>
      </w:pPr>
      <w:r>
        <w:rPr>
          <w:rFonts w:asciiTheme="minorHAnsi" w:hAnsiTheme="minorHAnsi" w:cstheme="minorBidi"/>
        </w:rPr>
        <w:t>Important note</w:t>
      </w:r>
    </w:p>
    <w:p w14:paraId="740790B1" w14:textId="77777777" w:rsidR="008C4DFC" w:rsidRPr="00BD4F54" w:rsidRDefault="008C4DFC" w:rsidP="008C4DFC">
      <w:pPr>
        <w:rPr>
          <w:i/>
          <w:iCs/>
        </w:rPr>
      </w:pPr>
      <w:r w:rsidRPr="00BD4F54">
        <w:rPr>
          <w:i/>
          <w:iCs/>
        </w:rPr>
        <w:t>This article provides general information only and should not be relied on as legal, financial, payroll or workplace relations advice. Employment obligations can vary depending on the industry, modern award, enterprise agreement, employment contract, employee classification, state or territory, and individual circumstances. Small business owners should seek advice from appropriate professionals or relevant regulators where required.</w:t>
      </w:r>
    </w:p>
    <w:p w14:paraId="25276A43" w14:textId="77777777" w:rsidR="008C4DFC" w:rsidRDefault="008C4DFC">
      <w:pPr>
        <w:pStyle w:val="Heading2"/>
        <w:rPr>
          <w:rFonts w:asciiTheme="minorHAnsi" w:hAnsiTheme="minorHAnsi" w:cstheme="minorBidi"/>
          <w:kern w:val="0"/>
          <w:sz w:val="36"/>
          <w:szCs w:val="36"/>
          <w14:ligatures w14:val="none"/>
        </w:rPr>
      </w:pPr>
      <w:r>
        <w:rPr>
          <w:rFonts w:asciiTheme="minorHAnsi" w:hAnsiTheme="minorHAnsi" w:cstheme="minorBidi"/>
        </w:rPr>
        <w:t>Why HR Management Matters in Small Business</w:t>
      </w:r>
    </w:p>
    <w:p w14:paraId="7ADC8F6D" w14:textId="77777777" w:rsidR="00750145" w:rsidRDefault="00750145" w:rsidP="00750145">
      <w:r>
        <w:t>HR is not just an administrative function. For small businesses, effective HR helps protect the business, attract and retain the right people, improve productivity and give owners and managers more time to focus on running the business.</w:t>
      </w:r>
    </w:p>
    <w:p w14:paraId="14277C75" w14:textId="77777777" w:rsidR="008C4DFC" w:rsidRPr="008C4DFC" w:rsidRDefault="008C4DFC" w:rsidP="008C4DFC">
      <w:pPr>
        <w:pStyle w:val="ListParagraph"/>
        <w:numPr>
          <w:ilvl w:val="0"/>
          <w:numId w:val="16"/>
        </w:numPr>
        <w:rPr>
          <w:sz w:val="20"/>
          <w:szCs w:val="20"/>
        </w:rPr>
      </w:pPr>
      <w:r w:rsidRPr="008C4DFC">
        <w:rPr>
          <w:b/>
          <w:bCs/>
          <w:sz w:val="20"/>
          <w:szCs w:val="20"/>
        </w:rPr>
        <w:t>Protect the business</w:t>
      </w:r>
      <w:r w:rsidRPr="008C4DFC">
        <w:rPr>
          <w:sz w:val="20"/>
          <w:szCs w:val="20"/>
        </w:rPr>
        <w:t xml:space="preserve"> by reducing the risk of underpayments, disputes, unfair dismissal claims, safety incidents and compliance breaches.</w:t>
      </w:r>
    </w:p>
    <w:p w14:paraId="49DE4BE0" w14:textId="77777777" w:rsidR="008C4DFC" w:rsidRDefault="008C4DFC" w:rsidP="008C4DFC">
      <w:pPr>
        <w:pStyle w:val="ListParagraph"/>
        <w:numPr>
          <w:ilvl w:val="0"/>
          <w:numId w:val="16"/>
        </w:numPr>
        <w:rPr>
          <w:sz w:val="20"/>
          <w:szCs w:val="20"/>
        </w:rPr>
      </w:pPr>
      <w:r>
        <w:rPr>
          <w:b/>
          <w:bCs/>
          <w:sz w:val="20"/>
          <w:szCs w:val="20"/>
        </w:rPr>
        <w:t>Attract the right people</w:t>
      </w:r>
      <w:r>
        <w:rPr>
          <w:sz w:val="20"/>
          <w:szCs w:val="20"/>
        </w:rPr>
        <w:t xml:space="preserve"> by creating clear roles, fair hiring practices and a professional recruitment process.</w:t>
      </w:r>
    </w:p>
    <w:p w14:paraId="7011B321" w14:textId="77777777" w:rsidR="008C4DFC" w:rsidRDefault="008C4DFC" w:rsidP="008C4DFC">
      <w:pPr>
        <w:pStyle w:val="ListParagraph"/>
        <w:numPr>
          <w:ilvl w:val="0"/>
          <w:numId w:val="16"/>
        </w:numPr>
        <w:rPr>
          <w:sz w:val="20"/>
          <w:szCs w:val="20"/>
        </w:rPr>
      </w:pPr>
      <w:r>
        <w:rPr>
          <w:b/>
          <w:bCs/>
          <w:sz w:val="20"/>
          <w:szCs w:val="20"/>
        </w:rPr>
        <w:t>Retain staff</w:t>
      </w:r>
      <w:r>
        <w:rPr>
          <w:sz w:val="20"/>
          <w:szCs w:val="20"/>
        </w:rPr>
        <w:t xml:space="preserve"> by supporting communication, recognition, development and manageable workloads.</w:t>
      </w:r>
    </w:p>
    <w:p w14:paraId="7211E243" w14:textId="77777777" w:rsidR="008C4DFC" w:rsidRDefault="008C4DFC" w:rsidP="008C4DFC">
      <w:pPr>
        <w:pStyle w:val="ListParagraph"/>
        <w:numPr>
          <w:ilvl w:val="0"/>
          <w:numId w:val="16"/>
        </w:numPr>
        <w:rPr>
          <w:sz w:val="20"/>
          <w:szCs w:val="20"/>
        </w:rPr>
      </w:pPr>
      <w:r>
        <w:rPr>
          <w:b/>
          <w:bCs/>
          <w:sz w:val="20"/>
          <w:szCs w:val="20"/>
        </w:rPr>
        <w:t>Improve productivity</w:t>
      </w:r>
      <w:r>
        <w:rPr>
          <w:sz w:val="20"/>
          <w:szCs w:val="20"/>
        </w:rPr>
        <w:t xml:space="preserve"> by setting clear expectations and reducing confusion.</w:t>
      </w:r>
    </w:p>
    <w:p w14:paraId="3322061F" w14:textId="77777777" w:rsidR="008C4DFC" w:rsidRDefault="008C4DFC" w:rsidP="008C4DFC">
      <w:pPr>
        <w:pStyle w:val="ListParagraph"/>
        <w:numPr>
          <w:ilvl w:val="0"/>
          <w:numId w:val="16"/>
        </w:numPr>
        <w:rPr>
          <w:sz w:val="20"/>
          <w:szCs w:val="20"/>
        </w:rPr>
      </w:pPr>
      <w:r>
        <w:rPr>
          <w:b/>
          <w:bCs/>
          <w:sz w:val="20"/>
          <w:szCs w:val="20"/>
        </w:rPr>
        <w:t>Free up owner and manager time</w:t>
      </w:r>
      <w:r>
        <w:rPr>
          <w:sz w:val="20"/>
          <w:szCs w:val="20"/>
        </w:rPr>
        <w:t xml:space="preserve"> by using simple systems instead of relying on memory or informal arrangements.</w:t>
      </w:r>
    </w:p>
    <w:p w14:paraId="48500C86" w14:textId="77777777" w:rsidR="00750145" w:rsidRDefault="00750145" w:rsidP="00750145">
      <w:pPr>
        <w:pStyle w:val="ListParagraph"/>
      </w:pPr>
      <w:r>
        <w:lastRenderedPageBreak/>
        <w:t>When HR is managed well, it supports growth. When it is overlooked, it can create unnecessary cost, stress and compliance risk.</w:t>
      </w:r>
    </w:p>
    <w:p w14:paraId="04233B2D" w14:textId="77777777" w:rsidR="008C4DFC" w:rsidRDefault="008C4DFC">
      <w:pPr>
        <w:pStyle w:val="Heading2"/>
        <w:rPr>
          <w:rFonts w:asciiTheme="minorHAnsi" w:hAnsiTheme="minorHAnsi" w:cstheme="minorBidi"/>
          <w:kern w:val="0"/>
          <w:sz w:val="36"/>
          <w:szCs w:val="36"/>
          <w14:ligatures w14:val="none"/>
        </w:rPr>
      </w:pPr>
      <w:r>
        <w:rPr>
          <w:rFonts w:asciiTheme="minorHAnsi" w:hAnsiTheme="minorHAnsi" w:cstheme="minorBidi"/>
        </w:rPr>
        <w:t>Common HR Challenges and Practical Ways to Address Them</w:t>
      </w:r>
    </w:p>
    <w:p w14:paraId="0A1CBC71" w14:textId="77777777" w:rsidR="008C4DFC" w:rsidRDefault="008C4DFC">
      <w:pPr>
        <w:pStyle w:val="Heading3"/>
        <w:rPr>
          <w:rFonts w:cstheme="minorBidi"/>
          <w:kern w:val="0"/>
          <w:sz w:val="27"/>
          <w:szCs w:val="27"/>
          <w14:ligatures w14:val="none"/>
        </w:rPr>
      </w:pPr>
      <w:r>
        <w:rPr>
          <w:rFonts w:cstheme="minorBidi"/>
        </w:rPr>
        <w:t>1. Recruitment and Hiring</w:t>
      </w:r>
    </w:p>
    <w:p w14:paraId="7AB32D5C" w14:textId="77777777" w:rsidR="008C4DFC" w:rsidRDefault="008C4DFC" w:rsidP="008C4DFC">
      <w:r>
        <w:rPr>
          <w:b/>
          <w:bCs/>
        </w:rPr>
        <w:t>The challenge:</w:t>
      </w:r>
      <w:r>
        <w:t xml:space="preserve"> Small businesses often compete with larger employers that may offer higher salaries, stronger brand recognition or more structured career pathways.</w:t>
      </w:r>
    </w:p>
    <w:p w14:paraId="6C5CB63B" w14:textId="77777777" w:rsidR="00750145" w:rsidRDefault="00750145" w:rsidP="00750145">
      <w:r>
        <w:rPr>
          <w:b/>
          <w:bCs/>
        </w:rPr>
        <w:t>Practical steps:</w:t>
      </w:r>
      <w:r>
        <w:t xml:space="preserve"> Write clear job advertisements, highlight the advantages of working in a small business, use structured interview questions, keep role-related interview notes, confirm employment obligations before making an offer, and provide written employment documentation before the employee starts.</w:t>
      </w:r>
    </w:p>
    <w:p w14:paraId="7CFF57C4" w14:textId="77777777" w:rsidR="008C4DFC" w:rsidRDefault="008C4DFC" w:rsidP="008C4DFC">
      <w:r>
        <w:rPr>
          <w:b/>
          <w:bCs/>
        </w:rPr>
        <w:t>Compliance consideration:</w:t>
      </w:r>
      <w:r>
        <w:t xml:space="preserve"> Recruitment decisions should be based on merit, skills, experience and genuine business requirements. Employers should avoid questions or decisions that may create discrimination risk.</w:t>
      </w:r>
    </w:p>
    <w:p w14:paraId="62896883" w14:textId="77777777" w:rsidR="008C4DFC" w:rsidRDefault="008C4DFC">
      <w:pPr>
        <w:pStyle w:val="Heading3"/>
        <w:rPr>
          <w:rFonts w:cstheme="minorBidi"/>
          <w:kern w:val="0"/>
          <w:sz w:val="27"/>
          <w:szCs w:val="27"/>
          <w14:ligatures w14:val="none"/>
        </w:rPr>
      </w:pPr>
      <w:r>
        <w:rPr>
          <w:rFonts w:cstheme="minorBidi"/>
        </w:rPr>
        <w:t>2. Compliance with Employment Laws and Industrial Relations Obligations</w:t>
      </w:r>
    </w:p>
    <w:p w14:paraId="4EAC1D0C" w14:textId="77777777" w:rsidR="008C4DFC" w:rsidRDefault="008C4DFC" w:rsidP="008C4DFC">
      <w:r>
        <w:rPr>
          <w:b/>
          <w:bCs/>
        </w:rPr>
        <w:t>The challenge:</w:t>
      </w:r>
      <w:r>
        <w:t xml:space="preserve"> Australian workplace laws can be complex. Small businesses need to understand obligations relating to modern awards, wages, penalty rates, overtime, leave, record-keeping, termination, superannuation and workplace safety.</w:t>
      </w:r>
    </w:p>
    <w:p w14:paraId="46FCDD00" w14:textId="77777777" w:rsidR="00750145" w:rsidRDefault="00750145" w:rsidP="00750145">
      <w:r>
        <w:rPr>
          <w:b/>
          <w:bCs/>
        </w:rPr>
        <w:t>Practical steps:</w:t>
      </w:r>
      <w:r>
        <w:t xml:space="preserve"> Identify whether each employee is covered by a modern award, enterprise agreement or award-free arrangement; confirm the correct classification level; review pay rates when minimum wages or award rates change; keep accurate records; use current regulator resources; and seek professional advice for higher-risk matters such as award interpretation, termination, redundancy, workplace investigations or complex performance issues.</w:t>
      </w:r>
    </w:p>
    <w:p w14:paraId="428AC8D1" w14:textId="77777777" w:rsidR="008C4DFC" w:rsidRDefault="008C4DFC" w:rsidP="008C4DFC">
      <w:r>
        <w:rPr>
          <w:b/>
          <w:bCs/>
        </w:rPr>
        <w:t>Compliance consideration:</w:t>
      </w:r>
      <w:r>
        <w:t xml:space="preserve"> From 1 January 2025, intentional underpayment of wages or entitlements can be a criminal offence in Australia. Small businesses should have practical systems to support accurate payment, record-keeping and review.</w:t>
      </w:r>
    </w:p>
    <w:p w14:paraId="7557FF34" w14:textId="77777777" w:rsidR="008C4DFC" w:rsidRDefault="008C4DFC">
      <w:pPr>
        <w:pStyle w:val="Heading3"/>
        <w:rPr>
          <w:rFonts w:cstheme="minorBidi"/>
          <w:kern w:val="0"/>
          <w:sz w:val="27"/>
          <w:szCs w:val="27"/>
          <w14:ligatures w14:val="none"/>
        </w:rPr>
      </w:pPr>
      <w:r>
        <w:rPr>
          <w:rFonts w:cstheme="minorBidi"/>
        </w:rPr>
        <w:t>3. Payroll and Employee Entitlements</w:t>
      </w:r>
    </w:p>
    <w:p w14:paraId="1734B2F9" w14:textId="77777777" w:rsidR="00750145" w:rsidRDefault="00750145" w:rsidP="00750145">
      <w:r>
        <w:rPr>
          <w:b/>
          <w:bCs/>
        </w:rPr>
        <w:t>The challenge:</w:t>
      </w:r>
      <w:r>
        <w:t xml:space="preserve"> Payroll errors can quickly affect employee trust and expose the business to back-pay claims, penalties and administrative pressure.</w:t>
      </w:r>
    </w:p>
    <w:p w14:paraId="2726E7A8" w14:textId="77777777" w:rsidR="008C4DFC" w:rsidRDefault="008C4DFC" w:rsidP="008C4DFC">
      <w:r>
        <w:rPr>
          <w:b/>
          <w:bCs/>
        </w:rPr>
        <w:lastRenderedPageBreak/>
        <w:t>Practical steps:</w:t>
      </w:r>
      <w:r>
        <w:t xml:space="preserve"> Use payroll software that supports Single Touch Payroll reporting; report payroll information to the Australian Taxation Office on or before pay day; ensure PAYG withholding, superannuation, allowances, leave accruals and deductions are correctly configured; reconcile payroll regularly; keep payroll records organised; and obtain specialist support if internal capacity is limited.</w:t>
      </w:r>
    </w:p>
    <w:p w14:paraId="41CB7825" w14:textId="77777777" w:rsidR="008C4DFC" w:rsidRDefault="008C4DFC" w:rsidP="008C4DFC">
      <w:r>
        <w:rPr>
          <w:b/>
          <w:bCs/>
        </w:rPr>
        <w:t>Compliance consideration:</w:t>
      </w:r>
      <w:r>
        <w:t xml:space="preserve"> Payroll should not be treated as a simple administrative task. It is a core compliance function. Small errors can compound over time, particularly where penalty rates, overtime, allowances, leave loading or changing classifications are involved.</w:t>
      </w:r>
    </w:p>
    <w:p w14:paraId="140094DD" w14:textId="77777777" w:rsidR="008C4DFC" w:rsidRDefault="008C4DFC">
      <w:pPr>
        <w:pStyle w:val="Heading3"/>
        <w:rPr>
          <w:rFonts w:cstheme="minorBidi"/>
          <w:kern w:val="0"/>
          <w:sz w:val="27"/>
          <w:szCs w:val="27"/>
          <w14:ligatures w14:val="none"/>
        </w:rPr>
      </w:pPr>
      <w:r>
        <w:rPr>
          <w:rFonts w:cstheme="minorBidi"/>
        </w:rPr>
        <w:t>4. Work Health and Safety</w:t>
      </w:r>
    </w:p>
    <w:p w14:paraId="2205F9B6" w14:textId="77777777" w:rsidR="00750145" w:rsidRDefault="00750145" w:rsidP="00750145">
      <w:r>
        <w:rPr>
          <w:b/>
          <w:bCs/>
        </w:rPr>
        <w:t>The challenge:</w:t>
      </w:r>
      <w:r>
        <w:t xml:space="preserve"> Small businesses have legal duties to provide and maintain a safe workplace. These duties apply regardless of business size and can include both physical and psychological health and safety risks.</w:t>
      </w:r>
    </w:p>
    <w:p w14:paraId="4ACB49FD" w14:textId="77777777" w:rsidR="008C4DFC" w:rsidRDefault="008C4DFC" w:rsidP="008C4DFC">
      <w:r>
        <w:rPr>
          <w:b/>
          <w:bCs/>
        </w:rPr>
        <w:t>Practical steps:</w:t>
      </w:r>
      <w:r>
        <w:t xml:space="preserve"> Identify workplace hazards, assess risks, put controls in place, consult with workers, provide appropriate information and supervision, maintain incident records, follow reporting requirements for notifiable incidents, ensure workers compensation requirements are met, and consider psychosocial hazards such as excessive workload, bullying, poor communication, conflict or lack of role clarity.</w:t>
      </w:r>
    </w:p>
    <w:p w14:paraId="3F041098" w14:textId="77777777" w:rsidR="008C4DFC" w:rsidRDefault="008C4DFC" w:rsidP="008C4DFC">
      <w:r>
        <w:rPr>
          <w:b/>
          <w:bCs/>
        </w:rPr>
        <w:t>Compliance consideration:</w:t>
      </w:r>
      <w:r>
        <w:t xml:space="preserve"> In Australia, a person conducting a business or undertaking has a primary duty of care under WHS laws. Business owners and officers may also have due diligence obligations.</w:t>
      </w:r>
    </w:p>
    <w:p w14:paraId="578C2FC3" w14:textId="77777777" w:rsidR="008C4DFC" w:rsidRDefault="008C4DFC">
      <w:pPr>
        <w:pStyle w:val="Heading3"/>
        <w:rPr>
          <w:rFonts w:cstheme="minorBidi"/>
          <w:kern w:val="0"/>
          <w:sz w:val="27"/>
          <w:szCs w:val="27"/>
          <w14:ligatures w14:val="none"/>
        </w:rPr>
      </w:pPr>
      <w:r>
        <w:rPr>
          <w:rFonts w:cstheme="minorBidi"/>
        </w:rPr>
        <w:t>5. Employee Retention and Engagement</w:t>
      </w:r>
    </w:p>
    <w:p w14:paraId="2B88EFB1" w14:textId="77777777" w:rsidR="008C4DFC" w:rsidRDefault="008C4DFC" w:rsidP="008C4DFC">
      <w:r>
        <w:rPr>
          <w:b/>
          <w:bCs/>
        </w:rPr>
        <w:t>The challenge:</w:t>
      </w:r>
      <w:r>
        <w:t xml:space="preserve"> Small businesses may not always be able to compete on salary alone. Retention often depends on culture, communication, flexibility, recognition and trust.</w:t>
      </w:r>
    </w:p>
    <w:p w14:paraId="7AA23DFB" w14:textId="77777777" w:rsidR="008C4DFC" w:rsidRDefault="008C4DFC" w:rsidP="008C4DFC">
      <w:r>
        <w:rPr>
          <w:b/>
          <w:bCs/>
        </w:rPr>
        <w:t>Practical steps:</w:t>
      </w:r>
      <w:r>
        <w:t xml:space="preserve"> Provide clear expectations from the start, hold regular check-ins, recognise good work, ask employees what support they need, offer flexibility where operationally possible, provide opportunities to learn new skills, address workplace conflict early and monitor workloads.</w:t>
      </w:r>
    </w:p>
    <w:p w14:paraId="4A9130A9" w14:textId="77777777" w:rsidR="008C4DFC" w:rsidRDefault="008C4DFC" w:rsidP="008C4DFC">
      <w:r>
        <w:rPr>
          <w:b/>
          <w:bCs/>
        </w:rPr>
        <w:t>Compliance consideration:</w:t>
      </w:r>
      <w:r>
        <w:t xml:space="preserve"> Good retention practices should be supported by fair, consistent and documented management processes. Informal arrangements can create confusion if expectations are not clear.</w:t>
      </w:r>
    </w:p>
    <w:p w14:paraId="1153C24E" w14:textId="77777777" w:rsidR="008C4DFC" w:rsidRDefault="008C4DFC">
      <w:pPr>
        <w:pStyle w:val="Heading3"/>
        <w:rPr>
          <w:rFonts w:cstheme="minorBidi"/>
          <w:kern w:val="0"/>
          <w:sz w:val="27"/>
          <w:szCs w:val="27"/>
          <w14:ligatures w14:val="none"/>
        </w:rPr>
      </w:pPr>
      <w:r>
        <w:rPr>
          <w:rFonts w:cstheme="minorBidi"/>
        </w:rPr>
        <w:lastRenderedPageBreak/>
        <w:t>6. Learning and Development</w:t>
      </w:r>
    </w:p>
    <w:p w14:paraId="1F8D335E" w14:textId="77777777" w:rsidR="008C4DFC" w:rsidRDefault="008C4DFC" w:rsidP="008C4DFC">
      <w:r>
        <w:rPr>
          <w:b/>
          <w:bCs/>
        </w:rPr>
        <w:t>The challenge:</w:t>
      </w:r>
      <w:r>
        <w:t xml:space="preserve"> Training is often delayed in small businesses because of cost, time pressure or lack of structure.</w:t>
      </w:r>
    </w:p>
    <w:p w14:paraId="49CDA7D8" w14:textId="77777777" w:rsidR="008C4DFC" w:rsidRDefault="008C4DFC" w:rsidP="008C4DFC">
      <w:r>
        <w:rPr>
          <w:b/>
          <w:bCs/>
        </w:rPr>
        <w:t>Practical steps:</w:t>
      </w:r>
      <w:r>
        <w:t xml:space="preserve"> Identify the skills that are essential for each role, prioritise training that supports safety and compliance, use short practical sessions, cross-train employees in key tasks, keep records of training completed, and link development discussions to business goals and employee capability.</w:t>
      </w:r>
    </w:p>
    <w:p w14:paraId="4D3AB0E2" w14:textId="77777777" w:rsidR="008C4DFC" w:rsidRDefault="008C4DFC" w:rsidP="008C4DFC">
      <w:r>
        <w:rPr>
          <w:b/>
          <w:bCs/>
        </w:rPr>
        <w:t>Compliance consideration:</w:t>
      </w:r>
      <w:r>
        <w:t xml:space="preserve"> Training is particularly important where employees perform safety-critical tasks, use equipment, handle customer information, supervise others, or carry out work requiring specific licences, procedures or qualifications.</w:t>
      </w:r>
    </w:p>
    <w:p w14:paraId="54781932" w14:textId="77777777" w:rsidR="008C4DFC" w:rsidRDefault="008C4DFC">
      <w:pPr>
        <w:pStyle w:val="Heading2"/>
        <w:rPr>
          <w:rFonts w:asciiTheme="minorHAnsi" w:hAnsiTheme="minorHAnsi" w:cstheme="minorBidi"/>
          <w:kern w:val="0"/>
          <w:sz w:val="36"/>
          <w:szCs w:val="36"/>
          <w14:ligatures w14:val="none"/>
        </w:rPr>
      </w:pPr>
      <w:r>
        <w:rPr>
          <w:rFonts w:asciiTheme="minorHAnsi" w:hAnsiTheme="minorHAnsi" w:cstheme="minorBidi"/>
        </w:rPr>
        <w:t>Building a Strong HR Foundation</w:t>
      </w:r>
    </w:p>
    <w:p w14:paraId="3E0001E2" w14:textId="77777777" w:rsidR="00750145" w:rsidRDefault="00750145" w:rsidP="00750145">
      <w:r>
        <w:t>A strong HR foundation does not need to be complicated. It needs to be clear, current and consistently used.</w:t>
      </w:r>
    </w:p>
    <w:p w14:paraId="26725FB2" w14:textId="77777777" w:rsidR="008C4DFC" w:rsidRDefault="008C4DFC">
      <w:pPr>
        <w:pStyle w:val="Heading3"/>
        <w:rPr>
          <w:rFonts w:cstheme="minorBidi"/>
          <w:kern w:val="0"/>
          <w:sz w:val="27"/>
          <w:szCs w:val="27"/>
          <w14:ligatures w14:val="none"/>
        </w:rPr>
      </w:pPr>
      <w:r>
        <w:rPr>
          <w:rFonts w:cstheme="minorBidi"/>
        </w:rPr>
        <w:t>1. Create an Employee Handbook</w:t>
      </w:r>
    </w:p>
    <w:p w14:paraId="576DA1EB" w14:textId="77777777" w:rsidR="008C4DFC" w:rsidRDefault="008C4DFC" w:rsidP="008C4DFC">
      <w:r>
        <w:t>An employee handbook should be easy to read and relevant to the business. It may cover workplace expectations, code of conduct, hours of work, leave procedures, payroll processes, health and safety, bullying, harassment and discrimination, complaints, performance management, confidentiality, privacy and disciplinary processes.</w:t>
      </w:r>
    </w:p>
    <w:p w14:paraId="32E8975B" w14:textId="77777777" w:rsidR="008C4DFC" w:rsidRDefault="008C4DFC">
      <w:pPr>
        <w:pStyle w:val="Heading3"/>
        <w:rPr>
          <w:rFonts w:cstheme="minorBidi"/>
          <w:kern w:val="0"/>
          <w:sz w:val="27"/>
          <w:szCs w:val="27"/>
          <w14:ligatures w14:val="none"/>
        </w:rPr>
      </w:pPr>
      <w:r>
        <w:rPr>
          <w:rFonts w:cstheme="minorBidi"/>
        </w:rPr>
        <w:t>2. Use Written Employment Documents</w:t>
      </w:r>
    </w:p>
    <w:p w14:paraId="1399AA20" w14:textId="77777777" w:rsidR="008C4DFC" w:rsidRDefault="008C4DFC" w:rsidP="008C4DFC">
      <w:r>
        <w:t>Each employee should have clear written employment documentation, such as a letter of offer or employment contract, position description, employment classification, employment type, ordinary hours, pay rate or salary, applicable award or agreement, probationary period where relevant, and key policies and procedures.</w:t>
      </w:r>
    </w:p>
    <w:p w14:paraId="0442DFB5" w14:textId="77777777" w:rsidR="008C4DFC" w:rsidRDefault="008C4DFC">
      <w:pPr>
        <w:pStyle w:val="Heading3"/>
        <w:rPr>
          <w:rFonts w:cstheme="minorBidi"/>
          <w:kern w:val="0"/>
          <w:sz w:val="27"/>
          <w:szCs w:val="27"/>
          <w14:ligatures w14:val="none"/>
        </w:rPr>
      </w:pPr>
      <w:r>
        <w:rPr>
          <w:rFonts w:cstheme="minorBidi"/>
        </w:rPr>
        <w:t>3. Develop a Recruitment Process</w:t>
      </w:r>
    </w:p>
    <w:p w14:paraId="2B62B1A8" w14:textId="77777777" w:rsidR="008C4DFC" w:rsidRDefault="008C4DFC" w:rsidP="008C4DFC">
      <w:r>
        <w:t>A practical recruitment process should document how vacancies are approved, where roles are advertised, selection criteria, interview questions, reference checks, decision-making, offers and onboarding steps.</w:t>
      </w:r>
    </w:p>
    <w:p w14:paraId="1E548B87" w14:textId="77777777" w:rsidR="008C4DFC" w:rsidRDefault="008C4DFC">
      <w:pPr>
        <w:pStyle w:val="Heading3"/>
        <w:rPr>
          <w:rFonts w:cstheme="minorBidi"/>
          <w:kern w:val="0"/>
          <w:sz w:val="27"/>
          <w:szCs w:val="27"/>
          <w14:ligatures w14:val="none"/>
        </w:rPr>
      </w:pPr>
      <w:r>
        <w:rPr>
          <w:rFonts w:cstheme="minorBidi"/>
        </w:rPr>
        <w:lastRenderedPageBreak/>
        <w:t>4. Use Technology Wisely</w:t>
      </w:r>
    </w:p>
    <w:p w14:paraId="7B50662B" w14:textId="77777777" w:rsidR="008C4DFC" w:rsidRDefault="008C4DFC" w:rsidP="008C4DFC">
      <w:r>
        <w:t>Even small teams benefit from simple technology, such as payroll software, leave tracking, rostering tools, digital employee files, training records, policy acknowledgements and performance review templates.</w:t>
      </w:r>
    </w:p>
    <w:p w14:paraId="6C9E5C73" w14:textId="77777777" w:rsidR="008C4DFC" w:rsidRDefault="008C4DFC">
      <w:pPr>
        <w:pStyle w:val="Heading3"/>
        <w:rPr>
          <w:rFonts w:cstheme="minorBidi"/>
          <w:kern w:val="0"/>
          <w:sz w:val="27"/>
          <w:szCs w:val="27"/>
          <w14:ligatures w14:val="none"/>
        </w:rPr>
      </w:pPr>
      <w:r>
        <w:rPr>
          <w:rFonts w:cstheme="minorBidi"/>
        </w:rPr>
        <w:t>5. Communicate Clearly and Regularly</w:t>
      </w:r>
    </w:p>
    <w:p w14:paraId="2FB44800" w14:textId="77777777" w:rsidR="008C4DFC" w:rsidRDefault="008C4DFC" w:rsidP="008C4DFC">
      <w:r>
        <w:t>Strong communication helps prevent many HR problems. Useful practices include regular team meetings, one-on-one check-ins, clear instructions, documented follow-up on important issues, transparent communication about workplace changes and a safe process for raising concerns.</w:t>
      </w:r>
    </w:p>
    <w:p w14:paraId="5885DC02" w14:textId="77777777" w:rsidR="008C4DFC" w:rsidRDefault="008C4DFC">
      <w:pPr>
        <w:pStyle w:val="Heading3"/>
        <w:rPr>
          <w:rFonts w:cstheme="minorBidi"/>
          <w:kern w:val="0"/>
          <w:sz w:val="27"/>
          <w:szCs w:val="27"/>
          <w14:ligatures w14:val="none"/>
        </w:rPr>
      </w:pPr>
      <w:r>
        <w:rPr>
          <w:rFonts w:cstheme="minorBidi"/>
        </w:rPr>
        <w:t>6. Know When to Seek Advice</w:t>
      </w:r>
    </w:p>
    <w:p w14:paraId="718044DE" w14:textId="77777777" w:rsidR="008C4DFC" w:rsidRDefault="008C4DFC" w:rsidP="008C4DFC">
      <w:r>
        <w:t>Some HR matters carry higher risk and should not be handled informally. Small businesses should consider obtaining advice for award interpretation, underpayment concerns, termination, redundancy, workplace investigations, bullying or discrimination complaints, serious misconduct, long-term illness or injury, psychosocial hazards and restructuring roles or hours.</w:t>
      </w:r>
    </w:p>
    <w:p w14:paraId="5D45A94E" w14:textId="77777777" w:rsidR="008C4DFC" w:rsidRDefault="008C4DFC">
      <w:pPr>
        <w:pStyle w:val="Heading2"/>
        <w:rPr>
          <w:rFonts w:asciiTheme="minorHAnsi" w:hAnsiTheme="minorHAnsi" w:cstheme="minorBidi"/>
          <w:kern w:val="0"/>
          <w:sz w:val="36"/>
          <w:szCs w:val="36"/>
          <w14:ligatures w14:val="none"/>
        </w:rPr>
      </w:pPr>
      <w:r>
        <w:rPr>
          <w:rFonts w:asciiTheme="minorHAnsi" w:hAnsiTheme="minorHAnsi" w:cstheme="minorBidi"/>
        </w:rPr>
        <w:t>Practical HR Compliance Checklist for Small Businesses</w:t>
      </w:r>
    </w:p>
    <w:p w14:paraId="4C7B0E26" w14:textId="77777777" w:rsidR="00750145" w:rsidRDefault="00750145" w:rsidP="00750145">
      <w:r>
        <w:t>Small businesses should regularly check that they have confirmed correct award or agreement coverage, classified employees correctly, reviewed pay rates and allowances, documented employment terms, issued required workplace information, kept accurate payroll and employment records, reported payroll through Single Touch Payroll, paid superannuation correctly and on time, tracked leave accurately, maintained a safe workplace, consulted workers on WHS matters, maintained workers compensation insurance where required, documented performance and conduct concerns, reviewed policies, and provided employees with a clear way to raise concerns.</w:t>
      </w:r>
    </w:p>
    <w:p w14:paraId="69AA37CA" w14:textId="77777777" w:rsidR="008C4DFC" w:rsidRDefault="008C4DFC">
      <w:pPr>
        <w:pStyle w:val="Heading2"/>
        <w:rPr>
          <w:rFonts w:asciiTheme="minorHAnsi" w:hAnsiTheme="minorHAnsi" w:cstheme="minorBidi"/>
          <w:kern w:val="0"/>
          <w:sz w:val="36"/>
          <w:szCs w:val="36"/>
          <w14:ligatures w14:val="none"/>
        </w:rPr>
      </w:pPr>
      <w:r>
        <w:rPr>
          <w:rFonts w:asciiTheme="minorHAnsi" w:hAnsiTheme="minorHAnsi" w:cstheme="minorBidi"/>
        </w:rPr>
        <w:t>Why Compliance Is Not Optional</w:t>
      </w:r>
    </w:p>
    <w:p w14:paraId="5B7A6E68" w14:textId="77777777" w:rsidR="00750145" w:rsidRDefault="00750145" w:rsidP="00750145">
      <w:r>
        <w:t>Compliance should be treated as a core business responsibility, not an administrative burden. Cutting corners may save time in the short term, but it can lead to serious consequences, including back-pay claims, penalties, unfair dismissal or general protections claims, workplace injury claims, workers compensation issues, reputational damage and loss of employee trust.</w:t>
      </w:r>
    </w:p>
    <w:p w14:paraId="01734E9C" w14:textId="77777777" w:rsidR="008C4DFC" w:rsidRDefault="008C4DFC">
      <w:pPr>
        <w:pStyle w:val="Heading2"/>
        <w:rPr>
          <w:rFonts w:asciiTheme="minorHAnsi" w:hAnsiTheme="minorHAnsi" w:cstheme="minorBidi"/>
          <w:kern w:val="0"/>
          <w:sz w:val="36"/>
          <w:szCs w:val="36"/>
          <w14:ligatures w14:val="none"/>
        </w:rPr>
      </w:pPr>
      <w:r>
        <w:rPr>
          <w:rFonts w:asciiTheme="minorHAnsi" w:hAnsiTheme="minorHAnsi" w:cstheme="minorBidi"/>
        </w:rPr>
        <w:lastRenderedPageBreak/>
        <w:t>Frequently Asked Questions</w:t>
      </w:r>
    </w:p>
    <w:p w14:paraId="2392D7C6" w14:textId="77777777" w:rsidR="008C4DFC" w:rsidRDefault="008C4DFC" w:rsidP="008C4DFC">
      <w:r>
        <w:rPr>
          <w:b/>
          <w:bCs/>
        </w:rPr>
        <w:t>How can small businesses attract good candidates?</w:t>
      </w:r>
      <w:r>
        <w:br/>
        <w:t>Small businesses can attract good candidates by offering clarity, flexibility, meaningful work, a positive workplace culture and opportunities to learn. The recruitment process should be professional, timely and transparent.</w:t>
      </w:r>
    </w:p>
    <w:p w14:paraId="4F62A288" w14:textId="77777777" w:rsidR="008C4DFC" w:rsidRDefault="008C4DFC" w:rsidP="008C4DFC">
      <w:r>
        <w:rPr>
          <w:b/>
          <w:bCs/>
        </w:rPr>
        <w:t>What should be included in an employee handbook?</w:t>
      </w:r>
      <w:r>
        <w:br/>
        <w:t>An employee handbook should include practical workplace expectations, conduct standards, leave procedures, safety obligations, complaint processes, payroll information, performance expectations and key workplace policies.</w:t>
      </w:r>
    </w:p>
    <w:p w14:paraId="3BD0D141" w14:textId="77777777" w:rsidR="008C4DFC" w:rsidRDefault="008C4DFC" w:rsidP="008C4DFC">
      <w:r>
        <w:rPr>
          <w:b/>
          <w:bCs/>
        </w:rPr>
        <w:t>What is the most cost-effective way to train staff?</w:t>
      </w:r>
      <w:r>
        <w:br/>
        <w:t>Cost-effective training often combines short internal training sessions, peer learning, online resources and targeted external training for higher-risk or specialist areas.</w:t>
      </w:r>
    </w:p>
    <w:p w14:paraId="433023F8" w14:textId="77777777" w:rsidR="008C4DFC" w:rsidRDefault="008C4DFC" w:rsidP="008C4DFC">
      <w:r>
        <w:rPr>
          <w:b/>
          <w:bCs/>
        </w:rPr>
        <w:t>Why is payroll accuracy so important?</w:t>
      </w:r>
      <w:r>
        <w:br/>
        <w:t>Payroll accuracy is essential because employees rely on being paid correctly and on time. Errors can damage trust, create legal risk and result in back-pay obligations or penalties.</w:t>
      </w:r>
    </w:p>
    <w:p w14:paraId="79F65128" w14:textId="77777777" w:rsidR="008C4DFC" w:rsidRDefault="008C4DFC" w:rsidP="008C4DFC">
      <w:r>
        <w:rPr>
          <w:b/>
          <w:bCs/>
        </w:rPr>
        <w:t>How often should HR policies be reviewed?</w:t>
      </w:r>
      <w:r>
        <w:br/>
        <w:t>HR policies should generally be reviewed at least annually and whenever workplace laws, pay rates, business processes or operational risks change.</w:t>
      </w:r>
    </w:p>
    <w:p w14:paraId="0B153E4E" w14:textId="77777777" w:rsidR="008C4DFC" w:rsidRDefault="008C4DFC">
      <w:pPr>
        <w:pStyle w:val="Heading2"/>
        <w:rPr>
          <w:rFonts w:asciiTheme="minorHAnsi" w:hAnsiTheme="minorHAnsi" w:cstheme="minorBidi"/>
          <w:kern w:val="0"/>
          <w:sz w:val="36"/>
          <w:szCs w:val="36"/>
          <w14:ligatures w14:val="none"/>
        </w:rPr>
      </w:pPr>
      <w:r>
        <w:rPr>
          <w:rFonts w:asciiTheme="minorHAnsi" w:hAnsiTheme="minorHAnsi" w:cstheme="minorBidi"/>
        </w:rPr>
        <w:t>Final Word</w:t>
      </w:r>
    </w:p>
    <w:p w14:paraId="561388C4" w14:textId="77777777" w:rsidR="00750145" w:rsidRDefault="00750145" w:rsidP="00750145">
      <w:r>
        <w:t>HR may not always feel like the most urgent part of running a small business, but it is one of the most important foundations for sustainable growth. Clear processes, accurate payroll, safe work practices and consistent communication all help protect the business and support employees.</w:t>
      </w:r>
    </w:p>
    <w:p w14:paraId="1BF3BF0E" w14:textId="77777777" w:rsidR="00750145" w:rsidRDefault="00750145" w:rsidP="00750145">
      <w:r>
        <w:t>Small businesses do not need overly complex HR systems. They need practical documents, reliable processes and the confidence to seek advice when a matter carries legal, financial or workplace risk.</w:t>
      </w:r>
    </w:p>
    <w:p w14:paraId="2D60A4C0" w14:textId="77777777" w:rsidR="00750145" w:rsidRDefault="00750145" w:rsidP="00750145">
      <w:r>
        <w:t>By getting the basics right and reviewing them regularly, small business owners can turn HR from a source of uncertainty into a practical tool for better decision-making and long-term success.</w:t>
      </w:r>
    </w:p>
    <w:p w14:paraId="65AF0D8F" w14:textId="77777777" w:rsidR="00750145" w:rsidRDefault="00750145" w:rsidP="00750145">
      <w:r>
        <w:rPr>
          <w:i/>
          <w:iCs/>
        </w:rPr>
        <w:lastRenderedPageBreak/>
        <w:t>If you found this article useful or would like support with HR issues in your business, please contact us directly: https://sjbconsulting.com.au/</w:t>
      </w:r>
    </w:p>
    <w:sectPr w:rsidR="00750145" w:rsidSect="00B25ACF">
      <w:headerReference w:type="even" r:id="rId7"/>
      <w:headerReference w:type="default" r:id="rId8"/>
      <w:footerReference w:type="even" r:id="rId9"/>
      <w:footerReference w:type="default" r:id="rId10"/>
      <w:headerReference w:type="first" r:id="rId11"/>
      <w:footerReference w:type="first" r:id="rId12"/>
      <w:pgSz w:w="11906" w:h="16838"/>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54335A" w14:textId="77777777" w:rsidR="00CC222E" w:rsidRDefault="00CC222E" w:rsidP="0003768B">
      <w:pPr>
        <w:spacing w:after="0" w:line="240" w:lineRule="auto"/>
      </w:pPr>
      <w:r>
        <w:separator/>
      </w:r>
    </w:p>
  </w:endnote>
  <w:endnote w:type="continuationSeparator" w:id="0">
    <w:p w14:paraId="38AC1ABD" w14:textId="77777777" w:rsidR="00CC222E" w:rsidRDefault="00CC222E" w:rsidP="00037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0FF577" w14:textId="77777777" w:rsidR="00F65CA5" w:rsidRDefault="00F65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0725A4" w14:textId="518CBF85" w:rsidR="00D94213" w:rsidRPr="00A31663" w:rsidRDefault="00D94213" w:rsidP="002246A3">
    <w:pPr>
      <w:shd w:val="clear" w:color="auto" w:fill="FFFFFF"/>
      <w:spacing w:after="0" w:line="240" w:lineRule="auto"/>
      <w:rPr>
        <w:rFonts w:ascii="Helvetica" w:eastAsia="Times New Roman" w:hAnsi="Helvetica" w:cs="Helvetica"/>
        <w:b/>
        <w:bCs/>
        <w:iCs/>
        <w:color w:val="215E99" w:themeColor="text2" w:themeTint="BF"/>
        <w:kern w:val="0"/>
        <w:sz w:val="18"/>
        <w:szCs w:val="18"/>
        <w:u w:val="single"/>
        <w:lang w:eastAsia="en-AU"/>
        <w14:ligatures w14:val="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99CB94" w14:textId="77777777" w:rsidR="00F65CA5" w:rsidRDefault="00F65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17DA0C" w14:textId="77777777" w:rsidR="00CC222E" w:rsidRDefault="00CC222E" w:rsidP="0003768B">
      <w:pPr>
        <w:spacing w:after="0" w:line="240" w:lineRule="auto"/>
      </w:pPr>
      <w:r>
        <w:separator/>
      </w:r>
    </w:p>
  </w:footnote>
  <w:footnote w:type="continuationSeparator" w:id="0">
    <w:p w14:paraId="65DB730A" w14:textId="77777777" w:rsidR="00CC222E" w:rsidRDefault="00CC222E" w:rsidP="00037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476D86" w14:textId="77777777" w:rsidR="00F65CA5" w:rsidRDefault="00F65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8861D" w14:textId="7AC7E621" w:rsidR="00705F64" w:rsidRDefault="00B26F14" w:rsidP="0003768B">
    <w:pPr>
      <w:spacing w:after="120" w:line="240" w:lineRule="auto"/>
      <w:outlineLvl w:val="2"/>
      <w:divId w:val="858465301"/>
      <w:rPr>
        <w:rFonts w:ascii="Helvetica" w:eastAsia="Times New Roman" w:hAnsi="Helvetica" w:cs="Times New Roman"/>
        <w:b/>
        <w:bCs/>
        <w:color w:val="80989E"/>
        <w:kern w:val="0"/>
        <w:sz w:val="36"/>
        <w:szCs w:val="36"/>
        <w14:ligatures w14:val="none"/>
      </w:rPr>
    </w:pPr>
    <w:r>
      <w:rPr>
        <w:rFonts w:ascii="Helvetica" w:eastAsia="Times New Roman" w:hAnsi="Helvetica" w:cs="Times New Roman"/>
        <w:b/>
        <w:bCs/>
        <w:noProof/>
        <w:color w:val="80989E"/>
        <w:kern w:val="0"/>
        <w:sz w:val="36"/>
        <w:szCs w:val="36"/>
      </w:rPr>
      <w:drawing>
        <wp:anchor distT="0" distB="0" distL="114300" distR="114300" simplePos="0" relativeHeight="251659264" behindDoc="0" locked="0" layoutInCell="1" allowOverlap="1" wp14:anchorId="5BA93904" wp14:editId="47A2F441">
          <wp:simplePos x="0" y="0"/>
          <wp:positionH relativeFrom="column">
            <wp:posOffset>35560</wp:posOffset>
          </wp:positionH>
          <wp:positionV relativeFrom="paragraph">
            <wp:posOffset>433070</wp:posOffset>
          </wp:positionV>
          <wp:extent cx="2813050" cy="1075690"/>
          <wp:effectExtent l="0" t="0" r="6350" b="3810"/>
          <wp:wrapTopAndBottom/>
          <wp:docPr id="1209839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39350" name="Picture 1209839350"/>
                  <pic:cNvPicPr/>
                </pic:nvPicPr>
                <pic:blipFill>
                  <a:blip r:embed="rId1">
                    <a:extLst>
                      <a:ext uri="{28A0092B-C50C-407E-A947-70E740481C1C}">
                        <a14:useLocalDpi xmlns:a14="http://schemas.microsoft.com/office/drawing/2010/main" val="0"/>
                      </a:ext>
                    </a:extLst>
                  </a:blip>
                  <a:stretch>
                    <a:fillRect/>
                  </a:stretch>
                </pic:blipFill>
                <pic:spPr>
                  <a:xfrm>
                    <a:off x="0" y="0"/>
                    <a:ext cx="2813050" cy="1075690"/>
                  </a:xfrm>
                  <a:prstGeom prst="rect">
                    <a:avLst/>
                  </a:prstGeom>
                </pic:spPr>
              </pic:pic>
            </a:graphicData>
          </a:graphic>
          <wp14:sizeRelH relativeFrom="margin">
            <wp14:pctWidth>0</wp14:pctWidth>
          </wp14:sizeRelH>
          <wp14:sizeRelV relativeFrom="margin">
            <wp14:pctHeight>0</wp14:pctHeight>
          </wp14:sizeRelV>
        </wp:anchor>
      </w:drawing>
    </w:r>
    <w:r w:rsidR="00814CDD">
      <w:rPr>
        <w:rFonts w:ascii="Helvetica" w:eastAsia="Times New Roman" w:hAnsi="Helvetica" w:cs="Times New Roman"/>
        <w:b/>
        <w:bCs/>
        <w:color w:val="80989E"/>
        <w:kern w:val="0"/>
        <w:sz w:val="36"/>
        <w:szCs w:val="36"/>
        <w14:ligatures w14:val="none"/>
      </w:rPr>
      <w:t>N</w:t>
    </w:r>
  </w:p>
  <w:p w14:paraId="15C1C5A9" w14:textId="125D51E5" w:rsidR="0003768B" w:rsidRPr="0003768B" w:rsidRDefault="0003768B" w:rsidP="0003768B">
    <w:pPr>
      <w:spacing w:after="120" w:line="240" w:lineRule="auto"/>
      <w:outlineLvl w:val="2"/>
      <w:divId w:val="858465301"/>
      <w:rPr>
        <w:rFonts w:ascii="Helvetica" w:eastAsia="Times New Roman" w:hAnsi="Helvetica" w:cs="Times New Roman"/>
        <w:b/>
        <w:bCs/>
        <w:color w:val="80989E"/>
        <w:kern w:val="0"/>
        <w:sz w:val="36"/>
        <w:szCs w:val="36"/>
        <w14:ligatures w14:val="none"/>
      </w:rPr>
    </w:pPr>
    <w:r w:rsidRPr="0003768B">
      <w:rPr>
        <w:rFonts w:ascii="Helvetica" w:eastAsia="Times New Roman" w:hAnsi="Helvetica" w:cs="Times New Roman"/>
        <w:b/>
        <w:bCs/>
        <w:color w:val="80989E"/>
        <w:kern w:val="0"/>
        <w:sz w:val="36"/>
        <w:szCs w:val="36"/>
        <w14:ligatures w14:val="none"/>
      </w:rPr>
      <w:t>A Practical Guide to HR for Small Business Owners</w:t>
    </w:r>
  </w:p>
  <w:p w14:paraId="1EB0598C" w14:textId="17F43CFE" w:rsidR="0003768B" w:rsidRDefault="000376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CE68C6" w14:textId="77777777" w:rsidR="00F65CA5" w:rsidRDefault="00F65C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F02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A58F7"/>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80B9D"/>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F22F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C05B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03C7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25D0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31CD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991D7B"/>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661033"/>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08460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645E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E57FCB"/>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1972D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5E3029"/>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C03C7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938639">
    <w:abstractNumId w:val="12"/>
  </w:num>
  <w:num w:numId="2" w16cid:durableId="2028754612">
    <w:abstractNumId w:val="13"/>
  </w:num>
  <w:num w:numId="3" w16cid:durableId="1581713008">
    <w:abstractNumId w:val="3"/>
  </w:num>
  <w:num w:numId="4" w16cid:durableId="1984693260">
    <w:abstractNumId w:val="4"/>
  </w:num>
  <w:num w:numId="5" w16cid:durableId="2050372219">
    <w:abstractNumId w:val="7"/>
  </w:num>
  <w:num w:numId="6" w16cid:durableId="833758189">
    <w:abstractNumId w:val="6"/>
  </w:num>
  <w:num w:numId="7" w16cid:durableId="1683631763">
    <w:abstractNumId w:val="5"/>
  </w:num>
  <w:num w:numId="8" w16cid:durableId="850334851">
    <w:abstractNumId w:val="10"/>
  </w:num>
  <w:num w:numId="9" w16cid:durableId="1142115307">
    <w:abstractNumId w:val="11"/>
  </w:num>
  <w:num w:numId="10" w16cid:durableId="146631136">
    <w:abstractNumId w:val="0"/>
  </w:num>
  <w:num w:numId="11" w16cid:durableId="938954466">
    <w:abstractNumId w:val="9"/>
  </w:num>
  <w:num w:numId="12" w16cid:durableId="872153677">
    <w:abstractNumId w:val="1"/>
  </w:num>
  <w:num w:numId="13" w16cid:durableId="1197890490">
    <w:abstractNumId w:val="14"/>
  </w:num>
  <w:num w:numId="14" w16cid:durableId="1068259323">
    <w:abstractNumId w:val="8"/>
  </w:num>
  <w:num w:numId="15" w16cid:durableId="822308108">
    <w:abstractNumId w:val="2"/>
  </w:num>
  <w:num w:numId="16" w16cid:durableId="127035348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662"/>
    <w:rsid w:val="000329FF"/>
    <w:rsid w:val="0003768B"/>
    <w:rsid w:val="000406E5"/>
    <w:rsid w:val="00083B38"/>
    <w:rsid w:val="001203C2"/>
    <w:rsid w:val="00146D6D"/>
    <w:rsid w:val="00175580"/>
    <w:rsid w:val="00201AC1"/>
    <w:rsid w:val="00206A5A"/>
    <w:rsid w:val="00220944"/>
    <w:rsid w:val="002246A3"/>
    <w:rsid w:val="002B0526"/>
    <w:rsid w:val="002E49E5"/>
    <w:rsid w:val="003117C1"/>
    <w:rsid w:val="00354BD1"/>
    <w:rsid w:val="003943BE"/>
    <w:rsid w:val="004B185D"/>
    <w:rsid w:val="00570D86"/>
    <w:rsid w:val="00682754"/>
    <w:rsid w:val="006978A2"/>
    <w:rsid w:val="00705F64"/>
    <w:rsid w:val="00750145"/>
    <w:rsid w:val="00762780"/>
    <w:rsid w:val="007F0B32"/>
    <w:rsid w:val="008064DA"/>
    <w:rsid w:val="00814CDD"/>
    <w:rsid w:val="0088788B"/>
    <w:rsid w:val="008943B6"/>
    <w:rsid w:val="008C4DFC"/>
    <w:rsid w:val="008F1847"/>
    <w:rsid w:val="0093193C"/>
    <w:rsid w:val="00932BBA"/>
    <w:rsid w:val="0093790F"/>
    <w:rsid w:val="00963537"/>
    <w:rsid w:val="00965548"/>
    <w:rsid w:val="00967650"/>
    <w:rsid w:val="009B4662"/>
    <w:rsid w:val="009C5C36"/>
    <w:rsid w:val="009D3FA1"/>
    <w:rsid w:val="009E58DE"/>
    <w:rsid w:val="00A31663"/>
    <w:rsid w:val="00A652FF"/>
    <w:rsid w:val="00AF6668"/>
    <w:rsid w:val="00B018CE"/>
    <w:rsid w:val="00B23D4B"/>
    <w:rsid w:val="00B25ACF"/>
    <w:rsid w:val="00B26F14"/>
    <w:rsid w:val="00BA4EAA"/>
    <w:rsid w:val="00BD4F54"/>
    <w:rsid w:val="00C27338"/>
    <w:rsid w:val="00CA3CA0"/>
    <w:rsid w:val="00CB207D"/>
    <w:rsid w:val="00CC222E"/>
    <w:rsid w:val="00CE51FF"/>
    <w:rsid w:val="00D26922"/>
    <w:rsid w:val="00D313B8"/>
    <w:rsid w:val="00D35AE9"/>
    <w:rsid w:val="00D36C86"/>
    <w:rsid w:val="00D94213"/>
    <w:rsid w:val="00DB5B7D"/>
    <w:rsid w:val="00E32CE1"/>
    <w:rsid w:val="00E950F0"/>
    <w:rsid w:val="00ED06F4"/>
    <w:rsid w:val="00F04451"/>
    <w:rsid w:val="00F65CA5"/>
    <w:rsid w:val="00F852FE"/>
    <w:rsid w:val="00F90488"/>
    <w:rsid w:val="00FB26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0AFE617"/>
  <w15:chartTrackingRefBased/>
  <w15:docId w15:val="{774F06FB-2CE4-FF43-B9E7-535CA1C2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4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4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4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6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6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6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6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4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662"/>
    <w:rPr>
      <w:rFonts w:eastAsiaTheme="majorEastAsia" w:cstheme="majorBidi"/>
      <w:color w:val="272727" w:themeColor="text1" w:themeTint="D8"/>
    </w:rPr>
  </w:style>
  <w:style w:type="paragraph" w:styleId="Title">
    <w:name w:val="Title"/>
    <w:basedOn w:val="Normal"/>
    <w:next w:val="Normal"/>
    <w:link w:val="TitleChar"/>
    <w:uiPriority w:val="10"/>
    <w:qFormat/>
    <w:rsid w:val="009B4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662"/>
    <w:pPr>
      <w:spacing w:before="160"/>
      <w:jc w:val="center"/>
    </w:pPr>
    <w:rPr>
      <w:i/>
      <w:iCs/>
      <w:color w:val="404040" w:themeColor="text1" w:themeTint="BF"/>
    </w:rPr>
  </w:style>
  <w:style w:type="character" w:customStyle="1" w:styleId="QuoteChar">
    <w:name w:val="Quote Char"/>
    <w:basedOn w:val="DefaultParagraphFont"/>
    <w:link w:val="Quote"/>
    <w:uiPriority w:val="29"/>
    <w:rsid w:val="009B4662"/>
    <w:rPr>
      <w:i/>
      <w:iCs/>
      <w:color w:val="404040" w:themeColor="text1" w:themeTint="BF"/>
    </w:rPr>
  </w:style>
  <w:style w:type="paragraph" w:styleId="ListParagraph">
    <w:name w:val="List Paragraph"/>
    <w:basedOn w:val="Normal"/>
    <w:uiPriority w:val="34"/>
    <w:qFormat/>
    <w:rsid w:val="009B4662"/>
    <w:pPr>
      <w:ind w:left="720"/>
      <w:contextualSpacing/>
    </w:pPr>
  </w:style>
  <w:style w:type="character" w:styleId="IntenseEmphasis">
    <w:name w:val="Intense Emphasis"/>
    <w:basedOn w:val="DefaultParagraphFont"/>
    <w:uiPriority w:val="21"/>
    <w:qFormat/>
    <w:rsid w:val="009B4662"/>
    <w:rPr>
      <w:i/>
      <w:iCs/>
      <w:color w:val="0F4761" w:themeColor="accent1" w:themeShade="BF"/>
    </w:rPr>
  </w:style>
  <w:style w:type="paragraph" w:styleId="IntenseQuote">
    <w:name w:val="Intense Quote"/>
    <w:basedOn w:val="Normal"/>
    <w:next w:val="Normal"/>
    <w:link w:val="IntenseQuoteChar"/>
    <w:uiPriority w:val="30"/>
    <w:qFormat/>
    <w:rsid w:val="009B4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662"/>
    <w:rPr>
      <w:i/>
      <w:iCs/>
      <w:color w:val="0F4761" w:themeColor="accent1" w:themeShade="BF"/>
    </w:rPr>
  </w:style>
  <w:style w:type="character" w:styleId="IntenseReference">
    <w:name w:val="Intense Reference"/>
    <w:basedOn w:val="DefaultParagraphFont"/>
    <w:uiPriority w:val="32"/>
    <w:qFormat/>
    <w:rsid w:val="009B4662"/>
    <w:rPr>
      <w:b/>
      <w:bCs/>
      <w:smallCaps/>
      <w:color w:val="0F4761" w:themeColor="accent1" w:themeShade="BF"/>
      <w:spacing w:val="5"/>
    </w:rPr>
  </w:style>
  <w:style w:type="paragraph" w:styleId="NormalWeb">
    <w:name w:val="Normal (Web)"/>
    <w:basedOn w:val="Normal"/>
    <w:uiPriority w:val="99"/>
    <w:semiHidden/>
    <w:unhideWhenUsed/>
    <w:rsid w:val="009B4662"/>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9B4662"/>
  </w:style>
  <w:style w:type="character" w:styleId="Strong">
    <w:name w:val="Strong"/>
    <w:basedOn w:val="DefaultParagraphFont"/>
    <w:uiPriority w:val="22"/>
    <w:qFormat/>
    <w:rsid w:val="009B4662"/>
    <w:rPr>
      <w:b/>
      <w:bCs/>
    </w:rPr>
  </w:style>
  <w:style w:type="character" w:styleId="Emphasis">
    <w:name w:val="Emphasis"/>
    <w:basedOn w:val="DefaultParagraphFont"/>
    <w:uiPriority w:val="20"/>
    <w:qFormat/>
    <w:rsid w:val="009B4662"/>
    <w:rPr>
      <w:i/>
      <w:iCs/>
    </w:rPr>
  </w:style>
  <w:style w:type="paragraph" w:styleId="Header">
    <w:name w:val="header"/>
    <w:basedOn w:val="Normal"/>
    <w:link w:val="HeaderChar"/>
    <w:uiPriority w:val="99"/>
    <w:unhideWhenUsed/>
    <w:rsid w:val="000376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68B"/>
  </w:style>
  <w:style w:type="paragraph" w:styleId="Footer">
    <w:name w:val="footer"/>
    <w:basedOn w:val="Normal"/>
    <w:link w:val="FooterChar"/>
    <w:uiPriority w:val="99"/>
    <w:unhideWhenUsed/>
    <w:rsid w:val="000376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68B"/>
  </w:style>
  <w:style w:type="character" w:styleId="Hyperlink">
    <w:name w:val="Hyperlink"/>
    <w:basedOn w:val="DefaultParagraphFont"/>
    <w:uiPriority w:val="99"/>
    <w:unhideWhenUsed/>
    <w:rsid w:val="008943B6"/>
    <w:rPr>
      <w:color w:val="0000FF"/>
      <w:u w:val="single"/>
    </w:rPr>
  </w:style>
  <w:style w:type="character" w:styleId="UnresolvedMention">
    <w:name w:val="Unresolved Mention"/>
    <w:basedOn w:val="DefaultParagraphFont"/>
    <w:uiPriority w:val="99"/>
    <w:semiHidden/>
    <w:unhideWhenUsed/>
    <w:rsid w:val="00224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4702636">
      <w:marLeft w:val="0"/>
      <w:marRight w:val="0"/>
      <w:marTop w:val="0"/>
      <w:marBottom w:val="0"/>
      <w:divBdr>
        <w:top w:val="none" w:sz="0" w:space="0" w:color="auto"/>
        <w:left w:val="none" w:sz="0" w:space="0" w:color="auto"/>
        <w:bottom w:val="none" w:sz="0" w:space="0" w:color="auto"/>
        <w:right w:val="none" w:sz="0" w:space="0" w:color="auto"/>
      </w:divBdr>
    </w:div>
    <w:div w:id="319043268">
      <w:marLeft w:val="0"/>
      <w:marRight w:val="0"/>
      <w:marTop w:val="0"/>
      <w:marBottom w:val="0"/>
      <w:divBdr>
        <w:top w:val="none" w:sz="0" w:space="0" w:color="auto"/>
        <w:left w:val="none" w:sz="0" w:space="0" w:color="auto"/>
        <w:bottom w:val="none" w:sz="0" w:space="0" w:color="auto"/>
        <w:right w:val="none" w:sz="0" w:space="0" w:color="auto"/>
      </w:divBdr>
    </w:div>
    <w:div w:id="601688686">
      <w:marLeft w:val="0"/>
      <w:marRight w:val="0"/>
      <w:marTop w:val="0"/>
      <w:marBottom w:val="0"/>
      <w:divBdr>
        <w:top w:val="none" w:sz="0" w:space="0" w:color="auto"/>
        <w:left w:val="none" w:sz="0" w:space="0" w:color="auto"/>
        <w:bottom w:val="none" w:sz="0" w:space="0" w:color="auto"/>
        <w:right w:val="none" w:sz="0" w:space="0" w:color="auto"/>
      </w:divBdr>
    </w:div>
    <w:div w:id="694186598">
      <w:marLeft w:val="0"/>
      <w:marRight w:val="0"/>
      <w:marTop w:val="0"/>
      <w:marBottom w:val="0"/>
      <w:divBdr>
        <w:top w:val="none" w:sz="0" w:space="0" w:color="auto"/>
        <w:left w:val="none" w:sz="0" w:space="0" w:color="auto"/>
        <w:bottom w:val="none" w:sz="0" w:space="0" w:color="auto"/>
        <w:right w:val="none" w:sz="0" w:space="0" w:color="auto"/>
      </w:divBdr>
    </w:div>
    <w:div w:id="724643139">
      <w:marLeft w:val="0"/>
      <w:marRight w:val="0"/>
      <w:marTop w:val="0"/>
      <w:marBottom w:val="0"/>
      <w:divBdr>
        <w:top w:val="none" w:sz="0" w:space="0" w:color="auto"/>
        <w:left w:val="none" w:sz="0" w:space="0" w:color="auto"/>
        <w:bottom w:val="none" w:sz="0" w:space="0" w:color="auto"/>
        <w:right w:val="none" w:sz="0" w:space="0" w:color="auto"/>
      </w:divBdr>
    </w:div>
    <w:div w:id="858465301">
      <w:bodyDiv w:val="1"/>
      <w:marLeft w:val="0"/>
      <w:marRight w:val="0"/>
      <w:marTop w:val="0"/>
      <w:marBottom w:val="0"/>
      <w:divBdr>
        <w:top w:val="none" w:sz="0" w:space="0" w:color="auto"/>
        <w:left w:val="none" w:sz="0" w:space="0" w:color="auto"/>
        <w:bottom w:val="none" w:sz="0" w:space="0" w:color="auto"/>
        <w:right w:val="none" w:sz="0" w:space="0" w:color="auto"/>
      </w:divBdr>
    </w:div>
    <w:div w:id="992297058">
      <w:marLeft w:val="0"/>
      <w:marRight w:val="0"/>
      <w:marTop w:val="0"/>
      <w:marBottom w:val="0"/>
      <w:divBdr>
        <w:top w:val="none" w:sz="0" w:space="0" w:color="auto"/>
        <w:left w:val="none" w:sz="0" w:space="0" w:color="auto"/>
        <w:bottom w:val="none" w:sz="0" w:space="0" w:color="auto"/>
        <w:right w:val="none" w:sz="0" w:space="0" w:color="auto"/>
      </w:divBdr>
    </w:div>
    <w:div w:id="1564678750">
      <w:marLeft w:val="0"/>
      <w:marRight w:val="0"/>
      <w:marTop w:val="0"/>
      <w:marBottom w:val="0"/>
      <w:divBdr>
        <w:top w:val="none" w:sz="0" w:space="0" w:color="auto"/>
        <w:left w:val="none" w:sz="0" w:space="0" w:color="auto"/>
        <w:bottom w:val="none" w:sz="0" w:space="0" w:color="auto"/>
        <w:right w:val="none" w:sz="0" w:space="0" w:color="auto"/>
      </w:divBdr>
    </w:div>
    <w:div w:id="1753624283">
      <w:bodyDiv w:val="1"/>
      <w:marLeft w:val="0"/>
      <w:marRight w:val="0"/>
      <w:marTop w:val="0"/>
      <w:marBottom w:val="0"/>
      <w:divBdr>
        <w:top w:val="none" w:sz="0" w:space="0" w:color="auto"/>
        <w:left w:val="none" w:sz="0" w:space="0" w:color="auto"/>
        <w:bottom w:val="none" w:sz="0" w:space="0" w:color="auto"/>
        <w:right w:val="none" w:sz="0" w:space="0" w:color="auto"/>
      </w:divBdr>
    </w:div>
    <w:div w:id="2031838292">
      <w:marLeft w:val="0"/>
      <w:marRight w:val="0"/>
      <w:marTop w:val="0"/>
      <w:marBottom w:val="0"/>
      <w:divBdr>
        <w:top w:val="none" w:sz="0" w:space="0" w:color="auto"/>
        <w:left w:val="none" w:sz="0" w:space="0" w:color="auto"/>
        <w:bottom w:val="none" w:sz="0" w:space="0" w:color="auto"/>
        <w:right w:val="none" w:sz="0" w:space="0" w:color="auto"/>
      </w:divBdr>
    </w:div>
    <w:div w:id="2058623676">
      <w:marLeft w:val="0"/>
      <w:marRight w:val="0"/>
      <w:marTop w:val="0"/>
      <w:marBottom w:val="0"/>
      <w:divBdr>
        <w:top w:val="none" w:sz="0" w:space="0" w:color="auto"/>
        <w:left w:val="none" w:sz="0" w:space="0" w:color="auto"/>
        <w:bottom w:val="none" w:sz="0" w:space="0" w:color="auto"/>
        <w:right w:val="none" w:sz="0" w:space="0" w:color="auto"/>
      </w:divBdr>
    </w:div>
    <w:div w:id="2138526401">
      <w:marLeft w:val="0"/>
      <w:marRight w:val="0"/>
      <w:marTop w:val="0"/>
      <w:marBottom w:val="0"/>
      <w:divBdr>
        <w:top w:val="none" w:sz="0" w:space="0" w:color="auto"/>
        <w:left w:val="none" w:sz="0" w:space="0" w:color="auto"/>
        <w:bottom w:val="none" w:sz="0" w:space="0" w:color="auto"/>
        <w:right w:val="none" w:sz="0" w:space="0" w:color="auto"/>
      </w:divBdr>
    </w:div>
    <w:div w:id="21386399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1670</Words>
  <Characters>10605</Characters>
  <Application>Microsoft Office Word</Application>
  <DocSecurity>0</DocSecurity>
  <Lines>179</Lines>
  <Paragraphs>78</Paragraphs>
  <ScaleCrop>false</ScaleCrop>
  <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Booth</dc:creator>
  <cp:keywords/>
  <dc:description/>
  <cp:lastModifiedBy>Steve Booth</cp:lastModifiedBy>
  <cp:revision>33</cp:revision>
  <dcterms:created xsi:type="dcterms:W3CDTF">2025-09-14T03:52:00Z</dcterms:created>
  <dcterms:modified xsi:type="dcterms:W3CDTF">2026-09-17T02:32:00Z</dcterms:modified>
</cp:coreProperties>
</file>