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AC6B9" w14:textId="77777777" w:rsidR="00805861" w:rsidRDefault="00805861" w:rsidP="00805861">
      <w:pPr>
        <w:widowControl/>
        <w:rPr>
          <w:sz w:val="24"/>
          <w:szCs w:val="24"/>
        </w:rPr>
      </w:pPr>
      <w:r w:rsidRPr="00805861">
        <w:rPr>
          <w:sz w:val="24"/>
          <w:szCs w:val="24"/>
        </w:rPr>
        <w:t>Joseph Scanlon</w:t>
      </w:r>
    </w:p>
    <w:p w14:paraId="5A2D9085" w14:textId="7767E114" w:rsidR="00805861" w:rsidRDefault="00805861" w:rsidP="00805861">
      <w:pPr>
        <w:widowControl/>
        <w:rPr>
          <w:sz w:val="24"/>
          <w:szCs w:val="24"/>
        </w:rPr>
      </w:pPr>
      <w:r w:rsidRPr="00805861">
        <w:rPr>
          <w:sz w:val="24"/>
          <w:szCs w:val="24"/>
        </w:rPr>
        <w:t>FOIA Officer</w:t>
      </w:r>
    </w:p>
    <w:p w14:paraId="5720BAF3" w14:textId="0FF6EAD5" w:rsidR="00DF00B3" w:rsidRPr="00DF00B3" w:rsidRDefault="00DF00B3" w:rsidP="00DF00B3">
      <w:pPr>
        <w:widowControl/>
        <w:rPr>
          <w:sz w:val="24"/>
          <w:szCs w:val="24"/>
        </w:rPr>
      </w:pPr>
      <w:r w:rsidRPr="00DF00B3">
        <w:rPr>
          <w:sz w:val="24"/>
          <w:szCs w:val="24"/>
        </w:rPr>
        <w:t>National Archives at College Park</w:t>
      </w:r>
    </w:p>
    <w:p w14:paraId="1DB0E51B" w14:textId="77777777" w:rsidR="00DF00B3" w:rsidRPr="00DF00B3" w:rsidRDefault="00DF00B3" w:rsidP="00DF00B3">
      <w:pPr>
        <w:widowControl/>
        <w:rPr>
          <w:sz w:val="24"/>
          <w:szCs w:val="24"/>
        </w:rPr>
      </w:pPr>
      <w:r w:rsidRPr="00DF00B3">
        <w:rPr>
          <w:sz w:val="24"/>
          <w:szCs w:val="24"/>
        </w:rPr>
        <w:t>8601 Adelphi Road</w:t>
      </w:r>
    </w:p>
    <w:p w14:paraId="2651F4B5" w14:textId="77777777" w:rsidR="00DF00B3" w:rsidRPr="00DF00B3" w:rsidRDefault="00DF00B3" w:rsidP="00DF00B3">
      <w:pPr>
        <w:widowControl/>
        <w:rPr>
          <w:sz w:val="24"/>
          <w:szCs w:val="24"/>
        </w:rPr>
      </w:pPr>
      <w:r w:rsidRPr="00DF00B3">
        <w:rPr>
          <w:sz w:val="24"/>
          <w:szCs w:val="24"/>
        </w:rPr>
        <w:t>Room 5500</w:t>
      </w:r>
    </w:p>
    <w:p w14:paraId="06FCFC5A" w14:textId="084182BE" w:rsidR="0051521C" w:rsidRDefault="00DF00B3" w:rsidP="00DF00B3">
      <w:pPr>
        <w:widowControl/>
        <w:rPr>
          <w:sz w:val="24"/>
          <w:szCs w:val="24"/>
        </w:rPr>
      </w:pPr>
      <w:r w:rsidRPr="00DF00B3">
        <w:rPr>
          <w:sz w:val="24"/>
          <w:szCs w:val="24"/>
        </w:rPr>
        <w:t>College Park, MD 20740-6001</w:t>
      </w:r>
    </w:p>
    <w:p w14:paraId="544170FD" w14:textId="6D987C10" w:rsidR="00DF00B3" w:rsidRDefault="00DF00B3" w:rsidP="00DF00B3">
      <w:pPr>
        <w:widowControl/>
        <w:rPr>
          <w:sz w:val="24"/>
          <w:szCs w:val="24"/>
        </w:rPr>
      </w:pPr>
    </w:p>
    <w:p w14:paraId="0DDC7012" w14:textId="417A776A" w:rsidR="00DF00B3" w:rsidRDefault="00DF00B3" w:rsidP="00DF00B3">
      <w:pPr>
        <w:widowControl/>
        <w:rPr>
          <w:sz w:val="24"/>
          <w:szCs w:val="24"/>
        </w:rPr>
      </w:pPr>
      <w:r>
        <w:rPr>
          <w:sz w:val="24"/>
          <w:szCs w:val="24"/>
        </w:rPr>
        <w:tab/>
      </w:r>
      <w:r>
        <w:rPr>
          <w:sz w:val="24"/>
          <w:szCs w:val="24"/>
        </w:rPr>
        <w:tab/>
        <w:t xml:space="preserve">Re: Freedom of Information Act Request- </w:t>
      </w:r>
    </w:p>
    <w:p w14:paraId="1243EBE3" w14:textId="52BD16CA" w:rsidR="00DF00B3" w:rsidRDefault="00DF00B3" w:rsidP="00DF00B3">
      <w:pPr>
        <w:widowControl/>
        <w:rPr>
          <w:sz w:val="24"/>
          <w:szCs w:val="24"/>
        </w:rPr>
      </w:pPr>
    </w:p>
    <w:p w14:paraId="3B202D7B" w14:textId="5C7DA950" w:rsidR="00DF00B3" w:rsidRDefault="00DF00B3" w:rsidP="00DF00B3">
      <w:pPr>
        <w:widowControl/>
        <w:rPr>
          <w:sz w:val="24"/>
          <w:szCs w:val="24"/>
        </w:rPr>
      </w:pPr>
    </w:p>
    <w:p w14:paraId="5BD555E6" w14:textId="65B7E6C3" w:rsidR="00DF00B3" w:rsidRDefault="00DF00B3" w:rsidP="00DF00B3">
      <w:pPr>
        <w:widowControl/>
        <w:rPr>
          <w:sz w:val="24"/>
          <w:szCs w:val="24"/>
        </w:rPr>
      </w:pPr>
      <w:r>
        <w:rPr>
          <w:sz w:val="24"/>
          <w:szCs w:val="24"/>
        </w:rPr>
        <w:t xml:space="preserve">Dear </w:t>
      </w:r>
      <w:r w:rsidR="00805861">
        <w:rPr>
          <w:sz w:val="24"/>
          <w:szCs w:val="24"/>
        </w:rPr>
        <w:t>Mr.</w:t>
      </w:r>
      <w:r w:rsidR="00172935">
        <w:rPr>
          <w:sz w:val="24"/>
          <w:szCs w:val="24"/>
        </w:rPr>
        <w:t xml:space="preserve"> </w:t>
      </w:r>
      <w:r w:rsidR="00805861">
        <w:rPr>
          <w:sz w:val="24"/>
          <w:szCs w:val="24"/>
        </w:rPr>
        <w:t>Scanlon:</w:t>
      </w:r>
    </w:p>
    <w:p w14:paraId="5A341E62" w14:textId="1C7E7F67" w:rsidR="00DF00B3" w:rsidRDefault="00DF00B3" w:rsidP="00DF00B3">
      <w:pPr>
        <w:widowControl/>
        <w:rPr>
          <w:sz w:val="24"/>
          <w:szCs w:val="24"/>
        </w:rPr>
      </w:pPr>
    </w:p>
    <w:p w14:paraId="7287BB98" w14:textId="1B7BF2F2" w:rsidR="00E16DCB" w:rsidRDefault="00DF00B3" w:rsidP="00836D9A">
      <w:pPr>
        <w:widowControl/>
        <w:jc w:val="both"/>
        <w:rPr>
          <w:sz w:val="24"/>
          <w:szCs w:val="24"/>
        </w:rPr>
      </w:pPr>
      <w:r>
        <w:rPr>
          <w:sz w:val="24"/>
          <w:szCs w:val="24"/>
        </w:rPr>
        <w:t>This is a request for records pursuant to the Freedom of Information Act (5 U.S.C. 552)</w:t>
      </w:r>
      <w:r w:rsidR="00836D9A">
        <w:rPr>
          <w:sz w:val="24"/>
          <w:szCs w:val="24"/>
        </w:rPr>
        <w:t xml:space="preserve"> concerning the March 26, 2018 letter of the Archivist of the United States (</w:t>
      </w:r>
      <w:r w:rsidR="0005337E">
        <w:rPr>
          <w:sz w:val="24"/>
          <w:szCs w:val="24"/>
        </w:rPr>
        <w:t xml:space="preserve">the </w:t>
      </w:r>
      <w:r w:rsidR="00836D9A">
        <w:rPr>
          <w:sz w:val="24"/>
          <w:szCs w:val="24"/>
        </w:rPr>
        <w:t>“A</w:t>
      </w:r>
      <w:r w:rsidR="0005337E">
        <w:rPr>
          <w:sz w:val="24"/>
          <w:szCs w:val="24"/>
        </w:rPr>
        <w:t>rchivist</w:t>
      </w:r>
      <w:r w:rsidR="00836D9A">
        <w:rPr>
          <w:sz w:val="24"/>
          <w:szCs w:val="24"/>
        </w:rPr>
        <w:t>”) to President Trump recommending the continued withholding of certain “assassination records” that were required to be disclosed pursuant to section 5(g)(D) of the John F. Kennedy Assassination Records Collection Act of 1992</w:t>
      </w:r>
      <w:r w:rsidR="001C32C2">
        <w:rPr>
          <w:rStyle w:val="FootnoteReference"/>
          <w:sz w:val="24"/>
          <w:szCs w:val="24"/>
        </w:rPr>
        <w:footnoteReference w:id="1"/>
      </w:r>
      <w:r w:rsidR="00836D9A">
        <w:rPr>
          <w:sz w:val="24"/>
          <w:szCs w:val="24"/>
        </w:rPr>
        <w:t xml:space="preserve"> (JFK Act) until </w:t>
      </w:r>
      <w:r w:rsidR="00E16DCB">
        <w:rPr>
          <w:sz w:val="24"/>
          <w:szCs w:val="24"/>
        </w:rPr>
        <w:t>October 26, 2021</w:t>
      </w:r>
      <w:r w:rsidR="00F60473">
        <w:rPr>
          <w:sz w:val="24"/>
          <w:szCs w:val="24"/>
        </w:rPr>
        <w:t xml:space="preserve"> (</w:t>
      </w:r>
      <w:r w:rsidR="00512300">
        <w:rPr>
          <w:sz w:val="24"/>
          <w:szCs w:val="24"/>
        </w:rPr>
        <w:t>“</w:t>
      </w:r>
      <w:r w:rsidR="00F60473">
        <w:rPr>
          <w:sz w:val="24"/>
          <w:szCs w:val="24"/>
        </w:rPr>
        <w:t>March 2018 A</w:t>
      </w:r>
      <w:r w:rsidR="0005337E">
        <w:rPr>
          <w:sz w:val="24"/>
          <w:szCs w:val="24"/>
        </w:rPr>
        <w:t>rchivist</w:t>
      </w:r>
      <w:r w:rsidR="00F60473">
        <w:rPr>
          <w:sz w:val="24"/>
          <w:szCs w:val="24"/>
        </w:rPr>
        <w:t xml:space="preserve"> Letter</w:t>
      </w:r>
      <w:r w:rsidR="00512300">
        <w:rPr>
          <w:sz w:val="24"/>
          <w:szCs w:val="24"/>
        </w:rPr>
        <w:t>”</w:t>
      </w:r>
      <w:r w:rsidR="00F60473">
        <w:rPr>
          <w:sz w:val="24"/>
          <w:szCs w:val="24"/>
        </w:rPr>
        <w:t>)</w:t>
      </w:r>
      <w:r w:rsidR="00E16DCB">
        <w:rPr>
          <w:sz w:val="24"/>
          <w:szCs w:val="24"/>
        </w:rPr>
        <w:t>.</w:t>
      </w:r>
      <w:r w:rsidR="00F60473">
        <w:rPr>
          <w:rStyle w:val="FootnoteReference"/>
          <w:sz w:val="24"/>
          <w:szCs w:val="24"/>
        </w:rPr>
        <w:footnoteReference w:id="2"/>
      </w:r>
      <w:r w:rsidR="00F60473">
        <w:rPr>
          <w:sz w:val="24"/>
          <w:szCs w:val="24"/>
        </w:rPr>
        <w:t xml:space="preserve"> </w:t>
      </w:r>
      <w:r w:rsidR="00E16DCB">
        <w:rPr>
          <w:sz w:val="24"/>
          <w:szCs w:val="24"/>
        </w:rPr>
        <w:t xml:space="preserve"> </w:t>
      </w:r>
    </w:p>
    <w:p w14:paraId="6B307709" w14:textId="77777777" w:rsidR="00E16DCB" w:rsidRDefault="00E16DCB" w:rsidP="00805861">
      <w:pPr>
        <w:widowControl/>
        <w:jc w:val="both"/>
        <w:rPr>
          <w:sz w:val="24"/>
          <w:szCs w:val="24"/>
        </w:rPr>
      </w:pPr>
    </w:p>
    <w:p w14:paraId="72BA1647" w14:textId="52A15193" w:rsidR="00512300" w:rsidRPr="00512300" w:rsidRDefault="00512300" w:rsidP="00805861">
      <w:pPr>
        <w:widowControl/>
        <w:jc w:val="both"/>
        <w:rPr>
          <w:b/>
          <w:bCs/>
          <w:sz w:val="24"/>
          <w:szCs w:val="24"/>
        </w:rPr>
      </w:pPr>
      <w:r w:rsidRPr="00512300">
        <w:rPr>
          <w:b/>
          <w:bCs/>
          <w:sz w:val="24"/>
          <w:szCs w:val="24"/>
        </w:rPr>
        <w:t>Basis for Request-</w:t>
      </w:r>
    </w:p>
    <w:p w14:paraId="76F5A058" w14:textId="77777777" w:rsidR="00512300" w:rsidRDefault="00512300" w:rsidP="00805861">
      <w:pPr>
        <w:widowControl/>
        <w:jc w:val="both"/>
        <w:rPr>
          <w:sz w:val="24"/>
          <w:szCs w:val="24"/>
        </w:rPr>
      </w:pPr>
    </w:p>
    <w:p w14:paraId="5BB2AA0F" w14:textId="60429FB4" w:rsidR="00E16DCB" w:rsidRDefault="00E16DCB" w:rsidP="00805861">
      <w:pPr>
        <w:widowControl/>
        <w:jc w:val="both"/>
        <w:rPr>
          <w:sz w:val="24"/>
          <w:szCs w:val="24"/>
        </w:rPr>
      </w:pPr>
      <w:r>
        <w:rPr>
          <w:sz w:val="24"/>
          <w:szCs w:val="24"/>
        </w:rPr>
        <w:t xml:space="preserve">In making this recommendation, the Archivist informed President </w:t>
      </w:r>
      <w:r w:rsidR="0005337E">
        <w:rPr>
          <w:sz w:val="24"/>
          <w:szCs w:val="24"/>
        </w:rPr>
        <w:t xml:space="preserve">Trump </w:t>
      </w:r>
      <w:r>
        <w:rPr>
          <w:sz w:val="24"/>
          <w:szCs w:val="24"/>
        </w:rPr>
        <w:t>that  his “</w:t>
      </w:r>
      <w:r w:rsidRPr="0005337E">
        <w:rPr>
          <w:i/>
          <w:iCs/>
          <w:sz w:val="24"/>
          <w:szCs w:val="24"/>
        </w:rPr>
        <w:t xml:space="preserve">staff reviewed each of the records proposed for further postponement on a </w:t>
      </w:r>
      <w:r w:rsidRPr="0005337E">
        <w:rPr>
          <w:b/>
          <w:bCs/>
          <w:i/>
          <w:iCs/>
          <w:sz w:val="24"/>
          <w:szCs w:val="24"/>
        </w:rPr>
        <w:t>page-by-page basis</w:t>
      </w:r>
      <w:r w:rsidRPr="0005337E">
        <w:rPr>
          <w:i/>
          <w:iCs/>
          <w:sz w:val="24"/>
          <w:szCs w:val="24"/>
        </w:rPr>
        <w:t>, with the exception of those submitted by the CIA and FBI and those found at Tab 7</w:t>
      </w:r>
      <w:r>
        <w:rPr>
          <w:sz w:val="24"/>
          <w:szCs w:val="24"/>
        </w:rPr>
        <w:t>” and that based on a  “</w:t>
      </w:r>
      <w:r w:rsidRPr="0005337E">
        <w:rPr>
          <w:i/>
          <w:iCs/>
          <w:sz w:val="24"/>
          <w:szCs w:val="24"/>
        </w:rPr>
        <w:t>review of submissions from the agencies</w:t>
      </w:r>
      <w:r>
        <w:rPr>
          <w:sz w:val="24"/>
          <w:szCs w:val="24"/>
        </w:rPr>
        <w:t xml:space="preserve">”, the Archivist </w:t>
      </w:r>
      <w:r w:rsidRPr="00E16DCB">
        <w:rPr>
          <w:sz w:val="24"/>
          <w:szCs w:val="24"/>
        </w:rPr>
        <w:t>believe</w:t>
      </w:r>
      <w:r>
        <w:rPr>
          <w:sz w:val="24"/>
          <w:szCs w:val="24"/>
        </w:rPr>
        <w:t>d</w:t>
      </w:r>
      <w:r w:rsidRPr="00E16DCB">
        <w:rPr>
          <w:sz w:val="24"/>
          <w:szCs w:val="24"/>
        </w:rPr>
        <w:t xml:space="preserve"> that the </w:t>
      </w:r>
      <w:r>
        <w:rPr>
          <w:sz w:val="24"/>
          <w:szCs w:val="24"/>
        </w:rPr>
        <w:t>proposed postponements were “</w:t>
      </w:r>
      <w:r w:rsidRPr="00E16DCB">
        <w:rPr>
          <w:sz w:val="24"/>
          <w:szCs w:val="24"/>
        </w:rPr>
        <w:t>consistent with the requirements outlined in section 5(g)(2)(D) of the JFK Act.</w:t>
      </w:r>
      <w:r>
        <w:rPr>
          <w:sz w:val="24"/>
          <w:szCs w:val="24"/>
        </w:rPr>
        <w:t xml:space="preserve">” </w:t>
      </w:r>
      <w:r w:rsidR="00F60473">
        <w:rPr>
          <w:sz w:val="24"/>
          <w:szCs w:val="24"/>
        </w:rPr>
        <w:t>[emphasis added]</w:t>
      </w:r>
    </w:p>
    <w:p w14:paraId="6C32BF1C" w14:textId="77777777" w:rsidR="00E16DCB" w:rsidRDefault="00E16DCB" w:rsidP="00805861">
      <w:pPr>
        <w:widowControl/>
        <w:jc w:val="both"/>
        <w:rPr>
          <w:sz w:val="24"/>
          <w:szCs w:val="24"/>
        </w:rPr>
      </w:pPr>
    </w:p>
    <w:p w14:paraId="3E9EE613" w14:textId="669520DF" w:rsidR="00B91873" w:rsidRDefault="00E16DCB" w:rsidP="00805861">
      <w:pPr>
        <w:widowControl/>
        <w:jc w:val="both"/>
        <w:rPr>
          <w:sz w:val="24"/>
          <w:szCs w:val="24"/>
        </w:rPr>
      </w:pPr>
      <w:r>
        <w:rPr>
          <w:sz w:val="24"/>
          <w:szCs w:val="24"/>
        </w:rPr>
        <w:t>Section</w:t>
      </w:r>
      <w:r w:rsidR="00B91873">
        <w:rPr>
          <w:sz w:val="24"/>
          <w:szCs w:val="24"/>
        </w:rPr>
        <w:t>s</w:t>
      </w:r>
      <w:r>
        <w:rPr>
          <w:sz w:val="24"/>
          <w:szCs w:val="24"/>
        </w:rPr>
        <w:t xml:space="preserve"> 5(g)(2)(D)</w:t>
      </w:r>
      <w:r w:rsidR="00B91873">
        <w:rPr>
          <w:sz w:val="24"/>
          <w:szCs w:val="24"/>
        </w:rPr>
        <w:t>(i)-(ii)</w:t>
      </w:r>
      <w:r>
        <w:rPr>
          <w:sz w:val="24"/>
          <w:szCs w:val="24"/>
        </w:rPr>
        <w:t xml:space="preserve"> of the JFK Act </w:t>
      </w:r>
      <w:r w:rsidR="00B91873">
        <w:rPr>
          <w:sz w:val="24"/>
          <w:szCs w:val="24"/>
        </w:rPr>
        <w:t>provides that e</w:t>
      </w:r>
      <w:r w:rsidR="00B91873" w:rsidRPr="00B91873">
        <w:rPr>
          <w:sz w:val="24"/>
          <w:szCs w:val="24"/>
        </w:rPr>
        <w:t xml:space="preserve">ach assassination record </w:t>
      </w:r>
      <w:r w:rsidR="00B91873">
        <w:rPr>
          <w:sz w:val="24"/>
          <w:szCs w:val="24"/>
        </w:rPr>
        <w:t xml:space="preserve">was to </w:t>
      </w:r>
      <w:r w:rsidR="00B91873" w:rsidRPr="00B91873">
        <w:rPr>
          <w:sz w:val="24"/>
          <w:szCs w:val="24"/>
        </w:rPr>
        <w:t>be publicly disclosed in full no later than the date that is 25 years after the date of enactment of this Act</w:t>
      </w:r>
      <w:r w:rsidR="00B91873">
        <w:rPr>
          <w:sz w:val="24"/>
          <w:szCs w:val="24"/>
        </w:rPr>
        <w:t xml:space="preserve"> [October 26, 2017] </w:t>
      </w:r>
      <w:r w:rsidR="00B91873" w:rsidRPr="00B91873">
        <w:rPr>
          <w:sz w:val="24"/>
          <w:szCs w:val="24"/>
        </w:rPr>
        <w:t>, unless the President certifie</w:t>
      </w:r>
      <w:r w:rsidR="00B91873">
        <w:rPr>
          <w:sz w:val="24"/>
          <w:szCs w:val="24"/>
        </w:rPr>
        <w:t xml:space="preserve">d that </w:t>
      </w:r>
      <w:r w:rsidR="00B91873" w:rsidRPr="00B91873">
        <w:rPr>
          <w:sz w:val="24"/>
          <w:szCs w:val="24"/>
        </w:rPr>
        <w:t xml:space="preserve">continued postponement </w:t>
      </w:r>
      <w:r w:rsidR="00B91873">
        <w:rPr>
          <w:sz w:val="24"/>
          <w:szCs w:val="24"/>
        </w:rPr>
        <w:t xml:space="preserve">was </w:t>
      </w:r>
      <w:r w:rsidR="00B91873" w:rsidRPr="00B91873">
        <w:rPr>
          <w:sz w:val="24"/>
          <w:szCs w:val="24"/>
        </w:rPr>
        <w:t>necessary</w:t>
      </w:r>
      <w:r w:rsidR="00B91873">
        <w:rPr>
          <w:sz w:val="24"/>
          <w:szCs w:val="24"/>
        </w:rPr>
        <w:t xml:space="preserve"> because of the existence of an identifiable harm and that </w:t>
      </w:r>
      <w:r w:rsidR="00B91873" w:rsidRPr="00B91873">
        <w:rPr>
          <w:sz w:val="24"/>
          <w:szCs w:val="24"/>
        </w:rPr>
        <w:t>“</w:t>
      </w:r>
      <w:r w:rsidR="00B91873" w:rsidRPr="00B91873">
        <w:rPr>
          <w:i/>
          <w:iCs/>
          <w:sz w:val="24"/>
          <w:szCs w:val="24"/>
        </w:rPr>
        <w:t>the identifiable harm is of such gravity that it outweighs the public interest in disclosure</w:t>
      </w:r>
      <w:r w:rsidR="00B91873">
        <w:rPr>
          <w:sz w:val="24"/>
          <w:szCs w:val="24"/>
        </w:rPr>
        <w:t xml:space="preserve">.”  Moreover, section 6 </w:t>
      </w:r>
      <w:r w:rsidR="001E4C40">
        <w:rPr>
          <w:sz w:val="24"/>
          <w:szCs w:val="24"/>
        </w:rPr>
        <w:t>of the JFK Act titled “</w:t>
      </w:r>
      <w:r w:rsidR="001E4C40" w:rsidRPr="001E4C40">
        <w:rPr>
          <w:sz w:val="24"/>
          <w:szCs w:val="24"/>
        </w:rPr>
        <w:t xml:space="preserve">Grounds for </w:t>
      </w:r>
      <w:r w:rsidR="001E4C40">
        <w:rPr>
          <w:sz w:val="24"/>
          <w:szCs w:val="24"/>
        </w:rPr>
        <w:t>P</w:t>
      </w:r>
      <w:r w:rsidR="001E4C40" w:rsidRPr="001E4C40">
        <w:rPr>
          <w:sz w:val="24"/>
          <w:szCs w:val="24"/>
        </w:rPr>
        <w:t xml:space="preserve">ostponement of </w:t>
      </w:r>
      <w:r w:rsidR="001E4C40">
        <w:rPr>
          <w:sz w:val="24"/>
          <w:szCs w:val="24"/>
        </w:rPr>
        <w:t>P</w:t>
      </w:r>
      <w:r w:rsidR="001E4C40" w:rsidRPr="001E4C40">
        <w:rPr>
          <w:sz w:val="24"/>
          <w:szCs w:val="24"/>
        </w:rPr>
        <w:t xml:space="preserve">ublic </w:t>
      </w:r>
      <w:r w:rsidR="001E4C40">
        <w:rPr>
          <w:sz w:val="24"/>
          <w:szCs w:val="24"/>
        </w:rPr>
        <w:t>Di</w:t>
      </w:r>
      <w:r w:rsidR="001E4C40" w:rsidRPr="001E4C40">
        <w:rPr>
          <w:sz w:val="24"/>
          <w:szCs w:val="24"/>
        </w:rPr>
        <w:t xml:space="preserve">sclosure of </w:t>
      </w:r>
      <w:r w:rsidR="001E4C40">
        <w:rPr>
          <w:sz w:val="24"/>
          <w:szCs w:val="24"/>
        </w:rPr>
        <w:t>R</w:t>
      </w:r>
      <w:r w:rsidR="001E4C40" w:rsidRPr="001E4C40">
        <w:rPr>
          <w:sz w:val="24"/>
          <w:szCs w:val="24"/>
        </w:rPr>
        <w:t>ecords</w:t>
      </w:r>
      <w:r w:rsidR="001E4C40">
        <w:rPr>
          <w:sz w:val="24"/>
          <w:szCs w:val="24"/>
        </w:rPr>
        <w:t>”</w:t>
      </w:r>
      <w:r w:rsidR="00B91873">
        <w:rPr>
          <w:sz w:val="24"/>
          <w:szCs w:val="24"/>
        </w:rPr>
        <w:t xml:space="preserve"> provides that any such postponement </w:t>
      </w:r>
      <w:r w:rsidR="004653A0">
        <w:rPr>
          <w:sz w:val="24"/>
          <w:szCs w:val="24"/>
        </w:rPr>
        <w:t xml:space="preserve">required </w:t>
      </w:r>
      <w:r w:rsidR="001E4C40">
        <w:rPr>
          <w:sz w:val="24"/>
          <w:szCs w:val="24"/>
        </w:rPr>
        <w:t xml:space="preserve">shall be based on </w:t>
      </w:r>
      <w:r w:rsidR="004653A0">
        <w:rPr>
          <w:sz w:val="24"/>
          <w:szCs w:val="24"/>
        </w:rPr>
        <w:t>“</w:t>
      </w:r>
      <w:r w:rsidR="004653A0" w:rsidRPr="001E4C40">
        <w:rPr>
          <w:i/>
          <w:iCs/>
          <w:sz w:val="24"/>
          <w:szCs w:val="24"/>
        </w:rPr>
        <w:t>clear and convincing evidence</w:t>
      </w:r>
      <w:r w:rsidR="004653A0">
        <w:rPr>
          <w:sz w:val="24"/>
          <w:szCs w:val="24"/>
        </w:rPr>
        <w:t xml:space="preserve">” that one of the enumerated </w:t>
      </w:r>
      <w:r w:rsidR="001E4C40">
        <w:rPr>
          <w:sz w:val="24"/>
          <w:szCs w:val="24"/>
        </w:rPr>
        <w:t xml:space="preserve">identifiable </w:t>
      </w:r>
      <w:r w:rsidR="004653A0">
        <w:rPr>
          <w:sz w:val="24"/>
          <w:szCs w:val="24"/>
        </w:rPr>
        <w:t>harms “</w:t>
      </w:r>
      <w:r w:rsidR="004653A0" w:rsidRPr="001E4C40">
        <w:rPr>
          <w:i/>
          <w:iCs/>
          <w:sz w:val="24"/>
          <w:szCs w:val="24"/>
        </w:rPr>
        <w:t>would be so harmful that it outweighs the public interest</w:t>
      </w:r>
      <w:r w:rsidR="004653A0">
        <w:rPr>
          <w:sz w:val="24"/>
          <w:szCs w:val="24"/>
        </w:rPr>
        <w:t>.”</w:t>
      </w:r>
    </w:p>
    <w:p w14:paraId="0AC50E18" w14:textId="44BA535C" w:rsidR="004653A0" w:rsidRDefault="004653A0" w:rsidP="00805861">
      <w:pPr>
        <w:widowControl/>
        <w:jc w:val="both"/>
        <w:rPr>
          <w:sz w:val="24"/>
          <w:szCs w:val="24"/>
        </w:rPr>
      </w:pPr>
    </w:p>
    <w:p w14:paraId="14036F79" w14:textId="66792E98" w:rsidR="004653A0" w:rsidRDefault="004653A0" w:rsidP="00805861">
      <w:pPr>
        <w:widowControl/>
        <w:jc w:val="both"/>
        <w:rPr>
          <w:sz w:val="24"/>
          <w:szCs w:val="24"/>
        </w:rPr>
      </w:pPr>
      <w:r>
        <w:rPr>
          <w:sz w:val="24"/>
          <w:szCs w:val="24"/>
        </w:rPr>
        <w:lastRenderedPageBreak/>
        <w:t>The March 2</w:t>
      </w:r>
      <w:r w:rsidR="00512300">
        <w:rPr>
          <w:sz w:val="24"/>
          <w:szCs w:val="24"/>
        </w:rPr>
        <w:t>6</w:t>
      </w:r>
      <w:r>
        <w:rPr>
          <w:sz w:val="24"/>
          <w:szCs w:val="24"/>
        </w:rPr>
        <w:t xml:space="preserve">, 2018 </w:t>
      </w:r>
      <w:r w:rsidR="00512300">
        <w:rPr>
          <w:sz w:val="24"/>
          <w:szCs w:val="24"/>
        </w:rPr>
        <w:t>Archivist L</w:t>
      </w:r>
      <w:r>
        <w:rPr>
          <w:sz w:val="24"/>
          <w:szCs w:val="24"/>
        </w:rPr>
        <w:t xml:space="preserve">etter failed to </w:t>
      </w:r>
      <w:r w:rsidR="00512300">
        <w:rPr>
          <w:sz w:val="24"/>
          <w:szCs w:val="24"/>
        </w:rPr>
        <w:t xml:space="preserve">disclose </w:t>
      </w:r>
      <w:r w:rsidR="001E4C40">
        <w:rPr>
          <w:sz w:val="24"/>
          <w:szCs w:val="24"/>
        </w:rPr>
        <w:t xml:space="preserve">for each record proposed for continued postponement </w:t>
      </w:r>
      <w:r>
        <w:rPr>
          <w:sz w:val="24"/>
          <w:szCs w:val="24"/>
        </w:rPr>
        <w:t xml:space="preserve">the identifiable harm </w:t>
      </w:r>
      <w:r w:rsidR="001E4C40">
        <w:rPr>
          <w:sz w:val="24"/>
          <w:szCs w:val="24"/>
        </w:rPr>
        <w:t xml:space="preserve">that would be </w:t>
      </w:r>
      <w:r>
        <w:rPr>
          <w:sz w:val="24"/>
          <w:szCs w:val="24"/>
        </w:rPr>
        <w:t xml:space="preserve">posed by </w:t>
      </w:r>
      <w:r w:rsidR="001E4C40">
        <w:rPr>
          <w:sz w:val="24"/>
          <w:szCs w:val="24"/>
        </w:rPr>
        <w:t xml:space="preserve">the disclosure of </w:t>
      </w:r>
      <w:r>
        <w:rPr>
          <w:sz w:val="24"/>
          <w:szCs w:val="24"/>
        </w:rPr>
        <w:t xml:space="preserve">each record and failed to set forth the clear and convincing evidence of how </w:t>
      </w:r>
      <w:r w:rsidR="001E4C40">
        <w:rPr>
          <w:sz w:val="24"/>
          <w:szCs w:val="24"/>
        </w:rPr>
        <w:t xml:space="preserve">such </w:t>
      </w:r>
      <w:r>
        <w:rPr>
          <w:sz w:val="24"/>
          <w:szCs w:val="24"/>
        </w:rPr>
        <w:t>identified harm outweighed the public interest as required by the JFK Act.</w:t>
      </w:r>
    </w:p>
    <w:p w14:paraId="1A6012D1" w14:textId="77777777" w:rsidR="004653A0" w:rsidRDefault="004653A0" w:rsidP="00B91873">
      <w:pPr>
        <w:widowControl/>
        <w:rPr>
          <w:sz w:val="24"/>
          <w:szCs w:val="24"/>
        </w:rPr>
      </w:pPr>
    </w:p>
    <w:p w14:paraId="78E4C763" w14:textId="471A3C30" w:rsidR="00706881" w:rsidRDefault="00706881" w:rsidP="00706881">
      <w:pPr>
        <w:widowControl/>
        <w:jc w:val="both"/>
        <w:rPr>
          <w:sz w:val="24"/>
          <w:szCs w:val="24"/>
        </w:rPr>
      </w:pPr>
      <w:r>
        <w:rPr>
          <w:sz w:val="24"/>
          <w:szCs w:val="24"/>
        </w:rPr>
        <w:t xml:space="preserve">In addition, JFK Act section 5(g)(2)(A) requires a written description of the reason for the continued postponement of each assassination record and that this explanation shall be </w:t>
      </w:r>
      <w:r w:rsidRPr="00706881">
        <w:rPr>
          <w:sz w:val="24"/>
          <w:szCs w:val="24"/>
        </w:rPr>
        <w:t>published in the Federal Register</w:t>
      </w:r>
      <w:r>
        <w:rPr>
          <w:sz w:val="24"/>
          <w:szCs w:val="24"/>
        </w:rPr>
        <w:t>.</w:t>
      </w:r>
      <w:r w:rsidRPr="00706881">
        <w:rPr>
          <w:sz w:val="24"/>
          <w:szCs w:val="24"/>
        </w:rPr>
        <w:t xml:space="preserve"> </w:t>
      </w:r>
      <w:r>
        <w:rPr>
          <w:sz w:val="24"/>
          <w:szCs w:val="24"/>
        </w:rPr>
        <w:t xml:space="preserve">No such record-by-record explanation has been provided, much less published in the Federal Register.   </w:t>
      </w:r>
    </w:p>
    <w:p w14:paraId="4A9200F3" w14:textId="77777777" w:rsidR="00706881" w:rsidRDefault="00706881" w:rsidP="00805861">
      <w:pPr>
        <w:widowControl/>
        <w:jc w:val="both"/>
        <w:rPr>
          <w:sz w:val="24"/>
          <w:szCs w:val="24"/>
        </w:rPr>
      </w:pPr>
    </w:p>
    <w:p w14:paraId="70B7E783" w14:textId="3018461C" w:rsidR="00512300" w:rsidRPr="00512300" w:rsidRDefault="00512300" w:rsidP="00805861">
      <w:pPr>
        <w:widowControl/>
        <w:jc w:val="both"/>
        <w:rPr>
          <w:b/>
          <w:bCs/>
          <w:sz w:val="24"/>
          <w:szCs w:val="24"/>
        </w:rPr>
      </w:pPr>
      <w:r w:rsidRPr="00512300">
        <w:rPr>
          <w:b/>
          <w:bCs/>
          <w:sz w:val="24"/>
          <w:szCs w:val="24"/>
        </w:rPr>
        <w:t>Requested Documents-</w:t>
      </w:r>
    </w:p>
    <w:p w14:paraId="5C936700" w14:textId="77777777" w:rsidR="00512300" w:rsidRDefault="00512300" w:rsidP="00805861">
      <w:pPr>
        <w:widowControl/>
        <w:jc w:val="both"/>
        <w:rPr>
          <w:sz w:val="24"/>
          <w:szCs w:val="24"/>
        </w:rPr>
      </w:pPr>
    </w:p>
    <w:p w14:paraId="55710298" w14:textId="2E465E10" w:rsidR="004653A0" w:rsidRDefault="004653A0" w:rsidP="00805861">
      <w:pPr>
        <w:widowControl/>
        <w:jc w:val="both"/>
        <w:rPr>
          <w:sz w:val="24"/>
          <w:szCs w:val="24"/>
        </w:rPr>
      </w:pPr>
      <w:r>
        <w:rPr>
          <w:sz w:val="24"/>
          <w:szCs w:val="24"/>
        </w:rPr>
        <w:t>Accordingly, for each record that the Archivist recommended the President certify that continued postponement was necessary</w:t>
      </w:r>
      <w:r w:rsidR="00805861">
        <w:rPr>
          <w:sz w:val="24"/>
          <w:szCs w:val="24"/>
        </w:rPr>
        <w:t>, I hereby request the</w:t>
      </w:r>
      <w:r>
        <w:rPr>
          <w:sz w:val="24"/>
          <w:szCs w:val="24"/>
        </w:rPr>
        <w:t xml:space="preserve"> following information:</w:t>
      </w:r>
    </w:p>
    <w:p w14:paraId="4C72CBC3" w14:textId="77777777" w:rsidR="00512300" w:rsidRDefault="00512300" w:rsidP="00805861">
      <w:pPr>
        <w:widowControl/>
        <w:jc w:val="both"/>
        <w:rPr>
          <w:sz w:val="24"/>
          <w:szCs w:val="24"/>
        </w:rPr>
      </w:pPr>
    </w:p>
    <w:p w14:paraId="46BADD0D" w14:textId="63AD9605" w:rsidR="0005337E" w:rsidRDefault="0005337E" w:rsidP="00805861">
      <w:pPr>
        <w:pStyle w:val="ListParagraph"/>
        <w:widowControl/>
        <w:numPr>
          <w:ilvl w:val="0"/>
          <w:numId w:val="2"/>
        </w:numPr>
        <w:jc w:val="both"/>
        <w:rPr>
          <w:sz w:val="24"/>
          <w:szCs w:val="24"/>
        </w:rPr>
      </w:pPr>
      <w:r>
        <w:rPr>
          <w:sz w:val="24"/>
          <w:szCs w:val="24"/>
        </w:rPr>
        <w:t>Copies of the “submissions from the agencies” referred to in the March 2018 Archivist letter;</w:t>
      </w:r>
    </w:p>
    <w:p w14:paraId="390181FB" w14:textId="12B86301" w:rsidR="004653A0" w:rsidRDefault="004653A0" w:rsidP="00805861">
      <w:pPr>
        <w:pStyle w:val="ListParagraph"/>
        <w:widowControl/>
        <w:numPr>
          <w:ilvl w:val="0"/>
          <w:numId w:val="2"/>
        </w:numPr>
        <w:jc w:val="both"/>
        <w:rPr>
          <w:sz w:val="24"/>
          <w:szCs w:val="24"/>
        </w:rPr>
      </w:pPr>
      <w:r>
        <w:rPr>
          <w:sz w:val="24"/>
          <w:szCs w:val="24"/>
        </w:rPr>
        <w:t>The harm identified by the relevant agency;</w:t>
      </w:r>
    </w:p>
    <w:p w14:paraId="3566C6F7" w14:textId="07F74C92" w:rsidR="004653A0" w:rsidRDefault="004653A0" w:rsidP="00805861">
      <w:pPr>
        <w:pStyle w:val="ListParagraph"/>
        <w:widowControl/>
        <w:numPr>
          <w:ilvl w:val="0"/>
          <w:numId w:val="2"/>
        </w:numPr>
        <w:jc w:val="both"/>
        <w:rPr>
          <w:sz w:val="24"/>
          <w:szCs w:val="24"/>
        </w:rPr>
      </w:pPr>
      <w:r>
        <w:rPr>
          <w:sz w:val="24"/>
          <w:szCs w:val="24"/>
        </w:rPr>
        <w:t>The explanation on how any such identifiable harm outweighed the public interest in disclosure;</w:t>
      </w:r>
    </w:p>
    <w:p w14:paraId="35412235" w14:textId="4CFBBA8D" w:rsidR="00995197" w:rsidRDefault="00995197" w:rsidP="00805861">
      <w:pPr>
        <w:pStyle w:val="ListParagraph"/>
        <w:widowControl/>
        <w:numPr>
          <w:ilvl w:val="0"/>
          <w:numId w:val="2"/>
        </w:numPr>
        <w:jc w:val="both"/>
        <w:rPr>
          <w:sz w:val="24"/>
          <w:szCs w:val="24"/>
        </w:rPr>
      </w:pPr>
      <w:r>
        <w:rPr>
          <w:sz w:val="24"/>
          <w:szCs w:val="24"/>
        </w:rPr>
        <w:t>Copies of any identification aides prepared by any agency or department supporting continued postponement pursuant to JFK Act S</w:t>
      </w:r>
      <w:r w:rsidRPr="00995197">
        <w:rPr>
          <w:sz w:val="24"/>
          <w:szCs w:val="24"/>
        </w:rPr>
        <w:t>ection 5(c)(2)(D)(ii)</w:t>
      </w:r>
      <w:r>
        <w:rPr>
          <w:sz w:val="24"/>
          <w:szCs w:val="24"/>
        </w:rPr>
        <w:t>;</w:t>
      </w:r>
    </w:p>
    <w:p w14:paraId="05C93E60" w14:textId="7504B3B9" w:rsidR="00AA075D" w:rsidRDefault="004653A0" w:rsidP="00805861">
      <w:pPr>
        <w:pStyle w:val="ListParagraph"/>
        <w:widowControl/>
        <w:numPr>
          <w:ilvl w:val="0"/>
          <w:numId w:val="2"/>
        </w:numPr>
        <w:jc w:val="both"/>
        <w:rPr>
          <w:sz w:val="24"/>
          <w:szCs w:val="24"/>
        </w:rPr>
      </w:pPr>
      <w:r>
        <w:rPr>
          <w:sz w:val="24"/>
          <w:szCs w:val="24"/>
        </w:rPr>
        <w:t xml:space="preserve">All </w:t>
      </w:r>
      <w:r w:rsidR="0005337E">
        <w:rPr>
          <w:sz w:val="24"/>
          <w:szCs w:val="24"/>
        </w:rPr>
        <w:t xml:space="preserve">other </w:t>
      </w:r>
      <w:r>
        <w:rPr>
          <w:sz w:val="24"/>
          <w:szCs w:val="24"/>
        </w:rPr>
        <w:t xml:space="preserve">correspondence, </w:t>
      </w:r>
      <w:r w:rsidR="0005337E">
        <w:rPr>
          <w:sz w:val="24"/>
          <w:szCs w:val="24"/>
        </w:rPr>
        <w:t xml:space="preserve">email, communications, </w:t>
      </w:r>
      <w:r>
        <w:rPr>
          <w:sz w:val="24"/>
          <w:szCs w:val="24"/>
        </w:rPr>
        <w:t xml:space="preserve">memoranda or other writings </w:t>
      </w:r>
      <w:r w:rsidR="00AA075D">
        <w:rPr>
          <w:sz w:val="24"/>
          <w:szCs w:val="24"/>
        </w:rPr>
        <w:t xml:space="preserve">from the agencies or departments to </w:t>
      </w:r>
      <w:r>
        <w:rPr>
          <w:sz w:val="24"/>
          <w:szCs w:val="24"/>
        </w:rPr>
        <w:t xml:space="preserve">the Archivist </w:t>
      </w:r>
      <w:r w:rsidR="00AA075D">
        <w:rPr>
          <w:sz w:val="24"/>
          <w:szCs w:val="24"/>
        </w:rPr>
        <w:t>requesting or proposing postponement of assassination records during 2017 and 2018</w:t>
      </w:r>
      <w:r w:rsidR="00805861">
        <w:rPr>
          <w:sz w:val="24"/>
          <w:szCs w:val="24"/>
        </w:rPr>
        <w:t>;</w:t>
      </w:r>
    </w:p>
    <w:p w14:paraId="2EA6304B" w14:textId="23C017A7" w:rsidR="00AA075D" w:rsidRDefault="00AA075D" w:rsidP="00805861">
      <w:pPr>
        <w:pStyle w:val="ListParagraph"/>
        <w:widowControl/>
        <w:numPr>
          <w:ilvl w:val="0"/>
          <w:numId w:val="2"/>
        </w:numPr>
        <w:jc w:val="both"/>
        <w:rPr>
          <w:sz w:val="24"/>
          <w:szCs w:val="24"/>
        </w:rPr>
      </w:pPr>
      <w:r>
        <w:rPr>
          <w:sz w:val="24"/>
          <w:szCs w:val="24"/>
        </w:rPr>
        <w:t>All correspondence, memoranda or other writings  of the Archivist evaluating the proposals or requests for postponement of such assassination records; and</w:t>
      </w:r>
    </w:p>
    <w:p w14:paraId="3F7F1FBD" w14:textId="2357D274" w:rsidR="00AA075D" w:rsidRDefault="00AA075D" w:rsidP="00805861">
      <w:pPr>
        <w:pStyle w:val="ListParagraph"/>
        <w:widowControl/>
        <w:numPr>
          <w:ilvl w:val="0"/>
          <w:numId w:val="2"/>
        </w:numPr>
        <w:jc w:val="both"/>
        <w:rPr>
          <w:sz w:val="24"/>
          <w:szCs w:val="24"/>
        </w:rPr>
      </w:pPr>
      <w:r>
        <w:rPr>
          <w:sz w:val="24"/>
          <w:szCs w:val="24"/>
        </w:rPr>
        <w:t>All correspondence, memoranda or other writings between the Arch</w:t>
      </w:r>
      <w:r w:rsidR="00805861">
        <w:rPr>
          <w:sz w:val="24"/>
          <w:szCs w:val="24"/>
        </w:rPr>
        <w:t>i</w:t>
      </w:r>
      <w:r>
        <w:rPr>
          <w:sz w:val="24"/>
          <w:szCs w:val="24"/>
        </w:rPr>
        <w:t>vist and the Office of the Executive of the United States relating to the recommendation to postpone disclosure of assassination records during 2017 and 2018</w:t>
      </w:r>
    </w:p>
    <w:p w14:paraId="06415A24" w14:textId="77777777" w:rsidR="00AA075D" w:rsidRDefault="00AA075D" w:rsidP="00AA075D">
      <w:pPr>
        <w:widowControl/>
        <w:rPr>
          <w:sz w:val="24"/>
          <w:szCs w:val="24"/>
        </w:rPr>
      </w:pPr>
    </w:p>
    <w:p w14:paraId="33281A07" w14:textId="4B493A5A" w:rsidR="00512300" w:rsidRDefault="00512300" w:rsidP="0041029F">
      <w:pPr>
        <w:widowControl/>
        <w:jc w:val="both"/>
        <w:rPr>
          <w:b/>
          <w:bCs/>
          <w:sz w:val="24"/>
          <w:szCs w:val="24"/>
        </w:rPr>
      </w:pPr>
      <w:r w:rsidRPr="00512300">
        <w:rPr>
          <w:b/>
          <w:bCs/>
          <w:sz w:val="24"/>
          <w:szCs w:val="24"/>
        </w:rPr>
        <w:t>Request</w:t>
      </w:r>
      <w:r>
        <w:rPr>
          <w:b/>
          <w:bCs/>
          <w:sz w:val="24"/>
          <w:szCs w:val="24"/>
        </w:rPr>
        <w:t xml:space="preserve"> for Expedited Review</w:t>
      </w:r>
    </w:p>
    <w:p w14:paraId="535060E4" w14:textId="77777777" w:rsidR="00512300" w:rsidRPr="00512300" w:rsidRDefault="00512300" w:rsidP="0041029F">
      <w:pPr>
        <w:widowControl/>
        <w:jc w:val="both"/>
        <w:rPr>
          <w:b/>
          <w:bCs/>
          <w:sz w:val="24"/>
          <w:szCs w:val="24"/>
        </w:rPr>
      </w:pPr>
    </w:p>
    <w:p w14:paraId="70178EF8" w14:textId="1DE34704" w:rsidR="00AA075D" w:rsidRDefault="00805861" w:rsidP="0041029F">
      <w:pPr>
        <w:widowControl/>
        <w:jc w:val="both"/>
        <w:rPr>
          <w:sz w:val="24"/>
          <w:szCs w:val="24"/>
        </w:rPr>
      </w:pPr>
      <w:r>
        <w:rPr>
          <w:sz w:val="24"/>
          <w:szCs w:val="24"/>
        </w:rPr>
        <w:t>Because this request involves a s</w:t>
      </w:r>
      <w:r w:rsidRPr="00805861">
        <w:rPr>
          <w:sz w:val="24"/>
          <w:szCs w:val="24"/>
        </w:rPr>
        <w:t>ubject of widespread and exceptional media interest and the information sought involves possible questions about the government's integrity that affect public confidence</w:t>
      </w:r>
      <w:r>
        <w:rPr>
          <w:sz w:val="24"/>
          <w:szCs w:val="24"/>
        </w:rPr>
        <w:t>, I request that NARA expedite this request</w:t>
      </w:r>
      <w:r w:rsidRPr="00805861">
        <w:rPr>
          <w:sz w:val="24"/>
          <w:szCs w:val="24"/>
        </w:rPr>
        <w:t>.</w:t>
      </w:r>
    </w:p>
    <w:p w14:paraId="500CC998" w14:textId="660F9B41" w:rsidR="00805861" w:rsidRDefault="00805861" w:rsidP="0041029F">
      <w:pPr>
        <w:widowControl/>
        <w:jc w:val="both"/>
        <w:rPr>
          <w:sz w:val="24"/>
          <w:szCs w:val="24"/>
        </w:rPr>
      </w:pPr>
    </w:p>
    <w:p w14:paraId="48DBEA89" w14:textId="4D26C90C" w:rsidR="00512300" w:rsidRPr="00512300" w:rsidRDefault="00512300" w:rsidP="0041029F">
      <w:pPr>
        <w:widowControl/>
        <w:jc w:val="both"/>
        <w:rPr>
          <w:b/>
          <w:bCs/>
          <w:sz w:val="24"/>
          <w:szCs w:val="24"/>
        </w:rPr>
      </w:pPr>
      <w:r>
        <w:rPr>
          <w:b/>
          <w:bCs/>
          <w:sz w:val="24"/>
          <w:szCs w:val="24"/>
        </w:rPr>
        <w:t xml:space="preserve">Request for </w:t>
      </w:r>
      <w:r w:rsidRPr="00512300">
        <w:rPr>
          <w:b/>
          <w:bCs/>
          <w:sz w:val="24"/>
          <w:szCs w:val="24"/>
        </w:rPr>
        <w:t xml:space="preserve">Fee Waiver </w:t>
      </w:r>
    </w:p>
    <w:p w14:paraId="6F8F1971" w14:textId="77777777" w:rsidR="00512300" w:rsidRDefault="00512300" w:rsidP="0041029F">
      <w:pPr>
        <w:widowControl/>
        <w:jc w:val="both"/>
        <w:rPr>
          <w:sz w:val="24"/>
          <w:szCs w:val="24"/>
        </w:rPr>
      </w:pPr>
    </w:p>
    <w:p w14:paraId="7FC3FD60" w14:textId="56A0BD68" w:rsidR="003C78D8" w:rsidRPr="00AA075D" w:rsidRDefault="00805861" w:rsidP="0041029F">
      <w:pPr>
        <w:widowControl/>
        <w:jc w:val="both"/>
        <w:rPr>
          <w:sz w:val="24"/>
          <w:szCs w:val="24"/>
        </w:rPr>
      </w:pPr>
      <w:r>
        <w:rPr>
          <w:sz w:val="24"/>
          <w:szCs w:val="24"/>
        </w:rPr>
        <w:lastRenderedPageBreak/>
        <w:t xml:space="preserve">Because the requested </w:t>
      </w:r>
      <w:r w:rsidR="003C78D8">
        <w:rPr>
          <w:sz w:val="24"/>
          <w:szCs w:val="24"/>
        </w:rPr>
        <w:t xml:space="preserve">records are </w:t>
      </w:r>
      <w:r w:rsidR="003C78D8" w:rsidRPr="003C78D8">
        <w:rPr>
          <w:sz w:val="24"/>
          <w:szCs w:val="24"/>
        </w:rPr>
        <w:t>a part of the John F. Kennedy Assassination Records Collection</w:t>
      </w:r>
      <w:r w:rsidR="003C78D8">
        <w:rPr>
          <w:sz w:val="24"/>
          <w:szCs w:val="24"/>
        </w:rPr>
        <w:t>, I request a fee waiver</w:t>
      </w:r>
      <w:r w:rsidR="00AC253B">
        <w:rPr>
          <w:sz w:val="24"/>
          <w:szCs w:val="24"/>
        </w:rPr>
        <w:t xml:space="preserve"> pursuant to section VII of the </w:t>
      </w:r>
      <w:r w:rsidR="00AC253B" w:rsidRPr="00AC253B">
        <w:rPr>
          <w:sz w:val="24"/>
          <w:szCs w:val="24"/>
        </w:rPr>
        <w:t>FOIA Reference Guide</w:t>
      </w:r>
      <w:r w:rsidR="003C78D8">
        <w:rPr>
          <w:sz w:val="24"/>
          <w:szCs w:val="24"/>
        </w:rPr>
        <w:t xml:space="preserve">. In addition, the requested </w:t>
      </w:r>
      <w:r w:rsidR="003C78D8" w:rsidRPr="003C78D8">
        <w:rPr>
          <w:sz w:val="24"/>
          <w:szCs w:val="24"/>
        </w:rPr>
        <w:t xml:space="preserve">disclosure will advance the understanding of the general public </w:t>
      </w:r>
      <w:r w:rsidR="003C78D8">
        <w:rPr>
          <w:sz w:val="24"/>
          <w:szCs w:val="24"/>
        </w:rPr>
        <w:t xml:space="preserve">surrounding the postponement of assassination records and </w:t>
      </w:r>
      <w:r w:rsidR="003C78D8" w:rsidRPr="003C78D8">
        <w:rPr>
          <w:sz w:val="24"/>
          <w:szCs w:val="24"/>
        </w:rPr>
        <w:t>will lead to a significantly greater understanding of the Government by the public</w:t>
      </w:r>
      <w:r w:rsidR="003C78D8">
        <w:rPr>
          <w:sz w:val="24"/>
          <w:szCs w:val="24"/>
        </w:rPr>
        <w:t>.</w:t>
      </w:r>
    </w:p>
    <w:p w14:paraId="3B1CC371" w14:textId="4467FE56" w:rsidR="004653A0" w:rsidRPr="00AA075D" w:rsidRDefault="004653A0" w:rsidP="00AA075D">
      <w:pPr>
        <w:widowControl/>
        <w:rPr>
          <w:sz w:val="24"/>
          <w:szCs w:val="24"/>
        </w:rPr>
      </w:pPr>
    </w:p>
    <w:p w14:paraId="35AA11AE" w14:textId="065B67CD" w:rsidR="0051521C" w:rsidRDefault="0051521C" w:rsidP="001F63F8">
      <w:pPr>
        <w:widowControl/>
        <w:rPr>
          <w:sz w:val="24"/>
          <w:szCs w:val="24"/>
        </w:rPr>
      </w:pPr>
    </w:p>
    <w:p w14:paraId="7BA9C543" w14:textId="0BA880B4" w:rsidR="0051521C" w:rsidRDefault="0051521C" w:rsidP="0041029F">
      <w:pPr>
        <w:widowControl/>
        <w:jc w:val="center"/>
        <w:rPr>
          <w:sz w:val="24"/>
          <w:szCs w:val="24"/>
        </w:rPr>
      </w:pPr>
      <w:r>
        <w:rPr>
          <w:noProof/>
          <w:sz w:val="24"/>
          <w:szCs w:val="24"/>
        </w:rPr>
        <w:drawing>
          <wp:inline distT="0" distB="0" distL="0" distR="0" wp14:anchorId="3B019879" wp14:editId="2C84F379">
            <wp:extent cx="3724275" cy="1409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275" cy="1409700"/>
                    </a:xfrm>
                    <a:prstGeom prst="rect">
                      <a:avLst/>
                    </a:prstGeom>
                    <a:noFill/>
                    <a:ln>
                      <a:noFill/>
                    </a:ln>
                  </pic:spPr>
                </pic:pic>
              </a:graphicData>
            </a:graphic>
          </wp:inline>
        </w:drawing>
      </w:r>
    </w:p>
    <w:p w14:paraId="5A5E1E07" w14:textId="67B2EBED" w:rsidR="00805861" w:rsidRDefault="00805861" w:rsidP="001F63F8">
      <w:pPr>
        <w:widowControl/>
        <w:rPr>
          <w:sz w:val="24"/>
          <w:szCs w:val="24"/>
        </w:rPr>
      </w:pPr>
    </w:p>
    <w:p w14:paraId="5611C6D4" w14:textId="6F8E8E9E" w:rsidR="00805861" w:rsidRDefault="00805861" w:rsidP="001F63F8">
      <w:pPr>
        <w:widowControl/>
        <w:rPr>
          <w:sz w:val="24"/>
          <w:szCs w:val="24"/>
        </w:rPr>
      </w:pPr>
      <w:r>
        <w:rPr>
          <w:sz w:val="24"/>
          <w:szCs w:val="24"/>
        </w:rPr>
        <w:t xml:space="preserve">cc: </w:t>
      </w:r>
      <w:r>
        <w:rPr>
          <w:sz w:val="24"/>
          <w:szCs w:val="24"/>
        </w:rPr>
        <w:tab/>
        <w:t>Gary Stern, NARA General Counsel</w:t>
      </w:r>
    </w:p>
    <w:p w14:paraId="3B2662E8" w14:textId="6B34DAB9" w:rsidR="00805861" w:rsidRDefault="00805861" w:rsidP="001F63F8">
      <w:pPr>
        <w:widowControl/>
        <w:rPr>
          <w:sz w:val="24"/>
          <w:szCs w:val="24"/>
        </w:rPr>
      </w:pPr>
      <w:r>
        <w:rPr>
          <w:sz w:val="24"/>
          <w:szCs w:val="24"/>
        </w:rPr>
        <w:tab/>
      </w:r>
      <w:r w:rsidR="00172935" w:rsidRPr="00172935">
        <w:rPr>
          <w:sz w:val="24"/>
          <w:szCs w:val="24"/>
        </w:rPr>
        <w:t>David S. Ferriero</w:t>
      </w:r>
      <w:r>
        <w:rPr>
          <w:sz w:val="24"/>
          <w:szCs w:val="24"/>
        </w:rPr>
        <w:t>, Archivist</w:t>
      </w:r>
      <w:r w:rsidR="00172935">
        <w:rPr>
          <w:sz w:val="24"/>
          <w:szCs w:val="24"/>
        </w:rPr>
        <w:t xml:space="preserve"> of the United States</w:t>
      </w:r>
    </w:p>
    <w:sectPr w:rsidR="00805861">
      <w:headerReference w:type="default" r:id="rId9"/>
      <w:type w:val="continuous"/>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ECE7D" w14:textId="77777777" w:rsidR="00C8059F" w:rsidRDefault="00C8059F">
      <w:r>
        <w:separator/>
      </w:r>
    </w:p>
  </w:endnote>
  <w:endnote w:type="continuationSeparator" w:id="0">
    <w:p w14:paraId="5130BF12" w14:textId="77777777" w:rsidR="00C8059F" w:rsidRDefault="00C80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223F7" w14:textId="77777777" w:rsidR="00C8059F" w:rsidRDefault="00C8059F">
      <w:r>
        <w:separator/>
      </w:r>
    </w:p>
  </w:footnote>
  <w:footnote w:type="continuationSeparator" w:id="0">
    <w:p w14:paraId="3E727C1F" w14:textId="77777777" w:rsidR="00C8059F" w:rsidRDefault="00C8059F">
      <w:r>
        <w:continuationSeparator/>
      </w:r>
    </w:p>
  </w:footnote>
  <w:footnote w:id="1">
    <w:p w14:paraId="7D23DE9D" w14:textId="0DDD3A46" w:rsidR="001C32C2" w:rsidRDefault="001C32C2">
      <w:pPr>
        <w:pStyle w:val="FootnoteText"/>
      </w:pPr>
      <w:r>
        <w:rPr>
          <w:rStyle w:val="FootnoteReference"/>
        </w:rPr>
        <w:footnoteRef/>
      </w:r>
      <w:r>
        <w:t xml:space="preserve"> </w:t>
      </w:r>
      <w:r w:rsidRPr="001C32C2">
        <w:t>44 U.S.C. 2107 Note</w:t>
      </w:r>
    </w:p>
  </w:footnote>
  <w:footnote w:id="2">
    <w:p w14:paraId="3FF1B051" w14:textId="69BF8790" w:rsidR="00F60473" w:rsidRDefault="00F60473">
      <w:pPr>
        <w:pStyle w:val="FootnoteText"/>
      </w:pPr>
      <w:r>
        <w:rPr>
          <w:rStyle w:val="FootnoteReference"/>
        </w:rPr>
        <w:footnoteRef/>
      </w:r>
      <w:r>
        <w:t xml:space="preserve"> </w:t>
      </w:r>
      <w:r w:rsidRPr="00F60473">
        <w:rPr>
          <w:sz w:val="22"/>
          <w:szCs w:val="22"/>
        </w:rPr>
        <w:t>President Trump subsequently adopted the recommendations for postponement</w:t>
      </w:r>
      <w:r w:rsidRPr="00F60473">
        <w:t xml:space="preserve"> </w:t>
      </w:r>
      <w:r w:rsidR="00172935">
        <w:t xml:space="preserve"> in his April 26, 2018 </w:t>
      </w:r>
      <w:r w:rsidRPr="00F60473">
        <w:t xml:space="preserve">Memorandum of President of the United States, </w:t>
      </w:r>
      <w:r w:rsidR="00172935">
        <w:t>“</w:t>
      </w:r>
      <w:r w:rsidRPr="00F60473">
        <w:t>Certification for Certain Records Related to the Assassination of President John F. Kennedy”,  83 F.R. 19157 (05/02/2018)</w:t>
      </w:r>
      <w:r w:rsidR="00172935">
        <w:t xml:space="preserve">.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610B8" w14:textId="77777777" w:rsidR="00DC3886" w:rsidRPr="00DC3886" w:rsidRDefault="00F74324" w:rsidP="00DC3886">
    <w:pPr>
      <w:pStyle w:val="BodyTextSi"/>
      <w:keepNext/>
      <w:widowControl/>
      <w:spacing w:after="0"/>
      <w:ind w:firstLine="0"/>
      <w:jc w:val="right"/>
      <w:rPr>
        <w:i/>
        <w:sz w:val="20"/>
        <w:szCs w:val="20"/>
      </w:rPr>
    </w:pPr>
    <w:r>
      <w:rPr>
        <w:noProof/>
      </w:rPr>
      <w:drawing>
        <wp:anchor distT="0" distB="0" distL="114300" distR="114300" simplePos="0" relativeHeight="251657728" behindDoc="1" locked="0" layoutInCell="1" allowOverlap="1" wp14:anchorId="583C4EF4" wp14:editId="1CADD5C3">
          <wp:simplePos x="0" y="0"/>
          <wp:positionH relativeFrom="column">
            <wp:posOffset>-228600</wp:posOffset>
          </wp:positionH>
          <wp:positionV relativeFrom="paragraph">
            <wp:posOffset>-390525</wp:posOffset>
          </wp:positionV>
          <wp:extent cx="1649095" cy="1390650"/>
          <wp:effectExtent l="0" t="0" r="8255" b="0"/>
          <wp:wrapNone/>
          <wp:docPr id="4" name="Picture 4" descr="Schnapf LLC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napf LLC (Hi 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095" cy="1390650"/>
                  </a:xfrm>
                  <a:prstGeom prst="rect">
                    <a:avLst/>
                  </a:prstGeom>
                  <a:noFill/>
                </pic:spPr>
              </pic:pic>
            </a:graphicData>
          </a:graphic>
          <wp14:sizeRelH relativeFrom="page">
            <wp14:pctWidth>0</wp14:pctWidth>
          </wp14:sizeRelH>
          <wp14:sizeRelV relativeFrom="page">
            <wp14:pctHeight>0</wp14:pctHeight>
          </wp14:sizeRelV>
        </wp:anchor>
      </w:drawing>
    </w:r>
    <w:r w:rsidR="00DC3886">
      <w:tab/>
    </w:r>
    <w:r w:rsidR="00DC3886">
      <w:tab/>
    </w:r>
    <w:r w:rsidR="00DC3886">
      <w:tab/>
    </w:r>
    <w:r w:rsidR="00DC3886">
      <w:tab/>
    </w:r>
    <w:r w:rsidR="00DC3886">
      <w:tab/>
    </w:r>
    <w:r w:rsidR="00DC3886">
      <w:tab/>
    </w:r>
    <w:r w:rsidR="00DC3886">
      <w:tab/>
    </w:r>
    <w:smartTag w:uri="urn:schemas-microsoft-com:office:smarttags" w:element="Street">
      <w:smartTag w:uri="urn:schemas-microsoft-com:office:smarttags" w:element="address">
        <w:r w:rsidR="00DC3886" w:rsidRPr="00DC3886">
          <w:rPr>
            <w:i/>
            <w:sz w:val="20"/>
            <w:szCs w:val="20"/>
          </w:rPr>
          <w:t>55 E.87</w:t>
        </w:r>
        <w:r w:rsidR="00DC3886" w:rsidRPr="00DC3886">
          <w:rPr>
            <w:i/>
            <w:sz w:val="20"/>
            <w:szCs w:val="20"/>
            <w:vertAlign w:val="superscript"/>
          </w:rPr>
          <w:t>th</w:t>
        </w:r>
        <w:r w:rsidR="00DC3886" w:rsidRPr="00DC3886">
          <w:rPr>
            <w:i/>
            <w:sz w:val="20"/>
            <w:szCs w:val="20"/>
          </w:rPr>
          <w:t xml:space="preserve"> Street #8B</w:t>
        </w:r>
      </w:smartTag>
    </w:smartTag>
  </w:p>
  <w:p w14:paraId="4D6C67D7" w14:textId="77777777" w:rsidR="00DC3886" w:rsidRPr="00DC3886" w:rsidRDefault="00DC3886" w:rsidP="00DC3886">
    <w:pPr>
      <w:pStyle w:val="BodyTextSi"/>
      <w:widowControl/>
      <w:spacing w:after="0"/>
      <w:ind w:firstLine="0"/>
      <w:jc w:val="right"/>
      <w:rPr>
        <w:i/>
        <w:iCs/>
        <w:sz w:val="20"/>
        <w:szCs w:val="20"/>
      </w:rPr>
    </w:pPr>
    <w:smartTag w:uri="urn:schemas-microsoft-com:office:smarttags" w:element="place">
      <w:smartTag w:uri="urn:schemas-microsoft-com:office:smarttags" w:element="City">
        <w:r w:rsidRPr="00DC3886">
          <w:rPr>
            <w:i/>
            <w:iCs/>
            <w:sz w:val="20"/>
            <w:szCs w:val="20"/>
          </w:rPr>
          <w:t>New York</w:t>
        </w:r>
      </w:smartTag>
      <w:r w:rsidRPr="00DC3886">
        <w:rPr>
          <w:i/>
          <w:iCs/>
          <w:sz w:val="20"/>
          <w:szCs w:val="20"/>
        </w:rPr>
        <w:t xml:space="preserve">, </w:t>
      </w:r>
      <w:smartTag w:uri="urn:schemas-microsoft-com:office:smarttags" w:element="State">
        <w:r w:rsidRPr="00DC3886">
          <w:rPr>
            <w:i/>
            <w:iCs/>
            <w:sz w:val="20"/>
            <w:szCs w:val="20"/>
          </w:rPr>
          <w:t>New York</w:t>
        </w:r>
      </w:smartTag>
      <w:r w:rsidRPr="00DC3886">
        <w:rPr>
          <w:i/>
          <w:iCs/>
          <w:sz w:val="20"/>
          <w:szCs w:val="20"/>
        </w:rPr>
        <w:t xml:space="preserve"> </w:t>
      </w:r>
      <w:smartTag w:uri="urn:schemas-microsoft-com:office:smarttags" w:element="PostalCode">
        <w:r w:rsidRPr="00DC3886">
          <w:rPr>
            <w:i/>
            <w:iCs/>
            <w:sz w:val="20"/>
            <w:szCs w:val="20"/>
          </w:rPr>
          <w:t>10128</w:t>
        </w:r>
      </w:smartTag>
    </w:smartTag>
  </w:p>
  <w:p w14:paraId="52D88CD4" w14:textId="77777777" w:rsidR="00DC3886" w:rsidRPr="00DC3886" w:rsidRDefault="00DC3886" w:rsidP="00DC3886">
    <w:pPr>
      <w:pStyle w:val="BodyTextSi"/>
      <w:widowControl/>
      <w:spacing w:after="0"/>
      <w:ind w:firstLine="0"/>
      <w:jc w:val="right"/>
      <w:rPr>
        <w:i/>
        <w:iCs/>
        <w:sz w:val="20"/>
        <w:szCs w:val="20"/>
      </w:rPr>
    </w:pPr>
    <w:r>
      <w:rPr>
        <w:i/>
        <w:iCs/>
        <w:sz w:val="20"/>
        <w:szCs w:val="20"/>
      </w:rPr>
      <w:t xml:space="preserve">Phone: </w:t>
    </w:r>
    <w:r w:rsidRPr="00DC3886">
      <w:rPr>
        <w:i/>
        <w:iCs/>
        <w:sz w:val="20"/>
        <w:szCs w:val="20"/>
      </w:rPr>
      <w:t>212-876-3189</w:t>
    </w:r>
  </w:p>
  <w:p w14:paraId="589F862B" w14:textId="77777777" w:rsidR="00DC3886" w:rsidRPr="007579E0" w:rsidRDefault="00DC3886" w:rsidP="00DC3886">
    <w:pPr>
      <w:pStyle w:val="BodyTextSi"/>
      <w:widowControl/>
      <w:spacing w:after="0"/>
      <w:ind w:firstLine="0"/>
      <w:jc w:val="right"/>
      <w:rPr>
        <w:i/>
        <w:sz w:val="20"/>
        <w:szCs w:val="20"/>
      </w:rPr>
    </w:pPr>
    <w:r w:rsidRPr="007579E0">
      <w:rPr>
        <w:i/>
        <w:iCs/>
        <w:sz w:val="20"/>
        <w:szCs w:val="20"/>
      </w:rPr>
      <w:t xml:space="preserve">Cell: </w:t>
    </w:r>
    <w:r w:rsidR="00A30845">
      <w:rPr>
        <w:i/>
        <w:iCs/>
        <w:sz w:val="20"/>
        <w:szCs w:val="20"/>
      </w:rPr>
      <w:t>917-576-3667</w:t>
    </w:r>
  </w:p>
  <w:p w14:paraId="7AEB01B3" w14:textId="77777777" w:rsidR="00DC3886" w:rsidRPr="007579E0" w:rsidRDefault="00DC3886" w:rsidP="00DC3886">
    <w:pPr>
      <w:pStyle w:val="CenteredBol"/>
      <w:keepNext/>
      <w:keepLines/>
      <w:widowControl/>
      <w:spacing w:after="0"/>
      <w:jc w:val="right"/>
      <w:rPr>
        <w:b w:val="0"/>
        <w:bCs w:val="0"/>
        <w:i/>
        <w:sz w:val="20"/>
        <w:szCs w:val="20"/>
      </w:rPr>
    </w:pPr>
    <w:r w:rsidRPr="007579E0">
      <w:rPr>
        <w:b w:val="0"/>
        <w:bCs w:val="0"/>
        <w:i/>
        <w:sz w:val="20"/>
        <w:szCs w:val="20"/>
      </w:rPr>
      <w:t xml:space="preserve">Email: Larry@SchnapfLaw.com </w:t>
    </w:r>
  </w:p>
  <w:p w14:paraId="24AD2751" w14:textId="77777777" w:rsidR="00DC3886" w:rsidRPr="00DC3886" w:rsidRDefault="00DC3886" w:rsidP="00DC3886">
    <w:pPr>
      <w:pStyle w:val="BodyTextSi"/>
      <w:keepNext/>
      <w:widowControl/>
      <w:spacing w:after="0"/>
      <w:ind w:firstLine="0"/>
      <w:jc w:val="right"/>
      <w:rPr>
        <w:i/>
        <w:sz w:val="20"/>
        <w:szCs w:val="20"/>
      </w:rPr>
    </w:pPr>
    <w:r>
      <w:rPr>
        <w:i/>
        <w:sz w:val="20"/>
        <w:szCs w:val="20"/>
      </w:rPr>
      <w:t xml:space="preserve">Web: </w:t>
    </w:r>
    <w:r w:rsidRPr="00DC3886">
      <w:rPr>
        <w:i/>
        <w:sz w:val="20"/>
        <w:szCs w:val="20"/>
      </w:rPr>
      <w:t>www.schnapflaw.com</w:t>
    </w:r>
    <w:r>
      <w:rPr>
        <w:i/>
        <w:sz w:val="20"/>
        <w:szCs w:val="20"/>
      </w:rPr>
      <w:t xml:space="preserve"> </w:t>
    </w:r>
  </w:p>
  <w:p w14:paraId="21CA087F" w14:textId="77777777" w:rsidR="00DC3886" w:rsidRDefault="00DC38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51C0C"/>
    <w:multiLevelType w:val="hybridMultilevel"/>
    <w:tmpl w:val="837C89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614720D5"/>
    <w:multiLevelType w:val="hybridMultilevel"/>
    <w:tmpl w:val="49DE4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6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C2C"/>
    <w:rsid w:val="00011F57"/>
    <w:rsid w:val="00015E2A"/>
    <w:rsid w:val="00027D2F"/>
    <w:rsid w:val="000303DE"/>
    <w:rsid w:val="0005337E"/>
    <w:rsid w:val="000547D0"/>
    <w:rsid w:val="00064D77"/>
    <w:rsid w:val="00097923"/>
    <w:rsid w:val="000A0FDF"/>
    <w:rsid w:val="000B7458"/>
    <w:rsid w:val="000C5644"/>
    <w:rsid w:val="000E3AA7"/>
    <w:rsid w:val="000F62B8"/>
    <w:rsid w:val="00100B2A"/>
    <w:rsid w:val="00107922"/>
    <w:rsid w:val="00115970"/>
    <w:rsid w:val="00123FDE"/>
    <w:rsid w:val="00157B75"/>
    <w:rsid w:val="00165B17"/>
    <w:rsid w:val="00172935"/>
    <w:rsid w:val="001809FA"/>
    <w:rsid w:val="001914CF"/>
    <w:rsid w:val="0019358D"/>
    <w:rsid w:val="0019622D"/>
    <w:rsid w:val="001B7BBA"/>
    <w:rsid w:val="001C32C2"/>
    <w:rsid w:val="001D3F96"/>
    <w:rsid w:val="001E4C40"/>
    <w:rsid w:val="001F63F8"/>
    <w:rsid w:val="00202E00"/>
    <w:rsid w:val="00250698"/>
    <w:rsid w:val="00254F1F"/>
    <w:rsid w:val="0025755D"/>
    <w:rsid w:val="00266639"/>
    <w:rsid w:val="00285949"/>
    <w:rsid w:val="00292BD4"/>
    <w:rsid w:val="002C08D0"/>
    <w:rsid w:val="002E16CF"/>
    <w:rsid w:val="002F4740"/>
    <w:rsid w:val="002F4C88"/>
    <w:rsid w:val="002F4FD1"/>
    <w:rsid w:val="00303A50"/>
    <w:rsid w:val="00306EF3"/>
    <w:rsid w:val="00307C07"/>
    <w:rsid w:val="003200AD"/>
    <w:rsid w:val="00324CED"/>
    <w:rsid w:val="0032738B"/>
    <w:rsid w:val="003355F8"/>
    <w:rsid w:val="00336BEF"/>
    <w:rsid w:val="00350FE6"/>
    <w:rsid w:val="00353B88"/>
    <w:rsid w:val="0036615C"/>
    <w:rsid w:val="0039316B"/>
    <w:rsid w:val="003A7722"/>
    <w:rsid w:val="003B5051"/>
    <w:rsid w:val="003C78D8"/>
    <w:rsid w:val="003E098F"/>
    <w:rsid w:val="00403536"/>
    <w:rsid w:val="0041029F"/>
    <w:rsid w:val="00443E41"/>
    <w:rsid w:val="00462BFB"/>
    <w:rsid w:val="004653A0"/>
    <w:rsid w:val="00483A5F"/>
    <w:rsid w:val="004B04B1"/>
    <w:rsid w:val="004B0EE6"/>
    <w:rsid w:val="004D12C7"/>
    <w:rsid w:val="004E4945"/>
    <w:rsid w:val="004F69A4"/>
    <w:rsid w:val="00512300"/>
    <w:rsid w:val="005141C1"/>
    <w:rsid w:val="0051521C"/>
    <w:rsid w:val="00532018"/>
    <w:rsid w:val="005342B4"/>
    <w:rsid w:val="00535154"/>
    <w:rsid w:val="005A2BF8"/>
    <w:rsid w:val="005A2C2C"/>
    <w:rsid w:val="005A641D"/>
    <w:rsid w:val="005B52E3"/>
    <w:rsid w:val="005C0299"/>
    <w:rsid w:val="00671BBF"/>
    <w:rsid w:val="006A2DB8"/>
    <w:rsid w:val="006A77DA"/>
    <w:rsid w:val="006B58B9"/>
    <w:rsid w:val="006D06E0"/>
    <w:rsid w:val="006D3C18"/>
    <w:rsid w:val="006E453B"/>
    <w:rsid w:val="006F3B03"/>
    <w:rsid w:val="00704189"/>
    <w:rsid w:val="007062F3"/>
    <w:rsid w:val="00706881"/>
    <w:rsid w:val="00714518"/>
    <w:rsid w:val="00714AE6"/>
    <w:rsid w:val="007167BF"/>
    <w:rsid w:val="00724074"/>
    <w:rsid w:val="00724654"/>
    <w:rsid w:val="007362B5"/>
    <w:rsid w:val="007454BD"/>
    <w:rsid w:val="007456CB"/>
    <w:rsid w:val="00753C46"/>
    <w:rsid w:val="0075541F"/>
    <w:rsid w:val="007579E0"/>
    <w:rsid w:val="00760AA3"/>
    <w:rsid w:val="007924FF"/>
    <w:rsid w:val="007A62B6"/>
    <w:rsid w:val="007B1781"/>
    <w:rsid w:val="007B6746"/>
    <w:rsid w:val="0080421D"/>
    <w:rsid w:val="00805861"/>
    <w:rsid w:val="0081337D"/>
    <w:rsid w:val="008242F3"/>
    <w:rsid w:val="008273C0"/>
    <w:rsid w:val="00836D9A"/>
    <w:rsid w:val="008400A3"/>
    <w:rsid w:val="00841DB4"/>
    <w:rsid w:val="008519AF"/>
    <w:rsid w:val="00855BDD"/>
    <w:rsid w:val="008B69A4"/>
    <w:rsid w:val="008C1F49"/>
    <w:rsid w:val="008E4D54"/>
    <w:rsid w:val="008F525B"/>
    <w:rsid w:val="0091517F"/>
    <w:rsid w:val="00921580"/>
    <w:rsid w:val="00921FA1"/>
    <w:rsid w:val="00943AA4"/>
    <w:rsid w:val="009441B5"/>
    <w:rsid w:val="00951BDC"/>
    <w:rsid w:val="00964055"/>
    <w:rsid w:val="00995197"/>
    <w:rsid w:val="00996687"/>
    <w:rsid w:val="009C32F2"/>
    <w:rsid w:val="00A25DB0"/>
    <w:rsid w:val="00A30845"/>
    <w:rsid w:val="00A35C02"/>
    <w:rsid w:val="00A40B6F"/>
    <w:rsid w:val="00A51C02"/>
    <w:rsid w:val="00A61970"/>
    <w:rsid w:val="00A65E37"/>
    <w:rsid w:val="00A92C0A"/>
    <w:rsid w:val="00AA075D"/>
    <w:rsid w:val="00AA74BF"/>
    <w:rsid w:val="00AC253B"/>
    <w:rsid w:val="00AE50CF"/>
    <w:rsid w:val="00AE706E"/>
    <w:rsid w:val="00B07E06"/>
    <w:rsid w:val="00B10733"/>
    <w:rsid w:val="00B12B1B"/>
    <w:rsid w:val="00B12ED9"/>
    <w:rsid w:val="00B24F16"/>
    <w:rsid w:val="00B43C90"/>
    <w:rsid w:val="00B6077B"/>
    <w:rsid w:val="00B60CF1"/>
    <w:rsid w:val="00B84E24"/>
    <w:rsid w:val="00B91873"/>
    <w:rsid w:val="00B95B3F"/>
    <w:rsid w:val="00BC1B7A"/>
    <w:rsid w:val="00BD2D81"/>
    <w:rsid w:val="00BE7EA5"/>
    <w:rsid w:val="00C10013"/>
    <w:rsid w:val="00C13B6E"/>
    <w:rsid w:val="00C42F49"/>
    <w:rsid w:val="00C437AC"/>
    <w:rsid w:val="00C72FEA"/>
    <w:rsid w:val="00C8059F"/>
    <w:rsid w:val="00C832B6"/>
    <w:rsid w:val="00CA3F5C"/>
    <w:rsid w:val="00CB4D9C"/>
    <w:rsid w:val="00CC0D92"/>
    <w:rsid w:val="00CC60EB"/>
    <w:rsid w:val="00CD3B77"/>
    <w:rsid w:val="00CF5716"/>
    <w:rsid w:val="00D03323"/>
    <w:rsid w:val="00D32F28"/>
    <w:rsid w:val="00D3626D"/>
    <w:rsid w:val="00D819AC"/>
    <w:rsid w:val="00DA48F9"/>
    <w:rsid w:val="00DC25A5"/>
    <w:rsid w:val="00DC3886"/>
    <w:rsid w:val="00DC3D58"/>
    <w:rsid w:val="00DE6A95"/>
    <w:rsid w:val="00DF00B3"/>
    <w:rsid w:val="00E16DCB"/>
    <w:rsid w:val="00E174F1"/>
    <w:rsid w:val="00E24922"/>
    <w:rsid w:val="00E35831"/>
    <w:rsid w:val="00E40CC2"/>
    <w:rsid w:val="00E445E4"/>
    <w:rsid w:val="00E64302"/>
    <w:rsid w:val="00E8337D"/>
    <w:rsid w:val="00EA62EF"/>
    <w:rsid w:val="00EB27B7"/>
    <w:rsid w:val="00EC66BC"/>
    <w:rsid w:val="00EE0E21"/>
    <w:rsid w:val="00F20843"/>
    <w:rsid w:val="00F25EDC"/>
    <w:rsid w:val="00F41178"/>
    <w:rsid w:val="00F53B6C"/>
    <w:rsid w:val="00F60473"/>
    <w:rsid w:val="00F74324"/>
    <w:rsid w:val="00F879F4"/>
    <w:rsid w:val="00FA203E"/>
    <w:rsid w:val="00FB2DEF"/>
    <w:rsid w:val="00FB6281"/>
    <w:rsid w:val="00FB6D02"/>
    <w:rsid w:val="00FD67AE"/>
    <w:rsid w:val="00FF1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21EEDCEA"/>
  <w15:docId w15:val="{DE3544F1-F8E5-4A37-92DC-79FF8806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style>
  <w:style w:type="paragraph" w:styleId="Heading1">
    <w:name w:val="heading 1"/>
    <w:basedOn w:val="Normal"/>
    <w:next w:val="Normal"/>
    <w:qFormat/>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jc w:val="both"/>
      <w:outlineLvl w:val="0"/>
    </w:pPr>
    <w:rPr>
      <w:sz w:val="24"/>
      <w:szCs w:val="24"/>
    </w:rPr>
  </w:style>
  <w:style w:type="paragraph" w:styleId="Heading2">
    <w:name w:val="heading 2"/>
    <w:basedOn w:val="Normal"/>
    <w:next w:val="Normal"/>
    <w:qFormat/>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jc w:val="both"/>
      <w:outlineLvl w:val="1"/>
    </w:pPr>
    <w:rPr>
      <w:sz w:val="24"/>
      <w:szCs w:val="24"/>
    </w:rPr>
  </w:style>
  <w:style w:type="paragraph" w:styleId="Heading3">
    <w:name w:val="heading 3"/>
    <w:basedOn w:val="Normal"/>
    <w:next w:val="Normal"/>
    <w:qFormat/>
    <w:p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jc w:val="both"/>
      <w:outlineLvl w:val="2"/>
    </w:pPr>
    <w:rPr>
      <w:sz w:val="24"/>
      <w:szCs w:val="24"/>
    </w:rPr>
  </w:style>
  <w:style w:type="paragraph" w:styleId="Heading4">
    <w:name w:val="heading 4"/>
    <w:basedOn w:val="Normal"/>
    <w:next w:val="Normal"/>
    <w:qFormat/>
    <w:pPr>
      <w:tabs>
        <w:tab w:val="left" w:pos="0"/>
        <w:tab w:val="left" w:pos="2880"/>
        <w:tab w:val="left" w:pos="3600"/>
        <w:tab w:val="left" w:pos="4320"/>
        <w:tab w:val="left" w:pos="5040"/>
        <w:tab w:val="left" w:pos="5760"/>
        <w:tab w:val="left" w:pos="6480"/>
        <w:tab w:val="left" w:pos="7200"/>
        <w:tab w:val="left" w:pos="7920"/>
        <w:tab w:val="left" w:pos="8640"/>
        <w:tab w:val="right" w:pos="9360"/>
      </w:tabs>
      <w:spacing w:after="240"/>
      <w:jc w:val="both"/>
      <w:outlineLvl w:val="3"/>
    </w:pPr>
    <w:rPr>
      <w:sz w:val="24"/>
      <w:szCs w:val="24"/>
    </w:rPr>
  </w:style>
  <w:style w:type="paragraph" w:styleId="Heading5">
    <w:name w:val="heading 5"/>
    <w:basedOn w:val="Normal"/>
    <w:next w:val="Normal"/>
    <w:qFormat/>
    <w:pPr>
      <w:tabs>
        <w:tab w:val="left" w:pos="0"/>
        <w:tab w:val="left" w:pos="3600"/>
        <w:tab w:val="left" w:pos="4320"/>
        <w:tab w:val="left" w:pos="5040"/>
        <w:tab w:val="left" w:pos="5760"/>
        <w:tab w:val="left" w:pos="6480"/>
        <w:tab w:val="left" w:pos="7200"/>
        <w:tab w:val="left" w:pos="7920"/>
        <w:tab w:val="left" w:pos="8640"/>
        <w:tab w:val="right" w:pos="9360"/>
      </w:tabs>
      <w:spacing w:after="240"/>
      <w:jc w:val="both"/>
      <w:outlineLvl w:val="4"/>
    </w:pPr>
    <w:rPr>
      <w:sz w:val="24"/>
      <w:szCs w:val="24"/>
    </w:rPr>
  </w:style>
  <w:style w:type="paragraph" w:styleId="Heading6">
    <w:name w:val="heading 6"/>
    <w:basedOn w:val="Normal"/>
    <w:next w:val="Normal"/>
    <w:qFormat/>
    <w:pPr>
      <w:tabs>
        <w:tab w:val="left" w:pos="0"/>
        <w:tab w:val="left" w:pos="4320"/>
        <w:tab w:val="left" w:pos="5040"/>
        <w:tab w:val="left" w:pos="5760"/>
        <w:tab w:val="left" w:pos="6480"/>
        <w:tab w:val="left" w:pos="7200"/>
        <w:tab w:val="left" w:pos="7920"/>
        <w:tab w:val="left" w:pos="8640"/>
        <w:tab w:val="right" w:pos="9360"/>
      </w:tabs>
      <w:spacing w:after="240"/>
      <w:jc w:val="both"/>
      <w:outlineLvl w:val="5"/>
    </w:pPr>
    <w:rPr>
      <w:sz w:val="24"/>
      <w:szCs w:val="24"/>
    </w:rPr>
  </w:style>
  <w:style w:type="paragraph" w:styleId="Heading7">
    <w:name w:val="heading 7"/>
    <w:basedOn w:val="Normal"/>
    <w:next w:val="Normal"/>
    <w:qFormat/>
    <w:pPr>
      <w:tabs>
        <w:tab w:val="left" w:pos="0"/>
        <w:tab w:val="left" w:pos="5040"/>
        <w:tab w:val="left" w:pos="5760"/>
        <w:tab w:val="left" w:pos="6480"/>
        <w:tab w:val="left" w:pos="7200"/>
        <w:tab w:val="left" w:pos="7920"/>
        <w:tab w:val="left" w:pos="8640"/>
        <w:tab w:val="right" w:pos="9360"/>
      </w:tabs>
      <w:spacing w:after="240"/>
      <w:jc w:val="both"/>
      <w:outlineLvl w:val="6"/>
    </w:pPr>
    <w:rPr>
      <w:sz w:val="24"/>
      <w:szCs w:val="24"/>
    </w:rPr>
  </w:style>
  <w:style w:type="paragraph" w:styleId="Heading8">
    <w:name w:val="heading 8"/>
    <w:basedOn w:val="Normal"/>
    <w:next w:val="Normal"/>
    <w:qFormat/>
    <w:pPr>
      <w:tabs>
        <w:tab w:val="left" w:pos="0"/>
        <w:tab w:val="left" w:pos="5760"/>
        <w:tab w:val="left" w:pos="6480"/>
        <w:tab w:val="left" w:pos="7200"/>
        <w:tab w:val="left" w:pos="7920"/>
        <w:tab w:val="left" w:pos="8640"/>
        <w:tab w:val="right" w:pos="9360"/>
      </w:tabs>
      <w:spacing w:after="240"/>
      <w:jc w:val="both"/>
      <w:outlineLvl w:val="7"/>
    </w:pPr>
    <w:rPr>
      <w:sz w:val="24"/>
      <w:szCs w:val="24"/>
    </w:rPr>
  </w:style>
  <w:style w:type="paragraph" w:styleId="Heading9">
    <w:name w:val="heading 9"/>
    <w:basedOn w:val="Normal"/>
    <w:next w:val="Normal"/>
    <w:qFormat/>
    <w:pPr>
      <w:tabs>
        <w:tab w:val="left" w:pos="0"/>
        <w:tab w:val="left" w:pos="6480"/>
        <w:tab w:val="left" w:pos="7200"/>
        <w:tab w:val="left" w:pos="7920"/>
        <w:tab w:val="left" w:pos="8640"/>
        <w:tab w:val="right" w:pos="9360"/>
      </w:tabs>
      <w:spacing w:after="240"/>
      <w:jc w:val="both"/>
      <w:outlineLvl w:val="8"/>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_level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jc w:val="both"/>
    </w:pPr>
    <w:rPr>
      <w:sz w:val="24"/>
      <w:szCs w:val="24"/>
    </w:rPr>
  </w:style>
  <w:style w:type="paragraph" w:customStyle="1" w:styleId="level2">
    <w:name w:val="_level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360"/>
      <w:jc w:val="both"/>
    </w:pPr>
    <w:rPr>
      <w:sz w:val="24"/>
      <w:szCs w:val="24"/>
    </w:rPr>
  </w:style>
  <w:style w:type="paragraph" w:customStyle="1" w:styleId="level3">
    <w:name w:val="_level3"/>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080" w:hanging="360"/>
      <w:jc w:val="both"/>
    </w:pPr>
    <w:rPr>
      <w:sz w:val="24"/>
      <w:szCs w:val="24"/>
    </w:rPr>
  </w:style>
  <w:style w:type="paragraph" w:customStyle="1" w:styleId="level4">
    <w:name w:val="_level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440" w:hanging="360"/>
      <w:jc w:val="both"/>
    </w:pPr>
    <w:rPr>
      <w:sz w:val="24"/>
      <w:szCs w:val="24"/>
    </w:rPr>
  </w:style>
  <w:style w:type="paragraph" w:customStyle="1" w:styleId="level5">
    <w:name w:val="_level5"/>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00" w:hanging="360"/>
      <w:jc w:val="both"/>
    </w:pPr>
    <w:rPr>
      <w:sz w:val="24"/>
      <w:szCs w:val="24"/>
    </w:rPr>
  </w:style>
  <w:style w:type="paragraph" w:customStyle="1" w:styleId="level6">
    <w:name w:val="_level6"/>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160" w:hanging="360"/>
      <w:jc w:val="both"/>
    </w:pPr>
    <w:rPr>
      <w:sz w:val="24"/>
      <w:szCs w:val="24"/>
    </w:rPr>
  </w:style>
  <w:style w:type="paragraph" w:customStyle="1" w:styleId="level7">
    <w:name w:val="_level7"/>
    <w:pPr>
      <w:widowControl w:val="0"/>
      <w:tabs>
        <w:tab w:val="left" w:pos="252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520" w:hanging="360"/>
      <w:jc w:val="both"/>
    </w:pPr>
    <w:rPr>
      <w:sz w:val="24"/>
      <w:szCs w:val="24"/>
    </w:rPr>
  </w:style>
  <w:style w:type="paragraph" w:customStyle="1" w:styleId="level8">
    <w:name w:val="_level8"/>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880" w:hanging="360"/>
      <w:jc w:val="both"/>
    </w:pPr>
    <w:rPr>
      <w:sz w:val="24"/>
      <w:szCs w:val="24"/>
    </w:rPr>
  </w:style>
  <w:style w:type="paragraph" w:customStyle="1" w:styleId="level9">
    <w:name w:val="_level9"/>
    <w:pPr>
      <w:widowControl w:val="0"/>
      <w:tabs>
        <w:tab w:val="left" w:pos="324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240" w:hanging="360"/>
      <w:jc w:val="both"/>
    </w:pPr>
    <w:rPr>
      <w:sz w:val="24"/>
      <w:szCs w:val="24"/>
    </w:rPr>
  </w:style>
  <w:style w:type="paragraph" w:customStyle="1" w:styleId="levsl1">
    <w:name w:val="_levsl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jc w:val="both"/>
    </w:pPr>
    <w:rPr>
      <w:sz w:val="24"/>
      <w:szCs w:val="24"/>
    </w:rPr>
  </w:style>
  <w:style w:type="paragraph" w:customStyle="1" w:styleId="levsl2">
    <w:name w:val="_levsl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360"/>
      <w:jc w:val="both"/>
    </w:pPr>
    <w:rPr>
      <w:sz w:val="24"/>
      <w:szCs w:val="24"/>
    </w:rPr>
  </w:style>
  <w:style w:type="paragraph" w:customStyle="1" w:styleId="levsl3">
    <w:name w:val="_levsl3"/>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080" w:hanging="360"/>
      <w:jc w:val="both"/>
    </w:pPr>
    <w:rPr>
      <w:sz w:val="24"/>
      <w:szCs w:val="24"/>
    </w:rPr>
  </w:style>
  <w:style w:type="paragraph" w:customStyle="1" w:styleId="levsl4">
    <w:name w:val="_levsl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440" w:hanging="360"/>
      <w:jc w:val="both"/>
    </w:pPr>
    <w:rPr>
      <w:sz w:val="24"/>
      <w:szCs w:val="24"/>
    </w:rPr>
  </w:style>
  <w:style w:type="paragraph" w:customStyle="1" w:styleId="levsl5">
    <w:name w:val="_levsl5"/>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00" w:hanging="360"/>
      <w:jc w:val="both"/>
    </w:pPr>
    <w:rPr>
      <w:sz w:val="24"/>
      <w:szCs w:val="24"/>
    </w:rPr>
  </w:style>
  <w:style w:type="paragraph" w:customStyle="1" w:styleId="levsl6">
    <w:name w:val="_levsl6"/>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160" w:hanging="360"/>
      <w:jc w:val="both"/>
    </w:pPr>
    <w:rPr>
      <w:sz w:val="24"/>
      <w:szCs w:val="24"/>
    </w:rPr>
  </w:style>
  <w:style w:type="paragraph" w:customStyle="1" w:styleId="levsl7">
    <w:name w:val="_levsl7"/>
    <w:pPr>
      <w:widowControl w:val="0"/>
      <w:tabs>
        <w:tab w:val="left" w:pos="252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520" w:hanging="360"/>
      <w:jc w:val="both"/>
    </w:pPr>
    <w:rPr>
      <w:sz w:val="24"/>
      <w:szCs w:val="24"/>
    </w:rPr>
  </w:style>
  <w:style w:type="paragraph" w:customStyle="1" w:styleId="levsl8">
    <w:name w:val="_levsl8"/>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880" w:hanging="360"/>
      <w:jc w:val="both"/>
    </w:pPr>
    <w:rPr>
      <w:sz w:val="24"/>
      <w:szCs w:val="24"/>
    </w:rPr>
  </w:style>
  <w:style w:type="paragraph" w:customStyle="1" w:styleId="levsl9">
    <w:name w:val="_levsl9"/>
    <w:pPr>
      <w:widowControl w:val="0"/>
      <w:tabs>
        <w:tab w:val="left" w:pos="324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240" w:hanging="360"/>
      <w:jc w:val="both"/>
    </w:pPr>
    <w:rPr>
      <w:sz w:val="24"/>
      <w:szCs w:val="24"/>
    </w:rPr>
  </w:style>
  <w:style w:type="paragraph" w:customStyle="1" w:styleId="levnl1">
    <w:name w:val="_levnl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jc w:val="both"/>
    </w:pPr>
    <w:rPr>
      <w:sz w:val="24"/>
      <w:szCs w:val="24"/>
    </w:rPr>
  </w:style>
  <w:style w:type="paragraph" w:customStyle="1" w:styleId="levnl2">
    <w:name w:val="_levnl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360"/>
      <w:jc w:val="both"/>
    </w:pPr>
    <w:rPr>
      <w:sz w:val="24"/>
      <w:szCs w:val="24"/>
    </w:rPr>
  </w:style>
  <w:style w:type="paragraph" w:customStyle="1" w:styleId="levnl3">
    <w:name w:val="_levnl3"/>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080" w:hanging="360"/>
      <w:jc w:val="both"/>
    </w:pPr>
    <w:rPr>
      <w:sz w:val="24"/>
      <w:szCs w:val="24"/>
    </w:rPr>
  </w:style>
  <w:style w:type="paragraph" w:customStyle="1" w:styleId="levnl4">
    <w:name w:val="_levnl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440" w:hanging="360"/>
      <w:jc w:val="both"/>
    </w:pPr>
    <w:rPr>
      <w:sz w:val="24"/>
      <w:szCs w:val="24"/>
    </w:rPr>
  </w:style>
  <w:style w:type="paragraph" w:customStyle="1" w:styleId="levnl5">
    <w:name w:val="_levnl5"/>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00" w:hanging="360"/>
      <w:jc w:val="both"/>
    </w:pPr>
    <w:rPr>
      <w:sz w:val="24"/>
      <w:szCs w:val="24"/>
    </w:rPr>
  </w:style>
  <w:style w:type="paragraph" w:customStyle="1" w:styleId="levnl6">
    <w:name w:val="_levnl6"/>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160" w:hanging="360"/>
      <w:jc w:val="both"/>
    </w:pPr>
    <w:rPr>
      <w:sz w:val="24"/>
      <w:szCs w:val="24"/>
    </w:rPr>
  </w:style>
  <w:style w:type="paragraph" w:customStyle="1" w:styleId="levnl7">
    <w:name w:val="_levnl7"/>
    <w:pPr>
      <w:widowControl w:val="0"/>
      <w:tabs>
        <w:tab w:val="left" w:pos="252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520" w:hanging="360"/>
      <w:jc w:val="both"/>
    </w:pPr>
    <w:rPr>
      <w:sz w:val="24"/>
      <w:szCs w:val="24"/>
    </w:rPr>
  </w:style>
  <w:style w:type="paragraph" w:customStyle="1" w:styleId="levnl8">
    <w:name w:val="_levnl8"/>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880" w:hanging="360"/>
      <w:jc w:val="both"/>
    </w:pPr>
    <w:rPr>
      <w:sz w:val="24"/>
      <w:szCs w:val="24"/>
    </w:rPr>
  </w:style>
  <w:style w:type="paragraph" w:customStyle="1" w:styleId="levnl9">
    <w:name w:val="_levnl9"/>
    <w:pPr>
      <w:widowControl w:val="0"/>
      <w:tabs>
        <w:tab w:val="left" w:pos="324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240" w:hanging="360"/>
      <w:jc w:val="both"/>
    </w:pPr>
    <w:rPr>
      <w:sz w:val="24"/>
      <w:szCs w:val="24"/>
    </w:rPr>
  </w:style>
  <w:style w:type="character" w:customStyle="1" w:styleId="DefaultPara">
    <w:name w:val="Default Para"/>
  </w:style>
  <w:style w:type="paragraph" w:styleId="BlockText">
    <w:name w:val="Block Text"/>
    <w:basedOn w:val="Normal"/>
    <w:pPr>
      <w:tabs>
        <w:tab w:val="left" w:pos="1440"/>
        <w:tab w:val="left" w:pos="2160"/>
        <w:tab w:val="left" w:pos="2880"/>
        <w:tab w:val="left" w:pos="3600"/>
        <w:tab w:val="left" w:pos="4320"/>
        <w:tab w:val="left" w:pos="5040"/>
        <w:tab w:val="left" w:pos="5760"/>
        <w:tab w:val="left" w:pos="6480"/>
        <w:tab w:val="left" w:pos="7200"/>
        <w:tab w:val="right" w:pos="7920"/>
      </w:tabs>
      <w:spacing w:after="240"/>
      <w:ind w:left="1440" w:right="1440"/>
      <w:jc w:val="both"/>
    </w:pPr>
    <w:rPr>
      <w:sz w:val="24"/>
      <w:szCs w:val="24"/>
    </w:rPr>
  </w:style>
  <w:style w:type="paragraph" w:customStyle="1" w:styleId="BodyTextDo">
    <w:name w:val="Body Text Do"/>
    <w:pPr>
      <w:widowControl w:val="0"/>
      <w:autoSpaceDE w:val="0"/>
      <w:autoSpaceDN w:val="0"/>
      <w:adjustRightInd w:val="0"/>
      <w:spacing w:line="480" w:lineRule="auto"/>
      <w:ind w:firstLine="1440"/>
      <w:jc w:val="both"/>
    </w:pPr>
    <w:rPr>
      <w:sz w:val="24"/>
      <w:szCs w:val="24"/>
    </w:rPr>
  </w:style>
  <w:style w:type="paragraph" w:customStyle="1" w:styleId="BodyTextFl">
    <w:name w:val="Body Text Fl"/>
    <w:pPr>
      <w:widowControl w:val="0"/>
      <w:autoSpaceDE w:val="0"/>
      <w:autoSpaceDN w:val="0"/>
      <w:adjustRightInd w:val="0"/>
      <w:spacing w:after="240"/>
      <w:jc w:val="both"/>
    </w:pPr>
    <w:rPr>
      <w:sz w:val="24"/>
      <w:szCs w:val="24"/>
    </w:rPr>
  </w:style>
  <w:style w:type="paragraph" w:customStyle="1" w:styleId="BodyTextJu">
    <w:name w:val="Body Text Ju"/>
    <w:pPr>
      <w:widowControl w:val="0"/>
      <w:autoSpaceDE w:val="0"/>
      <w:autoSpaceDN w:val="0"/>
      <w:adjustRightInd w:val="0"/>
      <w:spacing w:after="240"/>
      <w:ind w:firstLine="1440"/>
      <w:jc w:val="both"/>
    </w:pPr>
    <w:rPr>
      <w:sz w:val="24"/>
      <w:szCs w:val="24"/>
    </w:rPr>
  </w:style>
  <w:style w:type="paragraph" w:customStyle="1" w:styleId="BodyTextSi">
    <w:name w:val="Body Text Si"/>
    <w:pPr>
      <w:widowControl w:val="0"/>
      <w:autoSpaceDE w:val="0"/>
      <w:autoSpaceDN w:val="0"/>
      <w:adjustRightInd w:val="0"/>
      <w:spacing w:after="240"/>
      <w:ind w:firstLine="1440"/>
      <w:jc w:val="both"/>
    </w:pPr>
    <w:rPr>
      <w:sz w:val="24"/>
      <w:szCs w:val="24"/>
    </w:rPr>
  </w:style>
  <w:style w:type="paragraph" w:customStyle="1" w:styleId="CenteredBol">
    <w:name w:val="Centered Bol"/>
    <w:pPr>
      <w:widowControl w:val="0"/>
      <w:autoSpaceDE w:val="0"/>
      <w:autoSpaceDN w:val="0"/>
      <w:adjustRightInd w:val="0"/>
      <w:spacing w:after="240"/>
      <w:jc w:val="center"/>
    </w:pPr>
    <w:rPr>
      <w:b/>
      <w:bCs/>
      <w:sz w:val="24"/>
      <w:szCs w:val="24"/>
    </w:rPr>
  </w:style>
  <w:style w:type="paragraph" w:customStyle="1" w:styleId="CenteredSco">
    <w:name w:val="Centered Sco"/>
    <w:pPr>
      <w:widowControl w:val="0"/>
      <w:autoSpaceDE w:val="0"/>
      <w:autoSpaceDN w:val="0"/>
      <w:adjustRightInd w:val="0"/>
      <w:spacing w:after="240"/>
      <w:jc w:val="center"/>
    </w:pPr>
    <w:rPr>
      <w:sz w:val="24"/>
      <w:szCs w:val="24"/>
      <w:u w:val="single"/>
    </w:rPr>
  </w:style>
  <w:style w:type="paragraph" w:customStyle="1" w:styleId="CenteredTit">
    <w:name w:val="Centered Tit"/>
    <w:pPr>
      <w:widowControl w:val="0"/>
      <w:autoSpaceDE w:val="0"/>
      <w:autoSpaceDN w:val="0"/>
      <w:adjustRightInd w:val="0"/>
      <w:spacing w:after="240"/>
      <w:jc w:val="center"/>
    </w:pPr>
    <w:rPr>
      <w:sz w:val="24"/>
      <w:szCs w:val="24"/>
    </w:rPr>
  </w:style>
  <w:style w:type="paragraph" w:styleId="Footer">
    <w:name w:val="footer"/>
    <w:basedOn w:val="Normal"/>
    <w:rPr>
      <w:sz w:val="24"/>
      <w:szCs w:val="24"/>
    </w:rPr>
  </w:style>
  <w:style w:type="character" w:customStyle="1" w:styleId="FootnoteRef">
    <w:name w:val="Footnote Ref"/>
    <w:rPr>
      <w:vertAlign w:val="superscript"/>
    </w:rPr>
  </w:style>
  <w:style w:type="paragraph" w:customStyle="1" w:styleId="FootnoteTex">
    <w:name w:val="Footnote Tex"/>
    <w:pPr>
      <w:widowControl w:val="0"/>
      <w:autoSpaceDE w:val="0"/>
      <w:autoSpaceDN w:val="0"/>
      <w:adjustRightInd w:val="0"/>
      <w:spacing w:after="120"/>
      <w:jc w:val="both"/>
    </w:pPr>
  </w:style>
  <w:style w:type="paragraph" w:styleId="Header">
    <w:name w:val="header"/>
    <w:basedOn w:val="Normal"/>
    <w:rPr>
      <w:sz w:val="24"/>
      <w:szCs w:val="24"/>
    </w:rPr>
  </w:style>
  <w:style w:type="paragraph" w:customStyle="1" w:styleId="LeftTitle">
    <w:name w:val="Left Title"/>
    <w:pPr>
      <w:widowControl w:val="0"/>
      <w:autoSpaceDE w:val="0"/>
      <w:autoSpaceDN w:val="0"/>
      <w:adjustRightInd w:val="0"/>
      <w:spacing w:after="240"/>
      <w:jc w:val="both"/>
    </w:pPr>
    <w:rPr>
      <w:sz w:val="24"/>
      <w:szCs w:val="24"/>
    </w:rPr>
  </w:style>
  <w:style w:type="paragraph" w:customStyle="1" w:styleId="LeftTitleB">
    <w:name w:val="Left Title B"/>
    <w:pPr>
      <w:widowControl w:val="0"/>
      <w:autoSpaceDE w:val="0"/>
      <w:autoSpaceDN w:val="0"/>
      <w:adjustRightInd w:val="0"/>
      <w:spacing w:after="240"/>
      <w:jc w:val="both"/>
    </w:pPr>
    <w:rPr>
      <w:b/>
      <w:bCs/>
      <w:sz w:val="24"/>
      <w:szCs w:val="24"/>
    </w:rPr>
  </w:style>
  <w:style w:type="paragraph" w:customStyle="1" w:styleId="LeftTitleS">
    <w:name w:val="Left Title S"/>
    <w:pPr>
      <w:widowControl w:val="0"/>
      <w:autoSpaceDE w:val="0"/>
      <w:autoSpaceDN w:val="0"/>
      <w:adjustRightInd w:val="0"/>
      <w:spacing w:after="240"/>
      <w:jc w:val="both"/>
    </w:pPr>
    <w:rPr>
      <w:sz w:val="24"/>
      <w:szCs w:val="24"/>
      <w:u w:val="single"/>
    </w:rPr>
  </w:style>
  <w:style w:type="paragraph" w:customStyle="1" w:styleId="Request">
    <w:name w:val="Request"/>
    <w:pPr>
      <w:widowControl w:val="0"/>
      <w:autoSpaceDE w:val="0"/>
      <w:autoSpaceDN w:val="0"/>
      <w:adjustRightInd w:val="0"/>
      <w:spacing w:line="480" w:lineRule="auto"/>
      <w:jc w:val="both"/>
    </w:pPr>
    <w:rPr>
      <w:sz w:val="24"/>
      <w:szCs w:val="24"/>
    </w:rPr>
  </w:style>
  <w:style w:type="paragraph" w:customStyle="1" w:styleId="Response">
    <w:name w:val="Response"/>
    <w:pPr>
      <w:widowControl w:val="0"/>
      <w:autoSpaceDE w:val="0"/>
      <w:autoSpaceDN w:val="0"/>
      <w:adjustRightInd w:val="0"/>
      <w:spacing w:line="480" w:lineRule="auto"/>
      <w:jc w:val="both"/>
    </w:pPr>
    <w:rPr>
      <w:sz w:val="24"/>
      <w:szCs w:val="24"/>
    </w:rPr>
  </w:style>
  <w:style w:type="paragraph" w:customStyle="1" w:styleId="RightFlush">
    <w:name w:val="Right Flush"/>
    <w:pPr>
      <w:widowControl w:val="0"/>
      <w:autoSpaceDE w:val="0"/>
      <w:autoSpaceDN w:val="0"/>
      <w:adjustRightInd w:val="0"/>
      <w:spacing w:after="240"/>
      <w:jc w:val="right"/>
    </w:pPr>
    <w:rPr>
      <w:sz w:val="24"/>
      <w:szCs w:val="24"/>
    </w:rPr>
  </w:style>
  <w:style w:type="paragraph" w:styleId="Title">
    <w:name w:val="Title"/>
    <w:basedOn w:val="Normal"/>
    <w:qFormat/>
    <w:pPr>
      <w:spacing w:line="480" w:lineRule="auto"/>
      <w:jc w:val="center"/>
    </w:pPr>
    <w:rPr>
      <w:sz w:val="24"/>
      <w:szCs w:val="24"/>
      <w:u w:val="single"/>
    </w:rPr>
  </w:style>
  <w:style w:type="paragraph" w:styleId="BalloonText">
    <w:name w:val="Balloon Text"/>
    <w:basedOn w:val="Normal"/>
    <w:link w:val="BalloonTextChar"/>
    <w:semiHidden/>
    <w:unhideWhenUsed/>
    <w:rsid w:val="00B24F16"/>
    <w:rPr>
      <w:rFonts w:ascii="Segoe UI" w:hAnsi="Segoe UI" w:cs="Segoe UI"/>
      <w:sz w:val="18"/>
      <w:szCs w:val="18"/>
    </w:rPr>
  </w:style>
  <w:style w:type="character" w:customStyle="1" w:styleId="BalloonTextChar">
    <w:name w:val="Balloon Text Char"/>
    <w:basedOn w:val="DefaultParagraphFont"/>
    <w:link w:val="BalloonText"/>
    <w:semiHidden/>
    <w:rsid w:val="00B24F16"/>
    <w:rPr>
      <w:rFonts w:ascii="Segoe UI" w:hAnsi="Segoe UI" w:cs="Segoe UI"/>
      <w:sz w:val="18"/>
      <w:szCs w:val="18"/>
    </w:rPr>
  </w:style>
  <w:style w:type="paragraph" w:styleId="FootnoteText">
    <w:name w:val="footnote text"/>
    <w:basedOn w:val="Normal"/>
    <w:link w:val="FootnoteTextChar"/>
    <w:unhideWhenUsed/>
    <w:rsid w:val="007167BF"/>
  </w:style>
  <w:style w:type="character" w:customStyle="1" w:styleId="FootnoteTextChar">
    <w:name w:val="Footnote Text Char"/>
    <w:basedOn w:val="DefaultParagraphFont"/>
    <w:link w:val="FootnoteText"/>
    <w:rsid w:val="007167BF"/>
  </w:style>
  <w:style w:type="character" w:styleId="FootnoteReference">
    <w:name w:val="footnote reference"/>
    <w:basedOn w:val="DefaultParagraphFont"/>
    <w:semiHidden/>
    <w:unhideWhenUsed/>
    <w:rsid w:val="007167BF"/>
    <w:rPr>
      <w:vertAlign w:val="superscript"/>
    </w:rPr>
  </w:style>
  <w:style w:type="character" w:styleId="CommentReference">
    <w:name w:val="annotation reference"/>
    <w:basedOn w:val="DefaultParagraphFont"/>
    <w:semiHidden/>
    <w:unhideWhenUsed/>
    <w:rsid w:val="0039316B"/>
    <w:rPr>
      <w:sz w:val="16"/>
      <w:szCs w:val="16"/>
    </w:rPr>
  </w:style>
  <w:style w:type="paragraph" w:styleId="CommentText">
    <w:name w:val="annotation text"/>
    <w:basedOn w:val="Normal"/>
    <w:link w:val="CommentTextChar"/>
    <w:semiHidden/>
    <w:unhideWhenUsed/>
    <w:rsid w:val="0039316B"/>
  </w:style>
  <w:style w:type="character" w:customStyle="1" w:styleId="CommentTextChar">
    <w:name w:val="Comment Text Char"/>
    <w:basedOn w:val="DefaultParagraphFont"/>
    <w:link w:val="CommentText"/>
    <w:semiHidden/>
    <w:rsid w:val="0039316B"/>
  </w:style>
  <w:style w:type="paragraph" w:styleId="CommentSubject">
    <w:name w:val="annotation subject"/>
    <w:basedOn w:val="CommentText"/>
    <w:next w:val="CommentText"/>
    <w:link w:val="CommentSubjectChar"/>
    <w:semiHidden/>
    <w:unhideWhenUsed/>
    <w:rsid w:val="0039316B"/>
    <w:rPr>
      <w:b/>
      <w:bCs/>
    </w:rPr>
  </w:style>
  <w:style w:type="character" w:customStyle="1" w:styleId="CommentSubjectChar">
    <w:name w:val="Comment Subject Char"/>
    <w:basedOn w:val="CommentTextChar"/>
    <w:link w:val="CommentSubject"/>
    <w:semiHidden/>
    <w:rsid w:val="0039316B"/>
    <w:rPr>
      <w:b/>
      <w:bCs/>
    </w:rPr>
  </w:style>
  <w:style w:type="character" w:styleId="Hyperlink">
    <w:name w:val="Hyperlink"/>
    <w:basedOn w:val="DefaultParagraphFont"/>
    <w:unhideWhenUsed/>
    <w:rsid w:val="0051521C"/>
    <w:rPr>
      <w:color w:val="0563C1" w:themeColor="hyperlink"/>
      <w:u w:val="single"/>
    </w:rPr>
  </w:style>
  <w:style w:type="character" w:styleId="UnresolvedMention">
    <w:name w:val="Unresolved Mention"/>
    <w:basedOn w:val="DefaultParagraphFont"/>
    <w:uiPriority w:val="99"/>
    <w:semiHidden/>
    <w:unhideWhenUsed/>
    <w:rsid w:val="0051521C"/>
    <w:rPr>
      <w:color w:val="605E5C"/>
      <w:shd w:val="clear" w:color="auto" w:fill="E1DFDD"/>
    </w:rPr>
  </w:style>
  <w:style w:type="paragraph" w:styleId="ListParagraph">
    <w:name w:val="List Paragraph"/>
    <w:basedOn w:val="Normal"/>
    <w:uiPriority w:val="34"/>
    <w:qFormat/>
    <w:rsid w:val="004653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5C0D2-720B-45A4-BCE7-279FE40C1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3</Pages>
  <Words>676</Words>
  <Characters>3856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_</vt:lpstr>
    </vt:vector>
  </TitlesOfParts>
  <Company>Microsoft</Company>
  <LinksUpToDate>false</LinksUpToDate>
  <CharactersWithSpaces>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Lawrence Schnapf</dc:creator>
  <cp:lastModifiedBy>Lawrence Schnapf</cp:lastModifiedBy>
  <cp:revision>13</cp:revision>
  <cp:lastPrinted>2016-09-30T00:02:00Z</cp:lastPrinted>
  <dcterms:created xsi:type="dcterms:W3CDTF">2021-05-11T18:05:00Z</dcterms:created>
  <dcterms:modified xsi:type="dcterms:W3CDTF">2021-05-12T17:58:00Z</dcterms:modified>
</cp:coreProperties>
</file>