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Northshore Unit 8 Property Owners’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HOA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Northshore Country Club (Tea Room)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3rd @ 6:30 pm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b w:val="1"/>
          <w:bCs w:val="1"/>
          <w:color w:val="00000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b w:val="1"/>
          <w:bCs w:val="1"/>
          <w:color w:val="00000a"/>
          <w:sz w:val="30"/>
          <w:szCs w:val="30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Call to Order</w:t>
        <w:tab/>
        <w:tab/>
        <w:tab/>
        <w:tab/>
        <w:tab/>
        <w:tab/>
        <w:tab/>
        <w:t xml:space="preserve">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Approval of December 2025 Minutes</w:t>
        <w:tab/>
        <w:tab/>
        <w:tab/>
        <w:t xml:space="preserve">Board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Committee Reports: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Treasurer’s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Grant Hesseltine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Dues Report</w:t>
        <w:tab/>
        <w:tab/>
        <w:tab/>
        <w:tab/>
        <w:tab/>
        <w:tab/>
        <w:t xml:space="preserve">Catherine Powers</w:t>
        <w:tab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ARC Update</w:t>
        <w:tab/>
        <w:tab/>
        <w:tab/>
        <w:tab/>
        <w:tab/>
        <w:tab/>
        <w:t xml:space="preserve">Will Powers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color w:val="00000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Old Business: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Insurance Renewal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0"/>
          <w:szCs w:val="3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Property Transfer Fee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Code Violations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Violation Fee Structure</w:t>
      </w:r>
    </w:p>
    <w:p w:rsidR="00000000" w:rsidDel="00000000" w:rsidP="00000000" w:rsidRDefault="00000000" w:rsidRPr="00000000" w14:paraId="00000014">
      <w:pPr>
        <w:spacing w:after="160" w:lineRule="auto"/>
        <w:ind w:left="720" w:firstLine="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rPr>
          <w:rFonts w:ascii="Times New Roman" w:cs="Times New Roman" w:eastAsia="Times New Roman" w:hAnsi="Times New Roman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New Business: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00000a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Interest Earning Checking / Money Market Account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60" w:lineRule="auto"/>
        <w:ind w:left="720" w:hanging="360"/>
        <w:rPr>
          <w:rFonts w:ascii="Times New Roman" w:cs="Times New Roman" w:eastAsia="Times New Roman" w:hAnsi="Times New Roman"/>
          <w:color w:val="00000a"/>
          <w:sz w:val="30"/>
          <w:szCs w:val="3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30"/>
          <w:szCs w:val="30"/>
          <w:rtl w:val="0"/>
        </w:rPr>
        <w:t xml:space="preserve">Pond Access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0"/>
          <w:szCs w:val="30"/>
          <w:rtl w:val="0"/>
        </w:rPr>
        <w:t xml:space="preserve"> 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36"/>
          <w:szCs w:val="36"/>
        </w:rPr>
      </w:pPr>
      <w:hyperlink r:id="rId6">
        <w:r w:rsidDel="00000000" w:rsidR="00000000" w:rsidRPr="00000000">
          <w:rPr>
            <w:b w:val="1"/>
            <w:bCs w:val="1"/>
            <w:sz w:val="36"/>
            <w:szCs w:val="36"/>
            <w:u w:val="single"/>
            <w:rtl w:val="0"/>
          </w:rPr>
          <w:t xml:space="preserve">WWW.NORTHSHOREHOA8.COM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NSPOA8@GMAIL.COM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orthshorehoa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