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verTable"/>
        <w:tblW w:w="10800" w:type="dxa"/>
        <w:tblLook w:val="04E0" w:firstRow="1" w:lastRow="1" w:firstColumn="1" w:lastColumn="0" w:noHBand="0" w:noVBand="1"/>
      </w:tblPr>
      <w:tblGrid>
        <w:gridCol w:w="10800"/>
      </w:tblGrid>
      <w:tr w:rsidR="00A20C5E" w14:paraId="1B6428B6" w14:textId="77777777">
        <w:trPr>
          <w:cnfStyle w:val="100000000000" w:firstRow="1" w:lastRow="0" w:firstColumn="0" w:lastColumn="0" w:oddVBand="0" w:evenVBand="0" w:oddHBand="0" w:evenHBand="0" w:firstRowFirstColumn="0" w:firstRowLastColumn="0" w:lastRowFirstColumn="0" w:lastRowLastColumn="0"/>
          <w:trHeight w:hRule="exact" w:val="288"/>
        </w:trPr>
        <w:tc>
          <w:tcPr>
            <w:tcW w:w="10800" w:type="dxa"/>
          </w:tcPr>
          <w:p w14:paraId="7EBFB3DD" w14:textId="77777777" w:rsidR="00A20C5E" w:rsidRDefault="00A20C5E"/>
        </w:tc>
      </w:tr>
      <w:tr w:rsidR="00A20C5E" w14:paraId="48D0EBB1" w14:textId="77777777">
        <w:trPr>
          <w:cnfStyle w:val="000000100000" w:firstRow="0" w:lastRow="0" w:firstColumn="0" w:lastColumn="0" w:oddVBand="0" w:evenVBand="0" w:oddHBand="1" w:evenHBand="0" w:firstRowFirstColumn="0" w:firstRowLastColumn="0" w:lastRowFirstColumn="0" w:lastRowLastColumn="0"/>
          <w:trHeight w:hRule="exact" w:val="144"/>
        </w:trPr>
        <w:tc>
          <w:tcPr>
            <w:tcW w:w="10800" w:type="dxa"/>
          </w:tcPr>
          <w:p w14:paraId="6C7A98AB" w14:textId="77777777" w:rsidR="00196504" w:rsidRDefault="00196504" w:rsidP="00196504">
            <w:pPr>
              <w:pStyle w:val="Header-Details"/>
            </w:pPr>
          </w:p>
          <w:p w14:paraId="363FCE0F" w14:textId="77777777" w:rsidR="00A20C5E" w:rsidRDefault="00A20C5E"/>
        </w:tc>
      </w:tr>
      <w:tr w:rsidR="00A20C5E" w14:paraId="50A4F70C" w14:textId="77777777">
        <w:trPr>
          <w:cnfStyle w:val="000000010000" w:firstRow="0" w:lastRow="0" w:firstColumn="0" w:lastColumn="0" w:oddVBand="0" w:evenVBand="0" w:oddHBand="0" w:evenHBand="1" w:firstRowFirstColumn="0" w:firstRowLastColumn="0" w:lastRowFirstColumn="0" w:lastRowLastColumn="0"/>
          <w:trHeight w:val="10080"/>
        </w:trPr>
        <w:tc>
          <w:tcPr>
            <w:tcW w:w="10800" w:type="dxa"/>
          </w:tcPr>
          <w:p w14:paraId="11EEC1C4" w14:textId="77777777" w:rsidR="00196504" w:rsidRDefault="00196504">
            <w:pPr>
              <w:jc w:val="center"/>
            </w:pPr>
          </w:p>
          <w:tbl>
            <w:tblPr>
              <w:tblStyle w:val="CoverCenter"/>
              <w:tblW w:w="5000" w:type="pct"/>
              <w:tblLook w:val="04A0" w:firstRow="1" w:lastRow="0" w:firstColumn="1" w:lastColumn="0" w:noHBand="0" w:noVBand="1"/>
            </w:tblPr>
            <w:tblGrid>
              <w:gridCol w:w="4499"/>
              <w:gridCol w:w="6301"/>
            </w:tblGrid>
            <w:tr w:rsidR="00A20C5E" w14:paraId="5BF70F1E" w14:textId="77777777">
              <w:tc>
                <w:tcPr>
                  <w:tcW w:w="2083" w:type="pct"/>
                  <w:tcMar>
                    <w:top w:w="360" w:type="dxa"/>
                    <w:right w:w="360" w:type="dxa"/>
                  </w:tcMar>
                </w:tcPr>
                <w:p w14:paraId="0F8C353A" w14:textId="77777777" w:rsidR="00196504" w:rsidRDefault="00196504" w:rsidP="00196504">
                  <w:pPr>
                    <w:pStyle w:val="Header-Details"/>
                  </w:pPr>
                  <w:r>
                    <w:t>Report prepared for:</w:t>
                  </w:r>
                </w:p>
                <w:p w14:paraId="10E2AE51" w14:textId="1B666068" w:rsidR="00A20C5E" w:rsidRPr="00496278" w:rsidRDefault="00496278">
                  <w:pPr>
                    <w:pStyle w:val="Header-Left"/>
                  </w:pPr>
                  <w:r w:rsidRPr="00496278">
                    <w:t>North Coast Co</w:t>
                  </w:r>
                  <w:r w:rsidR="00196504" w:rsidRPr="00496278">
                    <w:t>op</w:t>
                  </w:r>
                  <w:r w:rsidRPr="00496278">
                    <w:t>eratives, Inc.</w:t>
                  </w:r>
                </w:p>
                <w:p w14:paraId="63460E66" w14:textId="77777777" w:rsidR="00196504" w:rsidRDefault="00196504">
                  <w:pPr>
                    <w:pStyle w:val="Header-Details"/>
                  </w:pPr>
                  <w:r>
                    <w:t>Arcata/Eureka, California</w:t>
                  </w:r>
                </w:p>
                <w:p w14:paraId="38FB382B" w14:textId="77777777" w:rsidR="00196504" w:rsidRDefault="00196504">
                  <w:pPr>
                    <w:pStyle w:val="Header-Details"/>
                  </w:pPr>
                </w:p>
                <w:p w14:paraId="18A69BAC" w14:textId="77777777" w:rsidR="00196504" w:rsidRPr="00296D10" w:rsidRDefault="00196504">
                  <w:pPr>
                    <w:pStyle w:val="Header-Details"/>
                    <w:rPr>
                      <w:sz w:val="60"/>
                      <w:szCs w:val="60"/>
                    </w:rPr>
                  </w:pPr>
                  <w:r w:rsidRPr="00196504">
                    <w:rPr>
                      <w:sz w:val="60"/>
                      <w:szCs w:val="60"/>
                    </w:rPr>
                    <w:t>Food Packaging Analys</w:t>
                  </w:r>
                  <w:r w:rsidR="00296D10">
                    <w:rPr>
                      <w:sz w:val="60"/>
                      <w:szCs w:val="60"/>
                    </w:rPr>
                    <w:t>is for Single-Use Co-op Products</w:t>
                  </w:r>
                </w:p>
                <w:p w14:paraId="4AAEC4FD" w14:textId="77777777" w:rsidR="00196504" w:rsidRDefault="00196504">
                  <w:pPr>
                    <w:pStyle w:val="Header-Details"/>
                  </w:pPr>
                </w:p>
                <w:p w14:paraId="2DC7FDE5" w14:textId="77777777" w:rsidR="00196504" w:rsidRDefault="00196504">
                  <w:pPr>
                    <w:pStyle w:val="Header-Details"/>
                  </w:pPr>
                </w:p>
                <w:p w14:paraId="6C6407D1" w14:textId="77777777" w:rsidR="00196504" w:rsidRDefault="00196504">
                  <w:pPr>
                    <w:pStyle w:val="Header-Details"/>
                  </w:pPr>
                  <w:r>
                    <w:t xml:space="preserve">Report prepared by </w:t>
                  </w:r>
                </w:p>
                <w:p w14:paraId="3654C30E" w14:textId="0BE95B54" w:rsidR="00A20C5E" w:rsidRDefault="00196504" w:rsidP="00196504">
                  <w:pPr>
                    <w:pStyle w:val="Header-Details"/>
                  </w:pPr>
                  <w:r>
                    <w:t>Zero</w:t>
                  </w:r>
                  <w:r w:rsidR="00CB69CD">
                    <w:t xml:space="preserve"> </w:t>
                  </w:r>
                  <w:r>
                    <w:t>Waste Humboldt</w:t>
                  </w:r>
                  <w:r w:rsidR="00491F43">
                    <w:br/>
                  </w:r>
                  <w:r>
                    <w:t>P.O. Box 293</w:t>
                  </w:r>
                  <w:r w:rsidR="00496278">
                    <w:t>,</w:t>
                  </w:r>
                  <w:r>
                    <w:t xml:space="preserve"> </w:t>
                  </w:r>
                  <w:r w:rsidR="00347E17">
                    <w:t>Arcata, CA 95518</w:t>
                  </w:r>
                  <w:r w:rsidR="00347E17">
                    <w:br/>
                  </w:r>
                  <w:r w:rsidR="00496278">
                    <w:rPr>
                      <w:rFonts w:eastAsia="Times New Roman" w:cs="Times New Roman"/>
                    </w:rPr>
                    <w:t>839 Ninth Street, Suite C, Arcata, CA 95521</w:t>
                  </w:r>
                  <w:r w:rsidR="00491F43">
                    <w:br/>
                    <w:t>E-Mail</w:t>
                  </w:r>
                  <w:r>
                    <w:t>:  contact@zerowastehumboldt.org</w:t>
                  </w:r>
                  <w:r w:rsidR="00491F43">
                    <w:br/>
                    <w:t>Web:</w:t>
                  </w:r>
                  <w:r>
                    <w:t xml:space="preserve">  www.zerowastehumboldt.org</w:t>
                  </w:r>
                </w:p>
              </w:tc>
              <w:tc>
                <w:tcPr>
                  <w:tcW w:w="2917" w:type="pct"/>
                </w:tcPr>
                <w:tbl>
                  <w:tblPr>
                    <w:tblW w:w="0" w:type="auto"/>
                    <w:jc w:val="center"/>
                    <w:tblCellMar>
                      <w:left w:w="0" w:type="dxa"/>
                      <w:right w:w="0" w:type="dxa"/>
                    </w:tblCellMar>
                    <w:tblLook w:val="04A0" w:firstRow="1" w:lastRow="0" w:firstColumn="1" w:lastColumn="0" w:noHBand="0" w:noVBand="1"/>
                  </w:tblPr>
                  <w:tblGrid>
                    <w:gridCol w:w="5204"/>
                  </w:tblGrid>
                  <w:tr w:rsidR="00A20C5E" w14:paraId="5CF529F9" w14:textId="77777777">
                    <w:trPr>
                      <w:trHeight w:hRule="exact" w:val="8640"/>
                      <w:jc w:val="center"/>
                    </w:trPr>
                    <w:tc>
                      <w:tcPr>
                        <w:tcW w:w="0" w:type="auto"/>
                        <w:vAlign w:val="bottom"/>
                      </w:tcPr>
                      <w:p w14:paraId="6CCBAE93" w14:textId="77777777" w:rsidR="00A20C5E" w:rsidRDefault="00AD2CD5">
                        <w:pPr>
                          <w:pStyle w:val="Picture"/>
                        </w:pPr>
                        <w:r>
                          <w:drawing>
                            <wp:inline distT="0" distB="0" distL="0" distR="0" wp14:anchorId="02D19DCF" wp14:editId="3E9FB34A">
                              <wp:extent cx="3378200" cy="5854700"/>
                              <wp:effectExtent l="0" t="0" r="0" b="12700"/>
                              <wp:docPr id="4" name="Picture 4" descr="Macintosh HD:Users:julie:Library:Application Support:SnapNDrag:screenshot_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julie:Library:Application Support:SnapNDrag:screenshot_38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8200" cy="5854700"/>
                                      </a:xfrm>
                                      <a:prstGeom prst="rect">
                                        <a:avLst/>
                                      </a:prstGeom>
                                      <a:ln>
                                        <a:noFill/>
                                      </a:ln>
                                      <a:effectLst>
                                        <a:softEdge rad="112500"/>
                                      </a:effectLst>
                                    </pic:spPr>
                                  </pic:pic>
                                </a:graphicData>
                              </a:graphic>
                            </wp:inline>
                          </w:drawing>
                        </w:r>
                      </w:p>
                    </w:tc>
                  </w:tr>
                  <w:tr w:rsidR="00A20C5E" w14:paraId="0274DB18" w14:textId="77777777">
                    <w:trPr>
                      <w:trHeight w:hRule="exact" w:val="288"/>
                      <w:jc w:val="center"/>
                    </w:trPr>
                    <w:tc>
                      <w:tcPr>
                        <w:tcW w:w="0" w:type="auto"/>
                        <w:shd w:val="clear" w:color="auto" w:fill="CAF278" w:themeFill="background2"/>
                      </w:tcPr>
                      <w:p w14:paraId="445816F0" w14:textId="77777777" w:rsidR="00A20C5E" w:rsidRDefault="00A20C5E">
                        <w:pPr>
                          <w:rPr>
                            <w:color w:val="FFFFFF" w:themeColor="background1"/>
                          </w:rPr>
                        </w:pPr>
                      </w:p>
                    </w:tc>
                  </w:tr>
                  <w:tr w:rsidR="00A20C5E" w14:paraId="73E4DCC4" w14:textId="77777777">
                    <w:trPr>
                      <w:trHeight w:hRule="exact" w:val="144"/>
                      <w:jc w:val="center"/>
                    </w:trPr>
                    <w:tc>
                      <w:tcPr>
                        <w:tcW w:w="0" w:type="auto"/>
                        <w:shd w:val="clear" w:color="auto" w:fill="94C600" w:themeFill="accent1"/>
                      </w:tcPr>
                      <w:p w14:paraId="5805DC64" w14:textId="77777777" w:rsidR="00A20C5E" w:rsidRDefault="00A20C5E">
                        <w:pPr>
                          <w:rPr>
                            <w:color w:val="FFFFFF" w:themeColor="background1"/>
                          </w:rPr>
                        </w:pPr>
                      </w:p>
                    </w:tc>
                  </w:tr>
                </w:tbl>
                <w:p w14:paraId="2DF64663" w14:textId="77777777" w:rsidR="00A20C5E" w:rsidRDefault="00A20C5E">
                  <w:pPr>
                    <w:rPr>
                      <w:color w:val="FFFFFF" w:themeColor="background1"/>
                    </w:rPr>
                  </w:pPr>
                </w:p>
              </w:tc>
            </w:tr>
          </w:tbl>
          <w:p w14:paraId="300BD2DB" w14:textId="77777777" w:rsidR="00A20C5E" w:rsidRDefault="00A20C5E">
            <w:pPr>
              <w:rPr>
                <w:color w:val="FFFFFF" w:themeColor="background1"/>
              </w:rPr>
            </w:pPr>
          </w:p>
        </w:tc>
      </w:tr>
      <w:tr w:rsidR="00A20C5E" w14:paraId="49A53663" w14:textId="77777777">
        <w:trPr>
          <w:cnfStyle w:val="010000000000" w:firstRow="0" w:lastRow="1" w:firstColumn="0" w:lastColumn="0" w:oddVBand="0" w:evenVBand="0" w:oddHBand="0" w:evenHBand="0" w:firstRowFirstColumn="0" w:firstRowLastColumn="0" w:lastRowFirstColumn="0" w:lastRowLastColumn="0"/>
          <w:trHeight w:val="3312"/>
        </w:trPr>
        <w:tc>
          <w:tcPr>
            <w:tcW w:w="10800" w:type="dxa"/>
            <w:vAlign w:val="bottom"/>
          </w:tcPr>
          <w:tbl>
            <w:tblPr>
              <w:tblW w:w="0" w:type="auto"/>
              <w:tblCellMar>
                <w:left w:w="14" w:type="dxa"/>
                <w:bottom w:w="432" w:type="dxa"/>
                <w:right w:w="14" w:type="dxa"/>
              </w:tblCellMar>
              <w:tblLook w:val="04A0" w:firstRow="1" w:lastRow="0" w:firstColumn="1" w:lastColumn="0" w:noHBand="0" w:noVBand="1"/>
            </w:tblPr>
            <w:tblGrid>
              <w:gridCol w:w="4881"/>
              <w:gridCol w:w="2352"/>
              <w:gridCol w:w="3567"/>
            </w:tblGrid>
            <w:tr w:rsidR="00A20C5E" w14:paraId="574F333D" w14:textId="77777777">
              <w:trPr>
                <w:trHeight w:val="1557"/>
              </w:trPr>
              <w:tc>
                <w:tcPr>
                  <w:tcW w:w="5130" w:type="dxa"/>
                  <w:vAlign w:val="bottom"/>
                </w:tcPr>
                <w:p w14:paraId="63A658E1" w14:textId="77777777" w:rsidR="00A20C5E" w:rsidRDefault="00196504">
                  <w:pPr>
                    <w:pStyle w:val="Date"/>
                  </w:pPr>
                  <w:r>
                    <w:t>August 14, 2015</w:t>
                  </w:r>
                </w:p>
              </w:tc>
              <w:sdt>
                <w:sdtPr>
                  <w:rPr>
                    <w:sz w:val="60"/>
                    <w:szCs w:val="60"/>
                  </w:rPr>
                  <w:id w:val="14677901"/>
                  <w:placeholder>
                    <w:docPart w:val="092027F77980014ABC096453CA94D553"/>
                  </w:placeholder>
                </w:sdtPr>
                <w:sdtEndPr>
                  <w:rPr>
                    <w:sz w:val="40"/>
                    <w:szCs w:val="40"/>
                  </w:rPr>
                </w:sdtEndPr>
                <w:sdtContent>
                  <w:tc>
                    <w:tcPr>
                      <w:tcW w:w="2358" w:type="dxa"/>
                      <w:vAlign w:val="bottom"/>
                    </w:tcPr>
                    <w:p w14:paraId="7FACA18D" w14:textId="77777777" w:rsidR="00A20C5E" w:rsidRPr="00196504" w:rsidRDefault="00196504" w:rsidP="00196504">
                      <w:pPr>
                        <w:pStyle w:val="Subtitle"/>
                        <w:rPr>
                          <w:sz w:val="60"/>
                          <w:szCs w:val="60"/>
                        </w:rPr>
                      </w:pPr>
                      <w:r>
                        <w:rPr>
                          <w:sz w:val="60"/>
                          <w:szCs w:val="60"/>
                        </w:rPr>
                        <w:t xml:space="preserve"> </w:t>
                      </w:r>
                      <w:r w:rsidRPr="00196504">
                        <w:rPr>
                          <w:sz w:val="40"/>
                          <w:szCs w:val="40"/>
                        </w:rPr>
                        <w:t>ZeroWaste</w:t>
                      </w:r>
                    </w:p>
                  </w:tc>
                </w:sdtContent>
              </w:sdt>
              <w:sdt>
                <w:sdtPr>
                  <w:rPr>
                    <w:b/>
                    <w:caps/>
                    <w:color w:val="94C600" w:themeColor="accent1"/>
                    <w:sz w:val="60"/>
                    <w:szCs w:val="60"/>
                  </w:rPr>
                  <w:id w:val="14677900"/>
                  <w:placeholder>
                    <w:docPart w:val="735F57BF9558334EB24632B33237F7F5"/>
                  </w:placeholder>
                </w:sdtPr>
                <w:sdtEndPr/>
                <w:sdtContent>
                  <w:tc>
                    <w:tcPr>
                      <w:tcW w:w="3297" w:type="dxa"/>
                      <w:tcMar>
                        <w:right w:w="432" w:type="dxa"/>
                      </w:tcMar>
                      <w:vAlign w:val="bottom"/>
                    </w:tcPr>
                    <w:p w14:paraId="1CBE9B0E" w14:textId="77777777" w:rsidR="00A20C5E" w:rsidRPr="00196504" w:rsidRDefault="00196504" w:rsidP="00196504">
                      <w:pPr>
                        <w:spacing w:line="1000" w:lineRule="exact"/>
                        <w:jc w:val="right"/>
                        <w:rPr>
                          <w:b/>
                          <w:caps/>
                          <w:color w:val="94C600" w:themeColor="accent1"/>
                          <w:sz w:val="60"/>
                          <w:szCs w:val="60"/>
                        </w:rPr>
                      </w:pPr>
                      <w:r w:rsidRPr="00196504">
                        <w:rPr>
                          <w:b/>
                          <w:caps/>
                          <w:color w:val="94C600" w:themeColor="accent1"/>
                          <w:sz w:val="60"/>
                          <w:szCs w:val="60"/>
                        </w:rPr>
                        <w:t>Humboldt</w:t>
                      </w:r>
                    </w:p>
                  </w:tc>
                </w:sdtContent>
              </w:sdt>
            </w:tr>
          </w:tbl>
          <w:p w14:paraId="146D8C1F" w14:textId="77777777" w:rsidR="00A20C5E" w:rsidRDefault="00A20C5E">
            <w:pPr>
              <w:rPr>
                <w:color w:val="FFFFFF" w:themeColor="background1"/>
              </w:rPr>
            </w:pPr>
          </w:p>
        </w:tc>
      </w:tr>
    </w:tbl>
    <w:p w14:paraId="6224457C" w14:textId="77777777" w:rsidR="00883222" w:rsidRDefault="00883222">
      <w:pPr>
        <w:pStyle w:val="Heading1"/>
        <w:sectPr w:rsidR="00883222" w:rsidSect="00883222">
          <w:headerReference w:type="even" r:id="rId10"/>
          <w:headerReference w:type="default" r:id="rId11"/>
          <w:footerReference w:type="default" r:id="rId12"/>
          <w:headerReference w:type="first" r:id="rId13"/>
          <w:pgSz w:w="12240" w:h="15840" w:code="1"/>
          <w:pgMar w:top="720" w:right="1080" w:bottom="432" w:left="1080" w:header="720" w:footer="432" w:gutter="0"/>
          <w:cols w:space="720"/>
          <w:titlePg/>
          <w:docGrid w:linePitch="360"/>
        </w:sectPr>
      </w:pPr>
    </w:p>
    <w:sdt>
      <w:sdtPr>
        <w:id w:val="6002713"/>
        <w:placeholder>
          <w:docPart w:val="DA9E4EB95DE6AB4E83FAF1B571DD1CAC"/>
        </w:placeholder>
      </w:sdtPr>
      <w:sdtEndPr>
        <w:rPr>
          <w:rStyle w:val="Heading2Char"/>
          <w:b/>
          <w:bCs w:val="0"/>
          <w:color w:val="94C600" w:themeColor="accent1"/>
          <w:sz w:val="26"/>
          <w:szCs w:val="26"/>
        </w:rPr>
      </w:sdtEndPr>
      <w:sdtContent>
        <w:p w14:paraId="248A97DD" w14:textId="77777777" w:rsidR="00A20C5E" w:rsidRPr="00BE1F66" w:rsidRDefault="00296D10">
          <w:pPr>
            <w:pStyle w:val="Heading1"/>
            <w:rPr>
              <w:rStyle w:val="Heading2Char"/>
            </w:rPr>
          </w:pPr>
          <w:r w:rsidRPr="00BE1F66">
            <w:rPr>
              <w:rStyle w:val="Heading2Char"/>
              <w:b w:val="0"/>
            </w:rPr>
            <w:t>Summary</w:t>
          </w:r>
        </w:p>
      </w:sdtContent>
    </w:sdt>
    <w:sdt>
      <w:sdtPr>
        <w:rPr>
          <w:rFonts w:ascii="Century Gothic" w:hAnsi="Century Gothic"/>
        </w:rPr>
        <w:id w:val="6002714"/>
        <w:placeholder>
          <w:docPart w:val="53E5CCA7258CBB4EA720D63BC464946E"/>
        </w:placeholder>
      </w:sdtPr>
      <w:sdtEndPr>
        <w:rPr>
          <w:rFonts w:asciiTheme="minorHAnsi" w:hAnsiTheme="minorHAnsi"/>
        </w:rPr>
      </w:sdtEndPr>
      <w:sdtContent>
        <w:p w14:paraId="785EEA1D" w14:textId="05E7AF75" w:rsidR="00C86229" w:rsidRDefault="00B87135" w:rsidP="0073355D">
          <w:pPr>
            <w:pStyle w:val="NoSpacing"/>
            <w:rPr>
              <w:rFonts w:ascii="Century Gothic" w:hAnsi="Century Gothic"/>
              <w:szCs w:val="20"/>
            </w:rPr>
          </w:pPr>
          <w:r>
            <w:rPr>
              <w:rFonts w:ascii="Century Gothic" w:hAnsi="Century Gothic"/>
            </w:rPr>
            <w:t>Single-use packaging is</w:t>
          </w:r>
          <w:r w:rsidR="00334BE1" w:rsidRPr="00FD57F6">
            <w:rPr>
              <w:rFonts w:ascii="Century Gothic" w:hAnsi="Century Gothic"/>
            </w:rPr>
            <w:t xml:space="preserve"> widely used </w:t>
          </w:r>
          <w:r>
            <w:rPr>
              <w:rFonts w:ascii="Century Gothic" w:hAnsi="Century Gothic"/>
            </w:rPr>
            <w:t xml:space="preserve">for the foods prepared and sold </w:t>
          </w:r>
          <w:r w:rsidR="00334BE1" w:rsidRPr="00FD57F6">
            <w:rPr>
              <w:rFonts w:ascii="Century Gothic" w:hAnsi="Century Gothic"/>
            </w:rPr>
            <w:t>at the North Coast Co-op</w:t>
          </w:r>
          <w:r w:rsidR="009E3CCA" w:rsidRPr="00FD57F6">
            <w:rPr>
              <w:rFonts w:ascii="Century Gothic" w:hAnsi="Century Gothic"/>
            </w:rPr>
            <w:t>’s</w:t>
          </w:r>
          <w:r w:rsidR="00334BE1" w:rsidRPr="00FD57F6">
            <w:rPr>
              <w:rFonts w:ascii="Century Gothic" w:hAnsi="Century Gothic"/>
            </w:rPr>
            <w:t xml:space="preserve"> </w:t>
          </w:r>
          <w:r w:rsidR="009E3CCA" w:rsidRPr="00FD57F6">
            <w:rPr>
              <w:rFonts w:ascii="Century Gothic" w:hAnsi="Century Gothic"/>
            </w:rPr>
            <w:t>Delis and Prepared Food</w:t>
          </w:r>
          <w:r>
            <w:rPr>
              <w:rFonts w:ascii="Century Gothic" w:hAnsi="Century Gothic"/>
            </w:rPr>
            <w:t>s</w:t>
          </w:r>
          <w:r w:rsidR="009E3CCA" w:rsidRPr="00FD57F6">
            <w:rPr>
              <w:rFonts w:ascii="Century Gothic" w:hAnsi="Century Gothic"/>
            </w:rPr>
            <w:t xml:space="preserve"> departments</w:t>
          </w:r>
          <w:r w:rsidR="00334BE1" w:rsidRPr="00FD57F6">
            <w:rPr>
              <w:rFonts w:ascii="Century Gothic" w:hAnsi="Century Gothic"/>
            </w:rPr>
            <w:t xml:space="preserve">. While the disposable cutlery, clamshells, bowls, </w:t>
          </w:r>
          <w:r w:rsidR="00883222" w:rsidRPr="00FD57F6">
            <w:rPr>
              <w:rFonts w:ascii="Century Gothic" w:hAnsi="Century Gothic"/>
            </w:rPr>
            <w:t>and</w:t>
          </w:r>
          <w:r>
            <w:rPr>
              <w:rFonts w:ascii="Century Gothic" w:hAnsi="Century Gothic"/>
            </w:rPr>
            <w:t xml:space="preserve"> cups all provide convenient take-away food options and no dishwashing; they also fill</w:t>
          </w:r>
          <w:r w:rsidR="00334BE1" w:rsidRPr="00FD57F6">
            <w:rPr>
              <w:rFonts w:ascii="Century Gothic" w:hAnsi="Century Gothic"/>
            </w:rPr>
            <w:t xml:space="preserve"> trashcans, </w:t>
          </w:r>
          <w:r w:rsidR="009E3CCA" w:rsidRPr="00FD57F6">
            <w:rPr>
              <w:rFonts w:ascii="Century Gothic" w:hAnsi="Century Gothic"/>
            </w:rPr>
            <w:t xml:space="preserve">contribute to litter, </w:t>
          </w:r>
          <w:r w:rsidR="00334BE1" w:rsidRPr="00FD57F6">
            <w:rPr>
              <w:rFonts w:ascii="Century Gothic" w:hAnsi="Century Gothic"/>
            </w:rPr>
            <w:t xml:space="preserve">deplete resources, and encourage a </w:t>
          </w:r>
          <w:r w:rsidR="00E14E2A" w:rsidRPr="00FD57F6">
            <w:rPr>
              <w:rFonts w:ascii="Century Gothic" w:hAnsi="Century Gothic"/>
            </w:rPr>
            <w:t>disposable</w:t>
          </w:r>
          <w:r w:rsidR="00334BE1" w:rsidRPr="00FD57F6">
            <w:rPr>
              <w:rFonts w:ascii="Century Gothic" w:hAnsi="Century Gothic"/>
            </w:rPr>
            <w:t xml:space="preserve"> lif</w:t>
          </w:r>
          <w:r w:rsidR="00883222" w:rsidRPr="00FD57F6">
            <w:rPr>
              <w:rFonts w:ascii="Century Gothic" w:hAnsi="Century Gothic"/>
            </w:rPr>
            <w:t>estyle. T</w:t>
          </w:r>
          <w:r w:rsidR="00334BE1" w:rsidRPr="00FD57F6">
            <w:rPr>
              <w:rFonts w:ascii="Century Gothic" w:hAnsi="Century Gothic"/>
            </w:rPr>
            <w:t>he introduction of degradable, compostable, or other eco-friendly food packaging options</w:t>
          </w:r>
          <w:r>
            <w:rPr>
              <w:rFonts w:ascii="Century Gothic" w:hAnsi="Century Gothic"/>
            </w:rPr>
            <w:t>,</w:t>
          </w:r>
          <w:r w:rsidR="00334BE1" w:rsidRPr="00FD57F6">
            <w:rPr>
              <w:rFonts w:ascii="Century Gothic" w:hAnsi="Century Gothic"/>
            </w:rPr>
            <w:t xml:space="preserve"> </w:t>
          </w:r>
          <w:r>
            <w:rPr>
              <w:rFonts w:ascii="Century Gothic" w:hAnsi="Century Gothic"/>
            </w:rPr>
            <w:t>has</w:t>
          </w:r>
          <w:r w:rsidR="00883222" w:rsidRPr="00FD57F6">
            <w:rPr>
              <w:rFonts w:ascii="Century Gothic" w:hAnsi="Century Gothic"/>
            </w:rPr>
            <w:t xml:space="preserve"> created </w:t>
          </w:r>
          <w:r w:rsidR="009E3CCA" w:rsidRPr="00FD57F6">
            <w:rPr>
              <w:rFonts w:ascii="Century Gothic" w:hAnsi="Century Gothic"/>
            </w:rPr>
            <w:t xml:space="preserve">confusion as to whether these products are </w:t>
          </w:r>
          <w:r w:rsidR="00883222" w:rsidRPr="00FD57F6">
            <w:rPr>
              <w:rFonts w:ascii="Century Gothic" w:hAnsi="Century Gothic"/>
            </w:rPr>
            <w:t>better for the environment</w:t>
          </w:r>
          <w:r>
            <w:rPr>
              <w:rFonts w:ascii="Century Gothic" w:hAnsi="Century Gothic"/>
            </w:rPr>
            <w:t xml:space="preserve"> than durable/reusable</w:t>
          </w:r>
          <w:r w:rsidR="00883222" w:rsidRPr="00FD57F6">
            <w:rPr>
              <w:rFonts w:ascii="Century Gothic" w:hAnsi="Century Gothic"/>
            </w:rPr>
            <w:t xml:space="preserve">, </w:t>
          </w:r>
          <w:r w:rsidR="009E3CCA" w:rsidRPr="00FD57F6">
            <w:rPr>
              <w:rFonts w:ascii="Century Gothic" w:hAnsi="Century Gothic"/>
            </w:rPr>
            <w:t xml:space="preserve">recyclable, </w:t>
          </w:r>
          <w:r w:rsidR="00883222" w:rsidRPr="00FD57F6">
            <w:rPr>
              <w:rFonts w:ascii="Century Gothic" w:hAnsi="Century Gothic"/>
            </w:rPr>
            <w:t>or compostable</w:t>
          </w:r>
          <w:r w:rsidR="009E3CCA" w:rsidRPr="00FD57F6">
            <w:rPr>
              <w:rFonts w:ascii="Century Gothic" w:hAnsi="Century Gothic"/>
            </w:rPr>
            <w:t xml:space="preserve">. </w:t>
          </w:r>
          <w:r w:rsidRPr="00FD57F6">
            <w:rPr>
              <w:rFonts w:ascii="Century Gothic" w:hAnsi="Century Gothic"/>
            </w:rPr>
            <w:t>Zero Waste</w:t>
          </w:r>
          <w:r w:rsidR="009E3CCA" w:rsidRPr="00FD57F6">
            <w:rPr>
              <w:rFonts w:ascii="Century Gothic" w:hAnsi="Century Gothic"/>
            </w:rPr>
            <w:t xml:space="preserve"> Humboldt</w:t>
          </w:r>
          <w:r w:rsidR="00C86229" w:rsidRPr="00FD57F6">
            <w:rPr>
              <w:rFonts w:ascii="Century Gothic" w:hAnsi="Century Gothic"/>
            </w:rPr>
            <w:t xml:space="preserve"> (ZWH)</w:t>
          </w:r>
          <w:r w:rsidR="009E3CCA" w:rsidRPr="00FD57F6">
            <w:rPr>
              <w:rFonts w:ascii="Century Gothic" w:hAnsi="Century Gothic"/>
            </w:rPr>
            <w:t xml:space="preserve"> was contracted by the Co-op to evaluate disposable food</w:t>
          </w:r>
          <w:r w:rsidR="00C86229" w:rsidRPr="00FD57F6">
            <w:rPr>
              <w:rFonts w:ascii="Century Gothic" w:hAnsi="Century Gothic"/>
            </w:rPr>
            <w:t xml:space="preserve"> packaging options</w:t>
          </w:r>
          <w:r w:rsidR="00BD0B7E" w:rsidRPr="00FD57F6">
            <w:rPr>
              <w:rFonts w:ascii="Century Gothic" w:hAnsi="Century Gothic"/>
            </w:rPr>
            <w:t xml:space="preserve"> for selected items</w:t>
          </w:r>
          <w:r w:rsidR="00C86229" w:rsidRPr="00FD57F6">
            <w:rPr>
              <w:rFonts w:ascii="Century Gothic" w:hAnsi="Century Gothic"/>
            </w:rPr>
            <w:t>. The</w:t>
          </w:r>
          <w:r w:rsidR="008C4ADB" w:rsidRPr="00FD57F6">
            <w:rPr>
              <w:rFonts w:ascii="Century Gothic" w:hAnsi="Century Gothic"/>
            </w:rPr>
            <w:t xml:space="preserve"> food and beverage</w:t>
          </w:r>
          <w:r w:rsidR="00C86229" w:rsidRPr="00FD57F6">
            <w:rPr>
              <w:rFonts w:ascii="Century Gothic" w:hAnsi="Century Gothic"/>
            </w:rPr>
            <w:t xml:space="preserve"> </w:t>
          </w:r>
          <w:r w:rsidR="00BD0B7E" w:rsidRPr="00FD57F6">
            <w:rPr>
              <w:rFonts w:ascii="Century Gothic" w:hAnsi="Century Gothic"/>
            </w:rPr>
            <w:t xml:space="preserve">packaging </w:t>
          </w:r>
          <w:r w:rsidR="00C86229" w:rsidRPr="00FD57F6">
            <w:rPr>
              <w:rFonts w:ascii="Century Gothic" w:hAnsi="Century Gothic"/>
            </w:rPr>
            <w:t xml:space="preserve">was evaluated </w:t>
          </w:r>
          <w:r w:rsidR="00BD0B7E" w:rsidRPr="00FD57F6">
            <w:rPr>
              <w:rFonts w:ascii="Century Gothic" w:hAnsi="Century Gothic"/>
            </w:rPr>
            <w:t>based upon</w:t>
          </w:r>
          <w:r w:rsidR="00C86229" w:rsidRPr="00FD57F6">
            <w:rPr>
              <w:rFonts w:ascii="Century Gothic" w:hAnsi="Century Gothic"/>
            </w:rPr>
            <w:t xml:space="preserve"> Humboldt’s</w:t>
          </w:r>
          <w:r w:rsidR="009E3CCA" w:rsidRPr="00FD57F6">
            <w:rPr>
              <w:rFonts w:ascii="Century Gothic" w:hAnsi="Century Gothic"/>
            </w:rPr>
            <w:t xml:space="preserve"> local recycling and composting market, environmental persistence, toxicity, </w:t>
          </w:r>
          <w:r w:rsidR="00C86229" w:rsidRPr="00FD57F6">
            <w:rPr>
              <w:rFonts w:ascii="Century Gothic" w:hAnsi="Century Gothic"/>
            </w:rPr>
            <w:t xml:space="preserve">and </w:t>
          </w:r>
          <w:r w:rsidR="008B2B5A" w:rsidRPr="00FD57F6">
            <w:rPr>
              <w:rFonts w:ascii="Century Gothic" w:hAnsi="Century Gothic"/>
            </w:rPr>
            <w:t xml:space="preserve">some </w:t>
          </w:r>
          <w:r w:rsidR="00C86229" w:rsidRPr="00FD57F6">
            <w:rPr>
              <w:rFonts w:ascii="Century Gothic" w:hAnsi="Century Gothic"/>
            </w:rPr>
            <w:t>sustainability</w:t>
          </w:r>
          <w:r w:rsidR="008B2B5A" w:rsidRPr="00FD57F6">
            <w:rPr>
              <w:rFonts w:ascii="Century Gothic" w:hAnsi="Century Gothic"/>
            </w:rPr>
            <w:t xml:space="preserve"> factors</w:t>
          </w:r>
          <w:r w:rsidR="00C86229" w:rsidRPr="00FD57F6">
            <w:rPr>
              <w:rFonts w:ascii="Century Gothic" w:hAnsi="Century Gothic"/>
            </w:rPr>
            <w:t>. E</w:t>
          </w:r>
          <w:r w:rsidR="009E3CCA" w:rsidRPr="00FD57F6">
            <w:rPr>
              <w:rFonts w:ascii="Century Gothic" w:hAnsi="Century Gothic"/>
            </w:rPr>
            <w:t xml:space="preserve">ight single-use food </w:t>
          </w:r>
          <w:r w:rsidR="00C86229" w:rsidRPr="00FD57F6">
            <w:rPr>
              <w:rFonts w:ascii="Century Gothic" w:hAnsi="Century Gothic"/>
            </w:rPr>
            <w:t xml:space="preserve">service </w:t>
          </w:r>
          <w:r w:rsidR="009E3CCA" w:rsidRPr="00FD57F6">
            <w:rPr>
              <w:rFonts w:ascii="Century Gothic" w:hAnsi="Century Gothic"/>
            </w:rPr>
            <w:t xml:space="preserve">items commonly sold at the Co-op stores </w:t>
          </w:r>
          <w:r w:rsidR="00C86229" w:rsidRPr="00FD57F6">
            <w:rPr>
              <w:rFonts w:ascii="Century Gothic" w:hAnsi="Century Gothic"/>
            </w:rPr>
            <w:t xml:space="preserve">were evaluated from over 50 vendors and for 20 different material types. </w:t>
          </w:r>
          <w:r w:rsidR="002E0D84" w:rsidRPr="00FD57F6">
            <w:rPr>
              <w:rFonts w:ascii="Century Gothic" w:hAnsi="Century Gothic"/>
            </w:rPr>
            <w:t>Wh</w:t>
          </w:r>
          <w:r w:rsidR="002E0D84" w:rsidRPr="00FD57F6">
            <w:rPr>
              <w:rFonts w:ascii="Century Gothic" w:hAnsi="Century Gothic"/>
              <w:szCs w:val="20"/>
            </w:rPr>
            <w:t>ile some packaging materials may have more environmental benefits than others, there is only one good choice:  reusable food and beverage containers.</w:t>
          </w:r>
        </w:p>
        <w:p w14:paraId="4F4A6FDA" w14:textId="2D913D3F" w:rsidR="00F50775" w:rsidRPr="0073355D" w:rsidRDefault="00B87135" w:rsidP="0073355D">
          <w:pPr>
            <w:pStyle w:val="NoSpacing"/>
            <w:rPr>
              <w:rFonts w:ascii="Century Gothic" w:hAnsi="Century Gothic"/>
              <w:szCs w:val="20"/>
            </w:rPr>
          </w:pPr>
          <w:r>
            <w:rPr>
              <w:rFonts w:ascii="Century Gothic" w:hAnsi="Century Gothic"/>
              <w:noProof/>
            </w:rPr>
            <mc:AlternateContent>
              <mc:Choice Requires="wps">
                <w:drawing>
                  <wp:anchor distT="0" distB="0" distL="114300" distR="114300" simplePos="0" relativeHeight="251662336" behindDoc="0" locked="0" layoutInCell="1" allowOverlap="1" wp14:anchorId="3078D6F6" wp14:editId="196FA5B6">
                    <wp:simplePos x="0" y="0"/>
                    <wp:positionH relativeFrom="column">
                      <wp:posOffset>4343400</wp:posOffset>
                    </wp:positionH>
                    <wp:positionV relativeFrom="paragraph">
                      <wp:posOffset>52705</wp:posOffset>
                    </wp:positionV>
                    <wp:extent cx="2385060" cy="4343400"/>
                    <wp:effectExtent l="0" t="0" r="2540" b="0"/>
                    <wp:wrapSquare wrapText="bothSides"/>
                    <wp:docPr id="5" name="Text Box 5"/>
                    <wp:cNvGraphicFramePr/>
                    <a:graphic xmlns:a="http://schemas.openxmlformats.org/drawingml/2006/main">
                      <a:graphicData uri="http://schemas.microsoft.com/office/word/2010/wordprocessingShape">
                        <wps:wsp>
                          <wps:cNvSpPr txBox="1"/>
                          <wps:spPr>
                            <a:xfrm>
                              <a:off x="0" y="0"/>
                              <a:ext cx="2385060" cy="43434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BB7A540" w14:textId="6B34EC17" w:rsidR="00C27401" w:rsidRDefault="00C27401" w:rsidP="00B87135">
                                <w:pPr>
                                  <w:pStyle w:val="Caption"/>
                                </w:pPr>
                                <w:r>
                                  <w:rPr>
                                    <w:noProof/>
                                  </w:rPr>
                                  <w:drawing>
                                    <wp:inline distT="0" distB="0" distL="0" distR="0" wp14:anchorId="48EAC7E4" wp14:editId="3764887C">
                                      <wp:extent cx="2260600" cy="3975100"/>
                                      <wp:effectExtent l="25400" t="25400" r="25400" b="38100"/>
                                      <wp:docPr id="1" name="Picture 1" descr="Macintosh HD:Users:julie:Library:Application Support:SnapNDrag:screenshot_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ulie:Library:Application Support:SnapNDrag:screenshot_380.gif"/>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2303" cy="3978095"/>
                                              </a:xfrm>
                                              <a:prstGeom prst="rect">
                                                <a:avLst/>
                                              </a:prstGeom>
                                              <a:noFill/>
                                              <a:ln>
                                                <a:solidFill>
                                                  <a:srgbClr val="94C600"/>
                                                </a:solidFill>
                                              </a:ln>
                                              <a:extLst>
                                                <a:ext uri="{FAA26D3D-D897-4be2-8F04-BA451C77F1D7}">
                                                  <ma14:placeholderFlag xmlns:ma14="http://schemas.microsoft.com/office/mac/drawingml/2011/main"/>
                                                </a:ext>
                                              </a:extLst>
                                            </pic:spPr>
                                          </pic:pic>
                                        </a:graphicData>
                                      </a:graphic>
                                    </wp:inline>
                                  </w:drawing>
                                </w:r>
                                <w:bookmarkStart w:id="0" w:name="_Ref300407856"/>
                                <w:bookmarkStart w:id="1" w:name="_Ref300407848"/>
                                <w:r w:rsidRPr="00B87135">
                                  <w:t xml:space="preserve"> </w:t>
                                </w:r>
                                <w:proofErr w:type="gramStart"/>
                                <w:r>
                                  <w:t>Fig</w:t>
                                </w:r>
                                <w:bookmarkEnd w:id="0"/>
                                <w:bookmarkEnd w:id="1"/>
                                <w:r>
                                  <w:t xml:space="preserve">ure </w:t>
                                </w:r>
                                <w:r w:rsidR="00D16EB4">
                                  <w:fldChar w:fldCharType="begin"/>
                                </w:r>
                                <w:r w:rsidR="00D16EB4">
                                  <w:instrText xml:space="preserve"> SEQ Figure \* ARABIC </w:instrText>
                                </w:r>
                                <w:r w:rsidR="00D16EB4">
                                  <w:fldChar w:fldCharType="separate"/>
                                </w:r>
                                <w:r>
                                  <w:rPr>
                                    <w:noProof/>
                                  </w:rPr>
                                  <w:t>1</w:t>
                                </w:r>
                                <w:r w:rsidR="00D16EB4">
                                  <w:rPr>
                                    <w:noProof/>
                                  </w:rPr>
                                  <w:fldChar w:fldCharType="end"/>
                                </w:r>
                                <w:r>
                                  <w:t>.</w:t>
                                </w:r>
                                <w:proofErr w:type="gramEnd"/>
                                <w:r>
                                  <w:t xml:space="preserve"> Check marked items were included in the evaluation </w:t>
                                </w:r>
                              </w:p>
                              <w:p w14:paraId="3F50EE99" w14:textId="30EAAB0B" w:rsidR="00C27401" w:rsidRPr="00B87135" w:rsidRDefault="00C27401" w:rsidP="00B8713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342pt;margin-top:4.15pt;width:187.8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" stroked="f">
                    <v:textbox inset="0,0,0,0">
                      <w:txbxContent>
                        <w:p w14:paraId="3BB7A540" w14:textId="6B34EC17" w:rsidR="00C27401" w:rsidRDefault="00C27401" w:rsidP="00B87135">
                          <w:pPr>
                            <w:pStyle w:val="Caption"/>
                          </w:pPr>
                          <w:r>
                            <w:rPr>
                              <w:noProof/>
                            </w:rPr>
                            <w:drawing>
                              <wp:inline distT="0" distB="0" distL="0" distR="0" wp14:anchorId="48EAC7E4" wp14:editId="3764887C">
                                <wp:extent cx="2260600" cy="3975100"/>
                                <wp:effectExtent l="25400" t="25400" r="25400" b="38100"/>
                                <wp:docPr id="1" name="Picture 1" descr="Macintosh HD:Users:julie:Library:Application Support:SnapNDrag:screenshot_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ulie:Library:Application Support:SnapNDrag:screenshot_380.gif"/>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2303" cy="3978095"/>
                                        </a:xfrm>
                                        <a:prstGeom prst="rect">
                                          <a:avLst/>
                                        </a:prstGeom>
                                        <a:noFill/>
                                        <a:ln>
                                          <a:solidFill>
                                            <a:srgbClr val="94C600"/>
                                          </a:solidFill>
                                        </a:ln>
                                        <a:extLst>
                                          <a:ext uri="{FAA26D3D-D897-4be2-8F04-BA451C77F1D7}">
                                            <ma14:placeholderFlag xmlns:ma14="http://schemas.microsoft.com/office/mac/drawingml/2011/main"/>
                                          </a:ext>
                                        </a:extLst>
                                      </pic:spPr>
                                    </pic:pic>
                                  </a:graphicData>
                                </a:graphic>
                              </wp:inline>
                            </w:drawing>
                          </w:r>
                          <w:bookmarkStart w:id="3" w:name="_Ref300407856"/>
                          <w:bookmarkStart w:id="4" w:name="_Ref300407848"/>
                          <w:r w:rsidRPr="00B87135">
                            <w:t xml:space="preserve"> </w:t>
                          </w:r>
                          <w:proofErr w:type="gramStart"/>
                          <w:r>
                            <w:t>Fig</w:t>
                          </w:r>
                          <w:bookmarkEnd w:id="3"/>
                          <w:bookmarkEnd w:id="4"/>
                          <w:r>
                            <w:t xml:space="preserve">ure </w:t>
                          </w:r>
                          <w:fldSimple w:instr=" SEQ Figure \* ARABIC ">
                            <w:r>
                              <w:rPr>
                                <w:noProof/>
                              </w:rPr>
                              <w:t>1</w:t>
                            </w:r>
                          </w:fldSimple>
                          <w:r>
                            <w:t>.</w:t>
                          </w:r>
                          <w:proofErr w:type="gramEnd"/>
                          <w:r>
                            <w:t xml:space="preserve"> Check marked items were included in the evaluation </w:t>
                          </w:r>
                        </w:p>
                        <w:p w14:paraId="3F50EE99" w14:textId="30EAAB0B" w:rsidR="00C27401" w:rsidRPr="00B87135" w:rsidRDefault="00C27401" w:rsidP="00B87135"/>
                      </w:txbxContent>
                    </v:textbox>
                    <w10:wrap type="square"/>
                  </v:shape>
                </w:pict>
              </mc:Fallback>
            </mc:AlternateContent>
          </w:r>
        </w:p>
        <w:p w14:paraId="6C4853FE" w14:textId="4A189ECF" w:rsidR="00FF6E33" w:rsidRPr="00FD57F6" w:rsidRDefault="009463DB" w:rsidP="0073355D">
          <w:pPr>
            <w:pStyle w:val="BodyText"/>
            <w:numPr>
              <w:ilvl w:val="0"/>
              <w:numId w:val="12"/>
            </w:numPr>
            <w:spacing w:after="120" w:line="240" w:lineRule="auto"/>
            <w:rPr>
              <w:rFonts w:ascii="Century Gothic" w:hAnsi="Century Gothic"/>
            </w:rPr>
          </w:pPr>
          <w:r w:rsidRPr="00FD57F6">
            <w:rPr>
              <w:rFonts w:ascii="Century Gothic" w:hAnsi="Century Gothic"/>
            </w:rPr>
            <w:t>Packaging that uses renewable resources, renewable energy, recycled or waste materials are preferable</w:t>
          </w:r>
          <w:r w:rsidR="00B87135">
            <w:rPr>
              <w:rFonts w:ascii="Century Gothic" w:hAnsi="Century Gothic"/>
            </w:rPr>
            <w:t>.</w:t>
          </w:r>
          <w:r w:rsidRPr="00FD57F6">
            <w:rPr>
              <w:rFonts w:ascii="Century Gothic" w:hAnsi="Century Gothic"/>
            </w:rPr>
            <w:t xml:space="preserve"> </w:t>
          </w:r>
        </w:p>
        <w:p w14:paraId="2DCB220C" w14:textId="51890B15" w:rsidR="008B2B5A" w:rsidRPr="00FD57F6" w:rsidRDefault="008B2B5A" w:rsidP="0073355D">
          <w:pPr>
            <w:pStyle w:val="BodyText"/>
            <w:numPr>
              <w:ilvl w:val="0"/>
              <w:numId w:val="12"/>
            </w:numPr>
            <w:spacing w:after="120" w:line="240" w:lineRule="auto"/>
            <w:rPr>
              <w:rFonts w:ascii="Century Gothic" w:hAnsi="Century Gothic"/>
            </w:rPr>
          </w:pPr>
          <w:r w:rsidRPr="00FD57F6">
            <w:rPr>
              <w:rFonts w:ascii="Century Gothic" w:hAnsi="Century Gothic"/>
            </w:rPr>
            <w:t>The majority of food packaging consists of plastic or plastic lined products</w:t>
          </w:r>
          <w:r w:rsidR="00B87135">
            <w:rPr>
              <w:rFonts w:ascii="Century Gothic" w:hAnsi="Century Gothic"/>
            </w:rPr>
            <w:t>.</w:t>
          </w:r>
        </w:p>
        <w:p w14:paraId="64E5FA0D" w14:textId="448147DF" w:rsidR="002E0D84" w:rsidRPr="00CB69CD" w:rsidRDefault="002E0D84" w:rsidP="0073355D">
          <w:pPr>
            <w:pStyle w:val="BodyText"/>
            <w:numPr>
              <w:ilvl w:val="0"/>
              <w:numId w:val="12"/>
            </w:numPr>
            <w:spacing w:after="120" w:line="240" w:lineRule="auto"/>
            <w:rPr>
              <w:rFonts w:ascii="Century Gothic" w:hAnsi="Century Gothic"/>
              <w:color w:val="808080" w:themeColor="background1" w:themeShade="80"/>
            </w:rPr>
          </w:pPr>
          <w:r w:rsidRPr="00CB69CD">
            <w:rPr>
              <w:rFonts w:ascii="Century Gothic" w:hAnsi="Century Gothic"/>
              <w:color w:val="808080" w:themeColor="background1" w:themeShade="80"/>
            </w:rPr>
            <w:t>There are no environmentally responsible single-use food packaging options</w:t>
          </w:r>
          <w:r w:rsidR="00B87135" w:rsidRPr="00CB69CD">
            <w:rPr>
              <w:rFonts w:ascii="Century Gothic" w:hAnsi="Century Gothic"/>
              <w:color w:val="808080" w:themeColor="background1" w:themeShade="80"/>
            </w:rPr>
            <w:t>.</w:t>
          </w:r>
        </w:p>
        <w:p w14:paraId="65B6C0CD" w14:textId="11101B61" w:rsidR="005A5F93" w:rsidRPr="00FD57F6" w:rsidRDefault="002E0D84" w:rsidP="0073355D">
          <w:pPr>
            <w:pStyle w:val="BodyText"/>
            <w:numPr>
              <w:ilvl w:val="0"/>
              <w:numId w:val="12"/>
            </w:numPr>
            <w:spacing w:after="120" w:line="240" w:lineRule="auto"/>
            <w:rPr>
              <w:rFonts w:ascii="Century Gothic" w:hAnsi="Century Gothic"/>
            </w:rPr>
          </w:pPr>
          <w:r w:rsidRPr="00FD57F6">
            <w:rPr>
              <w:rFonts w:ascii="Century Gothic" w:hAnsi="Century Gothic"/>
            </w:rPr>
            <w:t xml:space="preserve">The only end of life option </w:t>
          </w:r>
          <w:r w:rsidR="008C1CC3" w:rsidRPr="00FD57F6">
            <w:rPr>
              <w:rFonts w:ascii="Century Gothic" w:hAnsi="Century Gothic"/>
            </w:rPr>
            <w:t xml:space="preserve">for most </w:t>
          </w:r>
          <w:r w:rsidR="005A5F93" w:rsidRPr="00FD57F6">
            <w:rPr>
              <w:rFonts w:ascii="Century Gothic" w:hAnsi="Century Gothic"/>
            </w:rPr>
            <w:t xml:space="preserve">food </w:t>
          </w:r>
          <w:r w:rsidRPr="00FD57F6">
            <w:rPr>
              <w:rFonts w:ascii="Century Gothic" w:hAnsi="Century Gothic"/>
            </w:rPr>
            <w:t>packaging is the landfill</w:t>
          </w:r>
          <w:r w:rsidR="00B87135">
            <w:rPr>
              <w:rFonts w:ascii="Century Gothic" w:hAnsi="Century Gothic"/>
            </w:rPr>
            <w:t>.</w:t>
          </w:r>
        </w:p>
        <w:p w14:paraId="2F0F70E2" w14:textId="2179BE0A" w:rsidR="005A5F93" w:rsidRPr="00A87BDE" w:rsidRDefault="005A5F93" w:rsidP="0073355D">
          <w:pPr>
            <w:pStyle w:val="BodyText"/>
            <w:numPr>
              <w:ilvl w:val="0"/>
              <w:numId w:val="12"/>
            </w:numPr>
            <w:spacing w:after="120" w:line="240" w:lineRule="auto"/>
            <w:rPr>
              <w:rFonts w:ascii="Century Gothic" w:hAnsi="Century Gothic"/>
            </w:rPr>
          </w:pPr>
          <w:r w:rsidRPr="00FD57F6">
            <w:rPr>
              <w:rFonts w:ascii="Century Gothic" w:hAnsi="Century Gothic"/>
            </w:rPr>
            <w:t>A</w:t>
          </w:r>
          <w:r w:rsidR="004B16D1" w:rsidRPr="00FD57F6">
            <w:rPr>
              <w:rFonts w:ascii="Century Gothic" w:hAnsi="Century Gothic"/>
            </w:rPr>
            <w:t xml:space="preserve">ny plastic, film, or coating (regardless if bio-based or petroleum-based) will contain leachable chemicals that </w:t>
          </w:r>
          <w:r w:rsidR="004B16D1" w:rsidRPr="00A87BDE">
            <w:rPr>
              <w:rFonts w:ascii="Century Gothic" w:hAnsi="Century Gothic"/>
            </w:rPr>
            <w:t>may</w:t>
          </w:r>
          <w:r w:rsidR="00FF6E33" w:rsidRPr="00A87BDE">
            <w:rPr>
              <w:rFonts w:ascii="Century Gothic" w:hAnsi="Century Gothic"/>
            </w:rPr>
            <w:t xml:space="preserve"> be harmful to consumer health</w:t>
          </w:r>
          <w:r w:rsidR="00B87135">
            <w:rPr>
              <w:rFonts w:ascii="Century Gothic" w:hAnsi="Century Gothic"/>
            </w:rPr>
            <w:t>.</w:t>
          </w:r>
        </w:p>
        <w:p w14:paraId="529C72FB" w14:textId="5871C919" w:rsidR="00A87BDE" w:rsidRPr="00A87BDE" w:rsidRDefault="00B87135" w:rsidP="0073355D">
          <w:pPr>
            <w:pStyle w:val="BodyText"/>
            <w:numPr>
              <w:ilvl w:val="0"/>
              <w:numId w:val="12"/>
            </w:numPr>
            <w:spacing w:after="120" w:line="240" w:lineRule="auto"/>
            <w:rPr>
              <w:rFonts w:ascii="Century Gothic" w:hAnsi="Century Gothic"/>
              <w:b/>
              <w:color w:val="auto"/>
            </w:rPr>
          </w:pPr>
          <w:r>
            <w:rPr>
              <w:rFonts w:ascii="Century Gothic" w:hAnsi="Century Gothic"/>
              <w:b/>
              <w:color w:val="auto"/>
            </w:rPr>
            <w:t>Re</w:t>
          </w:r>
          <w:r w:rsidR="00A87BDE" w:rsidRPr="00A87BDE">
            <w:rPr>
              <w:rFonts w:ascii="Century Gothic" w:hAnsi="Century Gothic"/>
              <w:b/>
              <w:color w:val="auto"/>
            </w:rPr>
            <w:t xml:space="preserve">usable food packaging is the only </w:t>
          </w:r>
          <w:r>
            <w:rPr>
              <w:rFonts w:ascii="Century Gothic" w:hAnsi="Century Gothic"/>
              <w:b/>
              <w:color w:val="auto"/>
            </w:rPr>
            <w:t>environmentally-</w:t>
          </w:r>
          <w:r w:rsidR="00A87BDE" w:rsidRPr="00A87BDE">
            <w:rPr>
              <w:rFonts w:ascii="Century Gothic" w:hAnsi="Century Gothic"/>
              <w:b/>
              <w:color w:val="auto"/>
            </w:rPr>
            <w:t>sustainable choice</w:t>
          </w:r>
        </w:p>
        <w:p w14:paraId="7E6A63F7" w14:textId="3267EF2E" w:rsidR="008C4ADB" w:rsidRPr="00E00FE5" w:rsidRDefault="00A87BDE" w:rsidP="00497FCC">
          <w:pPr>
            <w:pStyle w:val="BodyText"/>
            <w:spacing w:after="120"/>
            <w:rPr>
              <w:rFonts w:ascii="Century Gothic" w:hAnsi="Century Gothic"/>
            </w:rPr>
          </w:pPr>
          <w:r>
            <w:rPr>
              <w:rFonts w:ascii="Century Gothic" w:hAnsi="Century Gothic"/>
            </w:rPr>
            <w:t>The report aims to</w:t>
          </w:r>
          <w:r w:rsidR="005A5F93" w:rsidRPr="00FF6E33">
            <w:rPr>
              <w:rFonts w:ascii="Century Gothic" w:hAnsi="Century Gothic"/>
            </w:rPr>
            <w:t xml:space="preserve"> aid</w:t>
          </w:r>
          <w:r w:rsidR="006075BF">
            <w:rPr>
              <w:rFonts w:ascii="Century Gothic" w:hAnsi="Century Gothic"/>
            </w:rPr>
            <w:t xml:space="preserve"> purchasers</w:t>
          </w:r>
          <w:r w:rsidR="0055259C" w:rsidRPr="00FF6E33">
            <w:rPr>
              <w:rFonts w:ascii="Century Gothic" w:hAnsi="Century Gothic"/>
            </w:rPr>
            <w:t xml:space="preserve"> in</w:t>
          </w:r>
          <w:r w:rsidR="004B16D1" w:rsidRPr="00FF6E33">
            <w:rPr>
              <w:rFonts w:ascii="Century Gothic" w:hAnsi="Century Gothic"/>
            </w:rPr>
            <w:t xml:space="preserve"> asking the right questions or </w:t>
          </w:r>
          <w:r w:rsidR="005A5F93" w:rsidRPr="00FF6E33">
            <w:rPr>
              <w:rFonts w:ascii="Century Gothic" w:hAnsi="Century Gothic"/>
            </w:rPr>
            <w:t>choosing</w:t>
          </w:r>
          <w:r w:rsidR="004B16D1" w:rsidRPr="00FF6E33">
            <w:rPr>
              <w:rFonts w:ascii="Century Gothic" w:hAnsi="Century Gothic"/>
            </w:rPr>
            <w:t xml:space="preserve"> the best packaging </w:t>
          </w:r>
          <w:r>
            <w:rPr>
              <w:rFonts w:ascii="Century Gothic" w:hAnsi="Century Gothic"/>
            </w:rPr>
            <w:t>and to guide Co-op administrators to implement zero waste initiatives</w:t>
          </w:r>
          <w:r w:rsidR="008859BD" w:rsidRPr="00FF6E33">
            <w:rPr>
              <w:rFonts w:ascii="Century Gothic" w:hAnsi="Century Gothic"/>
            </w:rPr>
            <w:t xml:space="preserve">. </w:t>
          </w:r>
          <w:r w:rsidR="00F76DA1" w:rsidRPr="00FF6E33">
            <w:rPr>
              <w:rFonts w:ascii="Century Gothic" w:hAnsi="Century Gothic"/>
            </w:rPr>
            <w:t xml:space="preserve">Finally, this report concludes by summarizing various </w:t>
          </w:r>
          <w:r>
            <w:rPr>
              <w:rFonts w:ascii="Century Gothic" w:hAnsi="Century Gothic"/>
            </w:rPr>
            <w:t>solutions available to the Co-op.</w:t>
          </w:r>
          <w:r w:rsidR="008859BD" w:rsidRPr="00FF6E33">
            <w:rPr>
              <w:rFonts w:ascii="Century Gothic" w:hAnsi="Century Gothic"/>
            </w:rPr>
            <w:t xml:space="preserve"> </w:t>
          </w:r>
        </w:p>
      </w:sdtContent>
    </w:sdt>
    <w:sdt>
      <w:sdtPr>
        <w:rPr>
          <w:rFonts w:asciiTheme="minorHAnsi" w:eastAsiaTheme="minorEastAsia" w:hAnsiTheme="minorHAnsi" w:cstheme="minorBidi"/>
          <w:b w:val="0"/>
          <w:bCs w:val="0"/>
          <w:color w:val="7F7F7F" w:themeColor="text1" w:themeTint="80"/>
        </w:rPr>
        <w:id w:val="6002722"/>
        <w:placeholder>
          <w:docPart w:val="BD4603C9B2EB2F40A3763EFB516F1E35"/>
        </w:placeholder>
      </w:sdtPr>
      <w:sdtEndPr/>
      <w:sdtContent>
        <w:sdt>
          <w:sdtPr>
            <w:rPr>
              <w:rFonts w:asciiTheme="minorHAnsi" w:eastAsiaTheme="minorEastAsia" w:hAnsiTheme="minorHAnsi" w:cstheme="minorBidi"/>
              <w:b w:val="0"/>
              <w:bCs w:val="0"/>
              <w:color w:val="7F7F7F" w:themeColor="text1" w:themeTint="80"/>
            </w:rPr>
            <w:id w:val="796419671"/>
            <w:placeholder>
              <w:docPart w:val="30C2F2AA2ECC3F48BC1271AC3165BBA4"/>
            </w:placeholder>
          </w:sdtPr>
          <w:sdtEndPr/>
          <w:sdtContent>
            <w:p w14:paraId="528A0113" w14:textId="77777777" w:rsidR="008E407B" w:rsidRPr="00BE1F66" w:rsidRDefault="008E407B" w:rsidP="00BE1F66">
              <w:pPr>
                <w:pStyle w:val="Heading3"/>
                <w:rPr>
                  <w:rStyle w:val="Heading2Char"/>
                  <w:b/>
                  <w:bCs/>
                  <w:color w:val="7F7F7F" w:themeColor="text1" w:themeTint="80"/>
                  <w:sz w:val="20"/>
                  <w:szCs w:val="22"/>
                </w:rPr>
              </w:pPr>
              <w:r w:rsidRPr="00BE1F66">
                <w:rPr>
                  <w:rStyle w:val="Heading2Char"/>
                </w:rPr>
                <w:t>Single-Use Packaging Products</w:t>
              </w:r>
            </w:p>
            <w:p w14:paraId="135829F8" w14:textId="3108A3F4" w:rsidR="00CD1A10" w:rsidRPr="00C554A6" w:rsidRDefault="008E407B" w:rsidP="00CD1A10">
              <w:pPr>
                <w:pStyle w:val="BodyText"/>
                <w:spacing w:after="120"/>
                <w:rPr>
                  <w:rFonts w:ascii="Century Gothic" w:hAnsi="Century Gothic"/>
                </w:rPr>
              </w:pPr>
              <w:r w:rsidRPr="00C554A6">
                <w:rPr>
                  <w:rFonts w:ascii="Century Gothic" w:hAnsi="Century Gothic"/>
                </w:rPr>
                <w:t xml:space="preserve">ZWH inventoried food and beverage packaging used in the </w:t>
              </w:r>
              <w:r w:rsidRPr="00B87135">
                <w:rPr>
                  <w:rFonts w:ascii="Century Gothic" w:hAnsi="Century Gothic"/>
                  <w:strike/>
                </w:rPr>
                <w:t>deli and</w:t>
              </w:r>
              <w:r w:rsidRPr="00C554A6">
                <w:rPr>
                  <w:rFonts w:ascii="Century Gothic" w:hAnsi="Century Gothic"/>
                </w:rPr>
                <w:t xml:space="preserve"> prepared foods departments</w:t>
              </w:r>
              <w:r w:rsidR="00CE2282">
                <w:rPr>
                  <w:rFonts w:ascii="Century Gothic" w:hAnsi="Century Gothic"/>
                </w:rPr>
                <w:t>. W</w:t>
              </w:r>
              <w:r w:rsidRPr="00C554A6">
                <w:rPr>
                  <w:rFonts w:ascii="Century Gothic" w:hAnsi="Century Gothic"/>
                </w:rPr>
                <w:t>ith input from Co-op staff</w:t>
              </w:r>
              <w:r w:rsidR="008D2261" w:rsidRPr="00C554A6">
                <w:rPr>
                  <w:rFonts w:ascii="Century Gothic" w:hAnsi="Century Gothic"/>
                </w:rPr>
                <w:t>,</w:t>
              </w:r>
              <w:r w:rsidRPr="00C554A6">
                <w:rPr>
                  <w:rFonts w:ascii="Century Gothic" w:hAnsi="Century Gothic"/>
                </w:rPr>
                <w:t xml:space="preserve"> a list </w:t>
              </w:r>
              <w:r w:rsidR="00D728BB" w:rsidRPr="00C554A6">
                <w:rPr>
                  <w:rFonts w:ascii="Century Gothic" w:hAnsi="Century Gothic"/>
                </w:rPr>
                <w:t xml:space="preserve">of </w:t>
              </w:r>
              <w:r w:rsidR="008D2261" w:rsidRPr="00C554A6">
                <w:rPr>
                  <w:rFonts w:ascii="Century Gothic" w:hAnsi="Century Gothic"/>
                </w:rPr>
                <w:t>p</w:t>
              </w:r>
              <w:r w:rsidR="00B87135">
                <w:rPr>
                  <w:rFonts w:ascii="Century Gothic" w:hAnsi="Century Gothic"/>
                </w:rPr>
                <w:t>ackage types</w:t>
              </w:r>
              <w:r w:rsidR="008D2261" w:rsidRPr="00C554A6">
                <w:rPr>
                  <w:rFonts w:ascii="Century Gothic" w:hAnsi="Century Gothic"/>
                </w:rPr>
                <w:t xml:space="preserve"> </w:t>
              </w:r>
              <w:r w:rsidR="0014797E">
                <w:rPr>
                  <w:rFonts w:ascii="Century Gothic" w:hAnsi="Century Gothic"/>
                </w:rPr>
                <w:t>(</w:t>
              </w:r>
              <w:r w:rsidR="0014797E">
                <w:rPr>
                  <w:rFonts w:ascii="Century Gothic" w:hAnsi="Century Gothic"/>
                </w:rPr>
                <w:fldChar w:fldCharType="begin"/>
              </w:r>
              <w:r w:rsidR="0014797E">
                <w:rPr>
                  <w:rFonts w:ascii="Century Gothic" w:hAnsi="Century Gothic"/>
                </w:rPr>
                <w:instrText xml:space="preserve"> REF _Ref300407856 \h </w:instrText>
              </w:r>
              <w:r w:rsidR="0014797E">
                <w:rPr>
                  <w:rFonts w:ascii="Century Gothic" w:hAnsi="Century Gothic"/>
                </w:rPr>
              </w:r>
              <w:r w:rsidR="0014797E">
                <w:rPr>
                  <w:rFonts w:ascii="Century Gothic" w:hAnsi="Century Gothic"/>
                </w:rPr>
                <w:fldChar w:fldCharType="separate"/>
              </w:r>
              <w:r w:rsidR="00190ED7">
                <w:t xml:space="preserve">Figure </w:t>
              </w:r>
              <w:r w:rsidR="00190ED7">
                <w:rPr>
                  <w:noProof/>
                </w:rPr>
                <w:t>1</w:t>
              </w:r>
              <w:r w:rsidR="0014797E">
                <w:rPr>
                  <w:rFonts w:ascii="Century Gothic" w:hAnsi="Century Gothic"/>
                </w:rPr>
                <w:fldChar w:fldCharType="end"/>
              </w:r>
              <w:r w:rsidR="0014797E">
                <w:rPr>
                  <w:rFonts w:ascii="Century Gothic" w:hAnsi="Century Gothic"/>
                </w:rPr>
                <w:t xml:space="preserve">) </w:t>
              </w:r>
              <w:r w:rsidR="00CB61E1">
                <w:rPr>
                  <w:rFonts w:ascii="Century Gothic" w:hAnsi="Century Gothic"/>
                </w:rPr>
                <w:t xml:space="preserve">was chosen for </w:t>
              </w:r>
              <w:r w:rsidR="008D2261" w:rsidRPr="00C554A6">
                <w:rPr>
                  <w:rFonts w:ascii="Century Gothic" w:hAnsi="Century Gothic"/>
                </w:rPr>
                <w:t xml:space="preserve">evaluation. </w:t>
              </w:r>
              <w:r w:rsidR="00CD1A10">
                <w:rPr>
                  <w:rFonts w:ascii="Century Gothic" w:hAnsi="Century Gothic"/>
                </w:rPr>
                <w:t xml:space="preserve">Vendors that advertised environmental consciousness constituted the majority of the food packaging </w:t>
              </w:r>
              <w:r w:rsidR="00E00FE5">
                <w:rPr>
                  <w:rFonts w:ascii="Century Gothic" w:hAnsi="Century Gothic"/>
                </w:rPr>
                <w:t>chosen for review.</w:t>
              </w:r>
              <w:r w:rsidR="001979F7">
                <w:rPr>
                  <w:rFonts w:ascii="Century Gothic" w:hAnsi="Century Gothic"/>
                </w:rPr>
                <w:t xml:space="preserve"> </w:t>
              </w:r>
            </w:p>
            <w:p w14:paraId="384ED06F" w14:textId="032189FA" w:rsidR="008E407B" w:rsidRPr="00C554A6" w:rsidRDefault="00D728BB" w:rsidP="001E6E19">
              <w:pPr>
                <w:pStyle w:val="BodyText"/>
                <w:spacing w:after="120"/>
                <w:rPr>
                  <w:rFonts w:ascii="Century Gothic" w:hAnsi="Century Gothic"/>
                </w:rPr>
              </w:pPr>
              <w:r w:rsidRPr="00C554A6">
                <w:rPr>
                  <w:rFonts w:ascii="Century Gothic" w:hAnsi="Century Gothic"/>
                </w:rPr>
                <w:t>Product performance (E.g., heat tolerance, leak proofing, etc.) was considered duri</w:t>
              </w:r>
              <w:r w:rsidR="00B87135">
                <w:rPr>
                  <w:rFonts w:ascii="Century Gothic" w:hAnsi="Century Gothic"/>
                </w:rPr>
                <w:t>ng the review. Out of the 143 package types</w:t>
              </w:r>
              <w:r w:rsidRPr="00C554A6">
                <w:rPr>
                  <w:rFonts w:ascii="Century Gothic" w:hAnsi="Century Gothic"/>
                </w:rPr>
                <w:t xml:space="preserve"> reviewed, few </w:t>
              </w:r>
              <w:r w:rsidR="001427DD" w:rsidRPr="00C554A6">
                <w:rPr>
                  <w:rFonts w:ascii="Century Gothic" w:hAnsi="Century Gothic"/>
                </w:rPr>
                <w:t>were unstable at temperatures less than 185 °F</w:t>
              </w:r>
              <w:r w:rsidR="00175B81">
                <w:rPr>
                  <w:rFonts w:ascii="Century Gothic" w:hAnsi="Century Gothic"/>
                </w:rPr>
                <w:t xml:space="preserve">. </w:t>
              </w:r>
              <w:r w:rsidR="001427DD" w:rsidRPr="00C554A6">
                <w:rPr>
                  <w:rFonts w:ascii="Century Gothic" w:hAnsi="Century Gothic"/>
                </w:rPr>
                <w:t>Additionally, m</w:t>
              </w:r>
              <w:r w:rsidRPr="00C554A6">
                <w:rPr>
                  <w:rFonts w:ascii="Century Gothic" w:hAnsi="Century Gothic"/>
                </w:rPr>
                <w:t xml:space="preserve">ost </w:t>
              </w:r>
              <w:r w:rsidR="001427DD" w:rsidRPr="00C554A6">
                <w:rPr>
                  <w:rFonts w:ascii="Century Gothic" w:hAnsi="Century Gothic"/>
                </w:rPr>
                <w:t>vendors</w:t>
              </w:r>
              <w:r w:rsidRPr="00C554A6">
                <w:rPr>
                  <w:rFonts w:ascii="Century Gothic" w:hAnsi="Century Gothic"/>
                </w:rPr>
                <w:t xml:space="preserve"> offe</w:t>
              </w:r>
              <w:r w:rsidR="001427DD" w:rsidRPr="00C554A6">
                <w:rPr>
                  <w:rFonts w:ascii="Century Gothic" w:hAnsi="Century Gothic"/>
                </w:rPr>
                <w:t>r free (or for a small fee) samples for testing the performance of their product</w:t>
              </w:r>
              <w:r w:rsidRPr="00C554A6">
                <w:rPr>
                  <w:rFonts w:ascii="Century Gothic" w:hAnsi="Century Gothic"/>
                </w:rPr>
                <w:t xml:space="preserve">. </w:t>
              </w:r>
              <w:r w:rsidR="00CA0276">
                <w:rPr>
                  <w:rFonts w:ascii="Century Gothic" w:hAnsi="Century Gothic"/>
                </w:rPr>
                <w:t>See Appendix 1 for a complete vendor and product list.</w:t>
              </w:r>
            </w:p>
            <w:p w14:paraId="429EF4C9" w14:textId="77777777" w:rsidR="00497FCC" w:rsidRPr="00E00FE5" w:rsidRDefault="00497FCC" w:rsidP="00BE1F66">
              <w:pPr>
                <w:pStyle w:val="Heading2"/>
                <w:rPr>
                  <w:b w:val="0"/>
                </w:rPr>
              </w:pPr>
              <w:r w:rsidRPr="00E00FE5">
                <w:rPr>
                  <w:b w:val="0"/>
                </w:rPr>
                <w:t>Material Types</w:t>
              </w:r>
              <w:r w:rsidR="001658AD" w:rsidRPr="00E00FE5">
                <w:rPr>
                  <w:b w:val="0"/>
                </w:rPr>
                <w:t xml:space="preserve"> and “Beginnin</w:t>
              </w:r>
              <w:r w:rsidR="001427DD" w:rsidRPr="00E00FE5">
                <w:rPr>
                  <w:b w:val="0"/>
                </w:rPr>
                <w:t xml:space="preserve">g </w:t>
              </w:r>
              <w:r w:rsidR="001658AD" w:rsidRPr="00E00FE5">
                <w:rPr>
                  <w:b w:val="0"/>
                </w:rPr>
                <w:t xml:space="preserve">of Life” </w:t>
              </w:r>
            </w:p>
            <w:p w14:paraId="6721A147" w14:textId="19F9C734" w:rsidR="009F51B6" w:rsidRDefault="0092688B" w:rsidP="001E6E19">
              <w:pPr>
                <w:pStyle w:val="ListParagraph"/>
                <w:ind w:left="0"/>
                <w:rPr>
                  <w:rFonts w:ascii="Century Gothic" w:hAnsi="Century Gothic"/>
                </w:rPr>
              </w:pPr>
              <w:r>
                <w:rPr>
                  <w:rFonts w:ascii="Century Gothic" w:hAnsi="Century Gothic"/>
                </w:rPr>
                <w:t xml:space="preserve">How an item was produced, what materials were used, and how much energy was </w:t>
              </w:r>
              <w:r w:rsidR="00737B19">
                <w:rPr>
                  <w:rFonts w:ascii="Century Gothic" w:hAnsi="Century Gothic"/>
                </w:rPr>
                <w:t xml:space="preserve">expended are key </w:t>
              </w:r>
              <w:r>
                <w:rPr>
                  <w:rFonts w:ascii="Century Gothic" w:hAnsi="Century Gothic"/>
                </w:rPr>
                <w:t>factors.</w:t>
              </w:r>
              <w:r w:rsidR="00737B19">
                <w:rPr>
                  <w:rFonts w:ascii="Century Gothic" w:hAnsi="Century Gothic"/>
                </w:rPr>
                <w:t xml:space="preserve"> Traditional plastic production is highly energy </w:t>
              </w:r>
              <w:r w:rsidR="00207FDE">
                <w:rPr>
                  <w:rFonts w:ascii="Century Gothic" w:hAnsi="Century Gothic"/>
                </w:rPr>
                <w:t xml:space="preserve">intensive and uses fossil fuels. Unfortunately, most disposable food packaging is made from traditional plastic. </w:t>
              </w:r>
              <w:r w:rsidR="0002686C">
                <w:rPr>
                  <w:rFonts w:ascii="Century Gothic" w:hAnsi="Century Gothic"/>
                </w:rPr>
                <w:t>Some environmental benefit may be gained if post-industrial or post-consumer waste can be used in the manufacture.</w:t>
              </w:r>
              <w:r w:rsidR="008F643A">
                <w:rPr>
                  <w:rFonts w:ascii="Century Gothic" w:hAnsi="Century Gothic"/>
                </w:rPr>
                <w:t xml:space="preserve"> </w:t>
              </w:r>
              <w:proofErr w:type="spellStart"/>
              <w:r w:rsidR="008F643A">
                <w:rPr>
                  <w:rFonts w:ascii="Century Gothic" w:hAnsi="Century Gothic"/>
                </w:rPr>
                <w:t>NatureW</w:t>
              </w:r>
              <w:r w:rsidR="0083214E">
                <w:rPr>
                  <w:rFonts w:ascii="Century Gothic" w:hAnsi="Century Gothic"/>
                </w:rPr>
                <w:t>orks</w:t>
              </w:r>
              <w:proofErr w:type="spellEnd"/>
              <w:r w:rsidR="0083214E">
                <w:rPr>
                  <w:rFonts w:ascii="Century Gothic" w:hAnsi="Century Gothic"/>
                </w:rPr>
                <w:t xml:space="preserve">, the largest manufacturer </w:t>
              </w:r>
              <w:r w:rsidR="008F643A">
                <w:rPr>
                  <w:rFonts w:ascii="Century Gothic" w:hAnsi="Century Gothic"/>
                </w:rPr>
                <w:t>of bio-based plastic, reports that</w:t>
              </w:r>
              <w:r w:rsidR="0083214E">
                <w:rPr>
                  <w:rFonts w:ascii="Century Gothic" w:hAnsi="Century Gothic"/>
                </w:rPr>
                <w:t xml:space="preserve"> </w:t>
              </w:r>
              <w:r w:rsidR="0002686C">
                <w:rPr>
                  <w:rFonts w:ascii="Century Gothic" w:hAnsi="Century Gothic"/>
                </w:rPr>
                <w:t xml:space="preserve">its </w:t>
              </w:r>
              <w:r w:rsidR="0083214E">
                <w:rPr>
                  <w:rFonts w:ascii="Century Gothic" w:hAnsi="Century Gothic"/>
                </w:rPr>
                <w:t>manufacture uses</w:t>
              </w:r>
              <w:r w:rsidR="00FF28EC">
                <w:rPr>
                  <w:rFonts w:ascii="Century Gothic" w:hAnsi="Century Gothic"/>
                </w:rPr>
                <w:t xml:space="preserve"> 50%</w:t>
              </w:r>
              <w:r w:rsidR="007D4826">
                <w:rPr>
                  <w:rFonts w:ascii="Century Gothic" w:hAnsi="Century Gothic"/>
                </w:rPr>
                <w:t xml:space="preserve"> less</w:t>
              </w:r>
              <w:r w:rsidR="00FF28EC">
                <w:rPr>
                  <w:rFonts w:ascii="Century Gothic" w:hAnsi="Century Gothic"/>
                </w:rPr>
                <w:t xml:space="preserve"> non-renewable</w:t>
              </w:r>
              <w:r w:rsidR="007D4826">
                <w:rPr>
                  <w:rFonts w:ascii="Century Gothic" w:hAnsi="Century Gothic"/>
                </w:rPr>
                <w:t xml:space="preserve"> ene</w:t>
              </w:r>
              <w:r w:rsidR="0083214E">
                <w:rPr>
                  <w:rFonts w:ascii="Century Gothic" w:hAnsi="Century Gothic"/>
                </w:rPr>
                <w:t xml:space="preserve">rgy </w:t>
              </w:r>
              <w:r w:rsidR="008F643A">
                <w:rPr>
                  <w:rFonts w:ascii="Century Gothic" w:hAnsi="Century Gothic"/>
                </w:rPr>
                <w:t>and emits 75%</w:t>
              </w:r>
              <w:r w:rsidR="0083214E">
                <w:rPr>
                  <w:rFonts w:ascii="Century Gothic" w:hAnsi="Century Gothic"/>
                </w:rPr>
                <w:t xml:space="preserve"> less</w:t>
              </w:r>
              <w:r w:rsidR="008F643A">
                <w:rPr>
                  <w:rFonts w:ascii="Century Gothic" w:hAnsi="Century Gothic"/>
                </w:rPr>
                <w:t xml:space="preserve"> greenhouse gases</w:t>
              </w:r>
              <w:r w:rsidR="00176393">
                <w:rPr>
                  <w:rFonts w:ascii="Century Gothic" w:hAnsi="Century Gothic"/>
                </w:rPr>
                <w:t xml:space="preserve"> </w:t>
              </w:r>
              <w:r w:rsidR="00776613">
                <w:rPr>
                  <w:rFonts w:ascii="Century Gothic" w:hAnsi="Century Gothic"/>
                </w:rPr>
                <w:fldChar w:fldCharType="begin" w:fldLock="1"/>
              </w:r>
              <w:r w:rsidR="00E12B6D">
                <w:rPr>
                  <w:rFonts w:ascii="Century Gothic" w:hAnsi="Century Gothic"/>
                </w:rPr>
                <w:instrText>ADDIN CSL_CITATION { "citationItems" : [ { "id" : "ITEM-1", "itemData" : { "URL" : "http://www.natureworksllc.com/The-Ingeo-Journey/Eco-Profile-and-LCA/Eco-Profile", "author" : [ { "dropping-particle" : "", "family" : "NatureWorks", "given" : "", "non-dropping-particle" : "", "parse-names" : false, "suffix" : "" } ], "id" : "ITEM-1", "issued" : { "date-parts" : [ [ "0" ] ] }, "title" : "Eco-Profile for Ingeo", "type" : "webpage" }, "uris" : [ "http://www.mendeley.com/documents/?uuid=3f147f01-e847-4c6b-8ffc-b6c31ff54731" ] } ], "mendeley" : { "formattedCitation" : "(1)", "plainTextFormattedCitation" : "(1)", "previouslyFormattedCitation" : "(1)" }, "properties" : { "noteIndex" : 0 }, "schema" : "https://github.com/citation-style-language/schema/raw/master/csl-citation.json" }</w:instrText>
              </w:r>
              <w:r w:rsidR="00776613">
                <w:rPr>
                  <w:rFonts w:ascii="Century Gothic" w:hAnsi="Century Gothic"/>
                </w:rPr>
                <w:fldChar w:fldCharType="separate"/>
              </w:r>
              <w:r w:rsidR="00776613" w:rsidRPr="00776613">
                <w:rPr>
                  <w:rFonts w:ascii="Century Gothic" w:hAnsi="Century Gothic"/>
                  <w:noProof/>
                </w:rPr>
                <w:t>(1)</w:t>
              </w:r>
              <w:r w:rsidR="00776613">
                <w:rPr>
                  <w:rFonts w:ascii="Century Gothic" w:hAnsi="Century Gothic"/>
                </w:rPr>
                <w:fldChar w:fldCharType="end"/>
              </w:r>
              <w:r w:rsidR="007D4826">
                <w:rPr>
                  <w:rFonts w:ascii="Century Gothic" w:hAnsi="Century Gothic"/>
                </w:rPr>
                <w:t xml:space="preserve">. </w:t>
              </w:r>
              <w:r>
                <w:rPr>
                  <w:rFonts w:ascii="Century Gothic" w:hAnsi="Century Gothic"/>
                </w:rPr>
                <w:t xml:space="preserve"> </w:t>
              </w:r>
              <w:r w:rsidR="002B6C51">
                <w:rPr>
                  <w:rFonts w:ascii="Century Gothic" w:hAnsi="Century Gothic"/>
                </w:rPr>
                <w:t>Furthermore, bio-based plastics and other materials such as paper or wood,</w:t>
              </w:r>
              <w:r w:rsidR="00176393">
                <w:rPr>
                  <w:rFonts w:ascii="Century Gothic" w:hAnsi="Century Gothic"/>
                </w:rPr>
                <w:t xml:space="preserve"> rely on renewable </w:t>
              </w:r>
              <w:r w:rsidR="00D71C2C">
                <w:rPr>
                  <w:rFonts w:ascii="Century Gothic" w:hAnsi="Century Gothic"/>
                </w:rPr>
                <w:t>sources, which</w:t>
              </w:r>
              <w:r w:rsidR="00176393">
                <w:rPr>
                  <w:rFonts w:ascii="Century Gothic" w:hAnsi="Century Gothic"/>
                </w:rPr>
                <w:t xml:space="preserve"> is</w:t>
              </w:r>
              <w:r w:rsidR="0002686C">
                <w:rPr>
                  <w:rFonts w:ascii="Century Gothic" w:hAnsi="Century Gothic"/>
                </w:rPr>
                <w:t xml:space="preserve"> preferable to fossil fuel</w:t>
              </w:r>
              <w:r w:rsidR="00176393">
                <w:rPr>
                  <w:rFonts w:ascii="Century Gothic" w:hAnsi="Century Gothic"/>
                </w:rPr>
                <w:t>.</w:t>
              </w:r>
              <w:r w:rsidR="00490102">
                <w:rPr>
                  <w:rFonts w:ascii="Century Gothic" w:hAnsi="Century Gothic"/>
                </w:rPr>
                <w:t xml:space="preserve"> </w:t>
              </w:r>
              <w:r w:rsidR="00490102" w:rsidRPr="00490102">
                <w:rPr>
                  <w:rFonts w:ascii="Century Gothic" w:hAnsi="Century Gothic"/>
                  <w:szCs w:val="20"/>
                </w:rPr>
                <w:t xml:space="preserve">Bio-based, plant-based, and bio-plastic indicate that some or all of the product’s feedstock came from a renewable resource. </w:t>
              </w:r>
              <w:r w:rsidR="0002686C">
                <w:rPr>
                  <w:rFonts w:ascii="Century Gothic" w:hAnsi="Century Gothic"/>
                </w:rPr>
                <w:t>Some p</w:t>
              </w:r>
              <w:r w:rsidR="00CB735C">
                <w:rPr>
                  <w:rFonts w:ascii="Century Gothic" w:hAnsi="Century Gothic"/>
                </w:rPr>
                <w:t xml:space="preserve">roducts made from Bagasse (sugarcane), wheat straw, or forestry </w:t>
              </w:r>
              <w:proofErr w:type="gramStart"/>
              <w:r w:rsidR="00CB735C">
                <w:rPr>
                  <w:rFonts w:ascii="Century Gothic" w:hAnsi="Century Gothic"/>
                </w:rPr>
                <w:t xml:space="preserve">residue </w:t>
              </w:r>
              <w:r w:rsidR="0002686C">
                <w:rPr>
                  <w:rFonts w:ascii="Century Gothic" w:hAnsi="Century Gothic"/>
                </w:rPr>
                <w:t>are</w:t>
              </w:r>
              <w:proofErr w:type="gramEnd"/>
              <w:r w:rsidR="0002686C">
                <w:rPr>
                  <w:rFonts w:ascii="Century Gothic" w:hAnsi="Century Gothic"/>
                </w:rPr>
                <w:t xml:space="preserve"> reported to utilize</w:t>
              </w:r>
              <w:r w:rsidR="00CB735C">
                <w:rPr>
                  <w:rFonts w:ascii="Century Gothic" w:hAnsi="Century Gothic"/>
                </w:rPr>
                <w:t xml:space="preserve"> waste material in order to extract cellulose</w:t>
              </w:r>
              <w:r w:rsidR="0002686C">
                <w:rPr>
                  <w:rFonts w:ascii="Century Gothic" w:hAnsi="Century Gothic"/>
                </w:rPr>
                <w:t>; these manufacturers should be chosen over manufacturers that use virgin materials.</w:t>
              </w:r>
              <w:r w:rsidR="00CB735C" w:rsidRPr="00C554A6">
                <w:rPr>
                  <w:rFonts w:ascii="Century Gothic" w:hAnsi="Century Gothic"/>
                </w:rPr>
                <w:t xml:space="preserve"> </w:t>
              </w:r>
              <w:r w:rsidR="00176393">
                <w:rPr>
                  <w:rFonts w:ascii="Century Gothic" w:hAnsi="Century Gothic"/>
                </w:rPr>
                <w:t xml:space="preserve">Additional environmental benefits can be gained if the </w:t>
              </w:r>
              <w:r w:rsidR="00D71C2C">
                <w:rPr>
                  <w:rFonts w:ascii="Century Gothic" w:hAnsi="Century Gothic"/>
                </w:rPr>
                <w:t>renewables are non-food and non-GMO crops.</w:t>
              </w:r>
              <w:r w:rsidR="005121FD">
                <w:rPr>
                  <w:rFonts w:ascii="Century Gothic" w:hAnsi="Century Gothic"/>
                </w:rPr>
                <w:t xml:space="preserve"> The </w:t>
              </w:r>
              <w:r w:rsidR="00581AF3">
                <w:rPr>
                  <w:rFonts w:ascii="Century Gothic" w:hAnsi="Century Gothic"/>
                </w:rPr>
                <w:t>overwhelming</w:t>
              </w:r>
              <w:r w:rsidR="005121FD">
                <w:rPr>
                  <w:rFonts w:ascii="Century Gothic" w:hAnsi="Century Gothic"/>
                </w:rPr>
                <w:t xml:space="preserve"> majority</w:t>
              </w:r>
              <w:r w:rsidR="00581AF3">
                <w:rPr>
                  <w:rFonts w:ascii="Century Gothic" w:hAnsi="Century Gothic"/>
                </w:rPr>
                <w:t xml:space="preserve"> </w:t>
              </w:r>
              <w:r w:rsidR="005121FD">
                <w:rPr>
                  <w:rFonts w:ascii="Century Gothic" w:hAnsi="Century Gothic"/>
                </w:rPr>
                <w:t xml:space="preserve">of bio-based plastics </w:t>
              </w:r>
              <w:r w:rsidR="00581AF3">
                <w:rPr>
                  <w:rFonts w:ascii="Century Gothic" w:hAnsi="Century Gothic"/>
                </w:rPr>
                <w:t xml:space="preserve">are made from </w:t>
              </w:r>
              <w:r w:rsidR="005121FD">
                <w:rPr>
                  <w:rFonts w:ascii="Century Gothic" w:hAnsi="Century Gothic"/>
                </w:rPr>
                <w:t xml:space="preserve">GMO </w:t>
              </w:r>
              <w:r w:rsidR="00F509FC">
                <w:rPr>
                  <w:rFonts w:ascii="Century Gothic" w:hAnsi="Century Gothic"/>
                </w:rPr>
                <w:t>corn, which is a drawback</w:t>
              </w:r>
              <w:r w:rsidR="005121FD">
                <w:rPr>
                  <w:rFonts w:ascii="Century Gothic" w:hAnsi="Century Gothic"/>
                </w:rPr>
                <w:t>.</w:t>
              </w:r>
              <w:r w:rsidR="00490102">
                <w:rPr>
                  <w:rFonts w:ascii="Century Gothic" w:hAnsi="Century Gothic"/>
                </w:rPr>
                <w:t xml:space="preserve"> </w:t>
              </w:r>
              <w:r w:rsidR="00490102">
                <w:rPr>
                  <w:rFonts w:ascii="Century Gothic" w:hAnsi="Century Gothic"/>
                  <w:szCs w:val="20"/>
                </w:rPr>
                <w:t>It remains important to keep in mind that pr</w:t>
              </w:r>
              <w:r w:rsidR="00490102" w:rsidRPr="00490102">
                <w:rPr>
                  <w:rFonts w:ascii="Century Gothic" w:hAnsi="Century Gothic"/>
                  <w:szCs w:val="20"/>
                </w:rPr>
                <w:t>oducts made from renewables may not be better for the environment</w:t>
              </w:r>
              <w:r w:rsidR="001C2D45">
                <w:rPr>
                  <w:rFonts w:ascii="Century Gothic" w:hAnsi="Century Gothic"/>
                  <w:szCs w:val="20"/>
                </w:rPr>
                <w:t xml:space="preserve"> when end of life options are weighed</w:t>
              </w:r>
              <w:r w:rsidR="00490102" w:rsidRPr="00490102">
                <w:rPr>
                  <w:rFonts w:ascii="Century Gothic" w:hAnsi="Century Gothic"/>
                  <w:szCs w:val="20"/>
                </w:rPr>
                <w:t>.</w:t>
              </w:r>
              <w:r w:rsidR="00490102">
                <w:rPr>
                  <w:rFonts w:ascii="Century Gothic" w:hAnsi="Century Gothic"/>
                </w:rPr>
                <w:t xml:space="preserve"> </w:t>
              </w:r>
              <w:r w:rsidR="005121FD">
                <w:rPr>
                  <w:rFonts w:ascii="Century Gothic" w:hAnsi="Century Gothic"/>
                </w:rPr>
                <w:t xml:space="preserve"> </w:t>
              </w:r>
              <w:r w:rsidR="00037D7D">
                <w:rPr>
                  <w:rFonts w:ascii="Century Gothic" w:hAnsi="Century Gothic"/>
                </w:rPr>
                <w:t>The following tables include</w:t>
              </w:r>
              <w:r w:rsidR="00445CE3" w:rsidRPr="00C554A6">
                <w:rPr>
                  <w:rFonts w:ascii="Century Gothic" w:hAnsi="Century Gothic"/>
                </w:rPr>
                <w:t xml:space="preserve"> common material types of food service packaging. </w:t>
              </w:r>
            </w:p>
            <w:p w14:paraId="10350DF7" w14:textId="77777777" w:rsidR="001E6E19" w:rsidRPr="00496C96" w:rsidRDefault="001E6E19" w:rsidP="001E6E19">
              <w:pPr>
                <w:pStyle w:val="ListParagraph"/>
                <w:ind w:left="0"/>
                <w:rPr>
                  <w:rFonts w:ascii="Century Gothic" w:hAnsi="Century Gothic"/>
                </w:rPr>
              </w:pPr>
            </w:p>
            <w:tbl>
              <w:tblPr>
                <w:tblStyle w:val="LightGrid-Accent1"/>
                <w:tblW w:w="0" w:type="auto"/>
                <w:tblLook w:val="04A0" w:firstRow="1" w:lastRow="0" w:firstColumn="1" w:lastColumn="0" w:noHBand="0" w:noVBand="1"/>
              </w:tblPr>
              <w:tblGrid>
                <w:gridCol w:w="2268"/>
                <w:gridCol w:w="4230"/>
                <w:gridCol w:w="3798"/>
              </w:tblGrid>
              <w:tr w:rsidR="009F51B6" w14:paraId="09738515" w14:textId="77777777" w:rsidTr="00472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5E658928" w14:textId="77777777" w:rsidR="009F51B6" w:rsidRPr="00FC6096" w:rsidRDefault="009F51B6" w:rsidP="001A1611">
                    <w:pPr>
                      <w:rPr>
                        <w:rFonts w:ascii="Century Gothic" w:hAnsi="Century Gothic"/>
                        <w:sz w:val="24"/>
                        <w:szCs w:val="24"/>
                      </w:rPr>
                    </w:pPr>
                    <w:r w:rsidRPr="00FC6096">
                      <w:rPr>
                        <w:rFonts w:ascii="Century Gothic" w:hAnsi="Century Gothic"/>
                        <w:sz w:val="24"/>
                        <w:szCs w:val="24"/>
                      </w:rPr>
                      <w:t>Bio-based materials from renewable resources</w:t>
                    </w:r>
                  </w:p>
                  <w:p w14:paraId="784BA7DB" w14:textId="77777777" w:rsidR="009F51B6" w:rsidRPr="009F51B6" w:rsidRDefault="009F51B6" w:rsidP="009F51B6">
                    <w:pPr>
                      <w:rPr>
                        <w:rFonts w:ascii="Century Gothic" w:hAnsi="Century Gothic"/>
                      </w:rPr>
                    </w:pPr>
                    <w:r>
                      <w:rPr>
                        <w:rFonts w:ascii="Century Gothic" w:hAnsi="Century Gothic"/>
                      </w:rPr>
                      <w:t xml:space="preserve">Feed-stock         </w:t>
                    </w:r>
                    <w:r w:rsidR="00FC6096">
                      <w:rPr>
                        <w:rFonts w:ascii="Century Gothic" w:hAnsi="Century Gothic"/>
                      </w:rPr>
                      <w:t xml:space="preserve">            </w:t>
                    </w:r>
                    <w:r>
                      <w:rPr>
                        <w:rFonts w:ascii="Century Gothic" w:hAnsi="Century Gothic"/>
                      </w:rPr>
                      <w:t xml:space="preserve">Description                                                </w:t>
                    </w:r>
                    <w:r w:rsidR="00FC6096">
                      <w:rPr>
                        <w:rFonts w:ascii="Century Gothic" w:hAnsi="Century Gothic"/>
                      </w:rPr>
                      <w:t xml:space="preserve">        </w:t>
                    </w:r>
                    <w:r w:rsidR="00733D16">
                      <w:rPr>
                        <w:rFonts w:ascii="Century Gothic" w:hAnsi="Century Gothic"/>
                      </w:rPr>
                      <w:t xml:space="preserve"> Common Food Packaging Us</w:t>
                    </w:r>
                    <w:r>
                      <w:rPr>
                        <w:rFonts w:ascii="Century Gothic" w:hAnsi="Century Gothic"/>
                      </w:rPr>
                      <w:t>es</w:t>
                    </w:r>
                  </w:p>
                </w:tc>
              </w:tr>
              <w:tr w:rsidR="009F51B6" w14:paraId="7705A142"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C5284F" w14:textId="77777777" w:rsidR="009F51B6" w:rsidRPr="00496C96" w:rsidRDefault="009F51B6" w:rsidP="00496C96">
                    <w:pPr>
                      <w:rPr>
                        <w:rFonts w:ascii="Century Gothic" w:hAnsi="Century Gothic"/>
                        <w:b w:val="0"/>
                      </w:rPr>
                    </w:pPr>
                    <w:r w:rsidRPr="00496C96">
                      <w:rPr>
                        <w:rFonts w:ascii="Century Gothic" w:hAnsi="Century Gothic"/>
                        <w:b w:val="0"/>
                      </w:rPr>
                      <w:t>Bagasse</w:t>
                    </w:r>
                  </w:p>
                </w:tc>
                <w:tc>
                  <w:tcPr>
                    <w:tcW w:w="4230" w:type="dxa"/>
                  </w:tcPr>
                  <w:p w14:paraId="39A82296" w14:textId="77777777" w:rsidR="009F51B6" w:rsidRPr="00496C96" w:rsidRDefault="009F51B6"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Made from sugar cane or sorghum st</w:t>
                    </w:r>
                    <w:r w:rsidR="00495D31">
                      <w:rPr>
                        <w:rFonts w:ascii="Century Gothic" w:hAnsi="Century Gothic"/>
                      </w:rPr>
                      <w:t>alks (typically waste material)</w:t>
                    </w:r>
                  </w:p>
                </w:tc>
                <w:tc>
                  <w:tcPr>
                    <w:tcW w:w="3798" w:type="dxa"/>
                  </w:tcPr>
                  <w:p w14:paraId="02439DB4" w14:textId="77777777" w:rsidR="009F51B6" w:rsidRPr="00496C96" w:rsidRDefault="009F51B6" w:rsidP="00496C96">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Paper-like plates, clamshells, boxes</w:t>
                    </w:r>
                    <w:r w:rsidR="00360E39" w:rsidRPr="00496C96">
                      <w:rPr>
                        <w:rFonts w:ascii="Century Gothic" w:hAnsi="Century Gothic"/>
                      </w:rPr>
                      <w:t>, cups</w:t>
                    </w:r>
                    <w:r w:rsidRPr="00496C96">
                      <w:rPr>
                        <w:rFonts w:ascii="Century Gothic" w:hAnsi="Century Gothic"/>
                      </w:rPr>
                      <w:t>; may not require a liner to be water-resistant</w:t>
                    </w:r>
                  </w:p>
                </w:tc>
              </w:tr>
              <w:tr w:rsidR="009F51B6" w14:paraId="3293BCE7" w14:textId="77777777" w:rsidTr="00472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E085AE3" w14:textId="77777777" w:rsidR="009F51B6" w:rsidRPr="00496C96" w:rsidRDefault="009F51B6" w:rsidP="00496C96">
                    <w:pPr>
                      <w:rPr>
                        <w:rFonts w:ascii="Century Gothic" w:hAnsi="Century Gothic"/>
                        <w:b w:val="0"/>
                      </w:rPr>
                    </w:pPr>
                    <w:r w:rsidRPr="00496C96">
                      <w:rPr>
                        <w:rFonts w:ascii="Century Gothic" w:hAnsi="Century Gothic"/>
                        <w:b w:val="0"/>
                      </w:rPr>
                      <w:t>Bamboo</w:t>
                    </w:r>
                  </w:p>
                </w:tc>
                <w:tc>
                  <w:tcPr>
                    <w:tcW w:w="4230" w:type="dxa"/>
                  </w:tcPr>
                  <w:p w14:paraId="11939541" w14:textId="77777777" w:rsidR="009F51B6" w:rsidRPr="00496C96" w:rsidRDefault="00360E39" w:rsidP="00496C96">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Typically made from waste bamboo</w:t>
                    </w:r>
                  </w:p>
                </w:tc>
                <w:tc>
                  <w:tcPr>
                    <w:tcW w:w="3798" w:type="dxa"/>
                  </w:tcPr>
                  <w:p w14:paraId="65D18978" w14:textId="77777777" w:rsidR="009F51B6" w:rsidRPr="00496C96" w:rsidRDefault="00360E39" w:rsidP="00496C96">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C</w:t>
                    </w:r>
                    <w:r w:rsidR="009F51B6" w:rsidRPr="00496C96">
                      <w:rPr>
                        <w:rFonts w:ascii="Century Gothic" w:hAnsi="Century Gothic"/>
                      </w:rPr>
                      <w:t>utlery</w:t>
                    </w:r>
                    <w:r w:rsidRPr="00496C96">
                      <w:rPr>
                        <w:rFonts w:ascii="Century Gothic" w:hAnsi="Century Gothic"/>
                      </w:rPr>
                      <w:t>, plates, bowls</w:t>
                    </w:r>
                  </w:p>
                </w:tc>
              </w:tr>
              <w:tr w:rsidR="009F51B6" w14:paraId="245B0A0F"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8C2AA81" w14:textId="77777777" w:rsidR="009F51B6" w:rsidRPr="00496C96" w:rsidRDefault="009F51B6" w:rsidP="00496C96">
                    <w:pPr>
                      <w:rPr>
                        <w:rFonts w:ascii="Century Gothic" w:hAnsi="Century Gothic"/>
                        <w:b w:val="0"/>
                      </w:rPr>
                    </w:pPr>
                    <w:r w:rsidRPr="00496C96">
                      <w:rPr>
                        <w:rFonts w:ascii="Century Gothic" w:hAnsi="Century Gothic"/>
                        <w:b w:val="0"/>
                      </w:rPr>
                      <w:t>Bulrush</w:t>
                    </w:r>
                  </w:p>
                </w:tc>
                <w:tc>
                  <w:tcPr>
                    <w:tcW w:w="4230" w:type="dxa"/>
                  </w:tcPr>
                  <w:p w14:paraId="0F1406BC" w14:textId="77777777" w:rsidR="009F51B6" w:rsidRPr="00496C96" w:rsidRDefault="00360E39"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Cattails</w:t>
                    </w:r>
                  </w:p>
                </w:tc>
                <w:tc>
                  <w:tcPr>
                    <w:tcW w:w="3798" w:type="dxa"/>
                  </w:tcPr>
                  <w:p w14:paraId="0E53150B" w14:textId="77777777" w:rsidR="009F51B6" w:rsidRPr="00496C96" w:rsidRDefault="00360E39"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Paper-like plates, clamshells, boxes</w:t>
                    </w:r>
                  </w:p>
                </w:tc>
              </w:tr>
              <w:tr w:rsidR="009F51B6" w14:paraId="2FB0773C" w14:textId="77777777" w:rsidTr="00472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39DAABA" w14:textId="77777777" w:rsidR="009F51B6" w:rsidRPr="00496C96" w:rsidRDefault="009F51B6" w:rsidP="00496C96">
                    <w:pPr>
                      <w:rPr>
                        <w:rFonts w:ascii="Century Gothic" w:hAnsi="Century Gothic"/>
                        <w:b w:val="0"/>
                      </w:rPr>
                    </w:pPr>
                    <w:r w:rsidRPr="00496C96">
                      <w:rPr>
                        <w:rFonts w:ascii="Century Gothic" w:hAnsi="Century Gothic"/>
                        <w:b w:val="0"/>
                      </w:rPr>
                      <w:t>Cornstarch or plant starch</w:t>
                    </w:r>
                  </w:p>
                </w:tc>
                <w:tc>
                  <w:tcPr>
                    <w:tcW w:w="4230" w:type="dxa"/>
                  </w:tcPr>
                  <w:p w14:paraId="62AB9422" w14:textId="77777777" w:rsidR="009F51B6" w:rsidRPr="00496C96" w:rsidRDefault="00360E39" w:rsidP="00496C96">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Soy, tapioca, or potato</w:t>
                    </w:r>
                  </w:p>
                </w:tc>
                <w:tc>
                  <w:tcPr>
                    <w:tcW w:w="3798" w:type="dxa"/>
                  </w:tcPr>
                  <w:p w14:paraId="6B5ED223" w14:textId="77777777" w:rsidR="009F51B6" w:rsidRPr="00496C96" w:rsidRDefault="00360E39" w:rsidP="00496C96">
                    <w:pPr>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Cutlery, is often blended with oil-based resins (traditional plastic) to increase the heat tolerance</w:t>
                    </w:r>
                  </w:p>
                </w:tc>
              </w:tr>
              <w:tr w:rsidR="009F51B6" w14:paraId="187068AD"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FDB0FA4" w14:textId="77777777" w:rsidR="009F51B6" w:rsidRPr="00496C96" w:rsidRDefault="009F51B6" w:rsidP="00496C96">
                    <w:pPr>
                      <w:rPr>
                        <w:rFonts w:ascii="Century Gothic" w:hAnsi="Century Gothic"/>
                        <w:b w:val="0"/>
                      </w:rPr>
                    </w:pPr>
                    <w:r w:rsidRPr="00496C96">
                      <w:rPr>
                        <w:rFonts w:ascii="Century Gothic" w:hAnsi="Century Gothic"/>
                        <w:b w:val="0"/>
                      </w:rPr>
                      <w:t>Paper</w:t>
                    </w:r>
                  </w:p>
                </w:tc>
                <w:tc>
                  <w:tcPr>
                    <w:tcW w:w="4230" w:type="dxa"/>
                  </w:tcPr>
                  <w:p w14:paraId="31F3CE10" w14:textId="77777777" w:rsidR="009F51B6" w:rsidRPr="00496C96" w:rsidRDefault="00360E39"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Made from trees</w:t>
                    </w:r>
                  </w:p>
                </w:tc>
                <w:tc>
                  <w:tcPr>
                    <w:tcW w:w="3798" w:type="dxa"/>
                  </w:tcPr>
                  <w:p w14:paraId="7134FA3A" w14:textId="77777777" w:rsidR="009F51B6" w:rsidRPr="00496C96" w:rsidRDefault="00360E39"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Cups, sleeves, plates, boxes, typically lined with a plastic film for water resistance</w:t>
                    </w:r>
                  </w:p>
                </w:tc>
              </w:tr>
              <w:tr w:rsidR="009F51B6" w14:paraId="43B5FCEE" w14:textId="77777777" w:rsidTr="00472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6C7404" w14:textId="77777777" w:rsidR="009F51B6" w:rsidRPr="00496C96" w:rsidRDefault="00360E39" w:rsidP="00496C96">
                    <w:pPr>
                      <w:rPr>
                        <w:rFonts w:ascii="Century Gothic" w:hAnsi="Century Gothic"/>
                        <w:b w:val="0"/>
                      </w:rPr>
                    </w:pPr>
                    <w:r w:rsidRPr="00496C96">
                      <w:rPr>
                        <w:rFonts w:ascii="Century Gothic" w:hAnsi="Century Gothic"/>
                        <w:b w:val="0"/>
                      </w:rPr>
                      <w:t>PLA (</w:t>
                    </w:r>
                    <w:proofErr w:type="spellStart"/>
                    <w:r w:rsidRPr="00496C96">
                      <w:rPr>
                        <w:rFonts w:ascii="Century Gothic" w:hAnsi="Century Gothic"/>
                        <w:b w:val="0"/>
                      </w:rPr>
                      <w:t>polylactic</w:t>
                    </w:r>
                    <w:proofErr w:type="spellEnd"/>
                    <w:r w:rsidRPr="00496C96">
                      <w:rPr>
                        <w:rFonts w:ascii="Century Gothic" w:hAnsi="Century Gothic"/>
                        <w:b w:val="0"/>
                      </w:rPr>
                      <w:t xml:space="preserve"> acid)</w:t>
                    </w:r>
                  </w:p>
                </w:tc>
                <w:tc>
                  <w:tcPr>
                    <w:tcW w:w="4230" w:type="dxa"/>
                  </w:tcPr>
                  <w:p w14:paraId="7AAB75A5" w14:textId="77777777" w:rsidR="009F51B6" w:rsidRPr="00496C96" w:rsidRDefault="00360E39" w:rsidP="00496C96">
                    <w:pPr>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Derived mainly from corn and through industrial processes results in a plastic product</w:t>
                    </w:r>
                  </w:p>
                </w:tc>
                <w:tc>
                  <w:tcPr>
                    <w:tcW w:w="3798" w:type="dxa"/>
                  </w:tcPr>
                  <w:p w14:paraId="1ECD43FD" w14:textId="77777777" w:rsidR="009F51B6" w:rsidRPr="00496C96" w:rsidRDefault="00360E39" w:rsidP="00496C96">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Cups, clamshells, cutlery, boxes, straws, liners, etc.</w:t>
                    </w:r>
                  </w:p>
                </w:tc>
              </w:tr>
              <w:tr w:rsidR="009F51B6" w14:paraId="16B49097"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B4FCE5" w14:textId="77777777" w:rsidR="009F51B6" w:rsidRPr="00496C96" w:rsidRDefault="00360E39" w:rsidP="00496C96">
                    <w:pPr>
                      <w:rPr>
                        <w:rFonts w:ascii="Century Gothic" w:hAnsi="Century Gothic"/>
                        <w:b w:val="0"/>
                      </w:rPr>
                    </w:pPr>
                    <w:r w:rsidRPr="00496C96">
                      <w:rPr>
                        <w:rFonts w:ascii="Century Gothic" w:hAnsi="Century Gothic"/>
                        <w:b w:val="0"/>
                      </w:rPr>
                      <w:t>Plant Fiber</w:t>
                    </w:r>
                  </w:p>
                </w:tc>
                <w:tc>
                  <w:tcPr>
                    <w:tcW w:w="4230" w:type="dxa"/>
                  </w:tcPr>
                  <w:p w14:paraId="3556AD24" w14:textId="77777777" w:rsidR="009F51B6" w:rsidRPr="00496C96" w:rsidRDefault="00360E39"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Wheat straw, cattails, other cellulose-based plants, commonly from waste material</w:t>
                    </w:r>
                  </w:p>
                </w:tc>
                <w:tc>
                  <w:tcPr>
                    <w:tcW w:w="3798" w:type="dxa"/>
                  </w:tcPr>
                  <w:p w14:paraId="593D10A6" w14:textId="77777777" w:rsidR="009F51B6" w:rsidRPr="00496C96" w:rsidRDefault="00360E39" w:rsidP="00496C9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6C96">
                      <w:rPr>
                        <w:rFonts w:ascii="Century Gothic" w:hAnsi="Century Gothic"/>
                      </w:rPr>
                      <w:t>Paper-like plates, clamshells, boxes, likely requires a plastic liner for water-resistance</w:t>
                    </w:r>
                  </w:p>
                </w:tc>
              </w:tr>
              <w:tr w:rsidR="00360E39" w14:paraId="567653A3" w14:textId="77777777" w:rsidTr="00472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81BB3FE" w14:textId="77777777" w:rsidR="00360E39" w:rsidRPr="00496C96" w:rsidRDefault="00360E39" w:rsidP="00496C96">
                    <w:pPr>
                      <w:rPr>
                        <w:rFonts w:ascii="Century Gothic" w:hAnsi="Century Gothic"/>
                        <w:b w:val="0"/>
                      </w:rPr>
                    </w:pPr>
                    <w:r w:rsidRPr="00496C96">
                      <w:rPr>
                        <w:rFonts w:ascii="Century Gothic" w:hAnsi="Century Gothic"/>
                        <w:b w:val="0"/>
                      </w:rPr>
                      <w:t>PET (#1) Polyethylene terephthalate</w:t>
                    </w:r>
                  </w:p>
                </w:tc>
                <w:tc>
                  <w:tcPr>
                    <w:tcW w:w="4230" w:type="dxa"/>
                  </w:tcPr>
                  <w:p w14:paraId="49D4E785" w14:textId="77777777" w:rsidR="00360E39" w:rsidRPr="00496C96" w:rsidRDefault="00496C96" w:rsidP="00496C96">
                    <w:pPr>
                      <w:pStyle w:val="BodyText"/>
                      <w:spacing w:after="0" w:line="240" w:lineRule="auto"/>
                      <w:jc w:val="left"/>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C</w:t>
                    </w:r>
                    <w:r w:rsidRPr="00496C96">
                      <w:rPr>
                        <w:rFonts w:ascii="Century Gothic" w:hAnsi="Century Gothic"/>
                      </w:rPr>
                      <w:t>an be made from corn but is typically derived from petroleum and is considered a traditional plastic</w:t>
                    </w:r>
                  </w:p>
                </w:tc>
                <w:tc>
                  <w:tcPr>
                    <w:tcW w:w="3798" w:type="dxa"/>
                  </w:tcPr>
                  <w:p w14:paraId="07C2C7C4" w14:textId="77777777" w:rsidR="00360E39" w:rsidRPr="00496C96" w:rsidRDefault="00496C96" w:rsidP="00496C96">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496C96">
                      <w:rPr>
                        <w:rFonts w:ascii="Century Gothic" w:hAnsi="Century Gothic"/>
                      </w:rPr>
                      <w:t>Bottles or cups</w:t>
                    </w:r>
                  </w:p>
                </w:tc>
              </w:tr>
              <w:tr w:rsidR="00496C96" w14:paraId="3B37104F"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737F37" w14:textId="77777777" w:rsidR="00496C96" w:rsidRPr="00496C96" w:rsidRDefault="00496C96" w:rsidP="00496C96">
                    <w:pPr>
                      <w:rPr>
                        <w:rFonts w:ascii="Century Gothic" w:hAnsi="Century Gothic"/>
                        <w:b w:val="0"/>
                      </w:rPr>
                    </w:pPr>
                    <w:r>
                      <w:rPr>
                        <w:rFonts w:ascii="Century Gothic" w:hAnsi="Century Gothic"/>
                        <w:b w:val="0"/>
                      </w:rPr>
                      <w:t>Wood</w:t>
                    </w:r>
                  </w:p>
                </w:tc>
                <w:tc>
                  <w:tcPr>
                    <w:tcW w:w="4230" w:type="dxa"/>
                  </w:tcPr>
                  <w:p w14:paraId="2DE42325" w14:textId="77777777" w:rsidR="00496C96" w:rsidRDefault="00496C96" w:rsidP="00496C96">
                    <w:pPr>
                      <w:pStyle w:val="BodyText"/>
                      <w:spacing w:after="0" w:line="240" w:lineRule="auto"/>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Birch, poplar, or aspen trees, common to use waste material</w:t>
                    </w:r>
                  </w:p>
                </w:tc>
                <w:tc>
                  <w:tcPr>
                    <w:tcW w:w="3798" w:type="dxa"/>
                  </w:tcPr>
                  <w:p w14:paraId="242504D4" w14:textId="77777777" w:rsidR="00496C96" w:rsidRPr="00496C96" w:rsidRDefault="00496C96" w:rsidP="00102813">
                    <w:pPr>
                      <w:keepNext/>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Cutlery</w:t>
                    </w:r>
                  </w:p>
                </w:tc>
              </w:tr>
            </w:tbl>
            <w:p w14:paraId="4A7971A1" w14:textId="77777777" w:rsidR="00496C96" w:rsidRDefault="00102813" w:rsidP="00102813">
              <w:pPr>
                <w:pStyle w:val="Caption"/>
                <w:rPr>
                  <w:noProof/>
                </w:rPr>
              </w:pPr>
              <w:r>
                <w:t xml:space="preserve">Table </w:t>
              </w:r>
              <w:r w:rsidR="00D16EB4">
                <w:fldChar w:fldCharType="begin"/>
              </w:r>
              <w:r w:rsidR="00D16EB4">
                <w:instrText xml:space="preserve"> SEQ Table \* ARABIC </w:instrText>
              </w:r>
              <w:r w:rsidR="00D16EB4">
                <w:fldChar w:fldCharType="separate"/>
              </w:r>
              <w:r w:rsidR="006416C4">
                <w:rPr>
                  <w:noProof/>
                </w:rPr>
                <w:t>1</w:t>
              </w:r>
              <w:r w:rsidR="00D16EB4">
                <w:rPr>
                  <w:noProof/>
                </w:rPr>
                <w:fldChar w:fldCharType="end"/>
              </w:r>
            </w:p>
            <w:p w14:paraId="571DC37A" w14:textId="77777777" w:rsidR="001B2F15" w:rsidRDefault="001B2F15" w:rsidP="001B2F15"/>
            <w:p w14:paraId="509C45F7" w14:textId="77777777" w:rsidR="00D16EB4" w:rsidRDefault="00D16EB4" w:rsidP="001B2F15"/>
            <w:p w14:paraId="00FDA983" w14:textId="77777777" w:rsidR="00D16EB4" w:rsidRPr="001B2F15" w:rsidRDefault="00D16EB4" w:rsidP="001B2F15"/>
            <w:tbl>
              <w:tblPr>
                <w:tblStyle w:val="LightGrid-Accent5"/>
                <w:tblW w:w="0" w:type="auto"/>
                <w:tblLook w:val="04A0" w:firstRow="1" w:lastRow="0" w:firstColumn="1" w:lastColumn="0" w:noHBand="0" w:noVBand="1"/>
              </w:tblPr>
              <w:tblGrid>
                <w:gridCol w:w="2268"/>
                <w:gridCol w:w="2160"/>
                <w:gridCol w:w="5868"/>
              </w:tblGrid>
              <w:tr w:rsidR="00496C96" w14:paraId="106435F3" w14:textId="77777777" w:rsidTr="00472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tcPr>
                  <w:p w14:paraId="3008F98B" w14:textId="77777777" w:rsidR="00496C96" w:rsidRPr="00FC6096" w:rsidRDefault="00496C96" w:rsidP="00496C96">
                    <w:pPr>
                      <w:rPr>
                        <w:rFonts w:ascii="Century Gothic" w:hAnsi="Century Gothic"/>
                        <w:sz w:val="24"/>
                        <w:szCs w:val="24"/>
                      </w:rPr>
                    </w:pPr>
                    <w:r w:rsidRPr="00FC6096">
                      <w:rPr>
                        <w:rFonts w:ascii="Century Gothic" w:hAnsi="Century Gothic"/>
                        <w:sz w:val="24"/>
                        <w:szCs w:val="24"/>
                      </w:rPr>
                      <w:t>Petroleum-based materials from fossil fuels (traditional plastics)</w:t>
                    </w:r>
                  </w:p>
                  <w:p w14:paraId="635A0AFB" w14:textId="77777777" w:rsidR="00496C96" w:rsidRPr="009F51B6" w:rsidRDefault="00495D31" w:rsidP="00496C96">
                    <w:pPr>
                      <w:rPr>
                        <w:rFonts w:ascii="Century Gothic" w:hAnsi="Century Gothic"/>
                      </w:rPr>
                    </w:pPr>
                    <w:r>
                      <w:rPr>
                        <w:rFonts w:ascii="Century Gothic" w:hAnsi="Century Gothic"/>
                      </w:rPr>
                      <w:t xml:space="preserve">Plastic RIC number        </w:t>
                    </w:r>
                    <w:r w:rsidR="00496C96">
                      <w:rPr>
                        <w:rFonts w:ascii="Century Gothic" w:hAnsi="Century Gothic"/>
                      </w:rPr>
                      <w:t xml:space="preserve">Description                 </w:t>
                    </w:r>
                    <w:r w:rsidR="00FC6096">
                      <w:rPr>
                        <w:rFonts w:ascii="Century Gothic" w:hAnsi="Century Gothic"/>
                      </w:rPr>
                      <w:t xml:space="preserve">  </w:t>
                    </w:r>
                    <w:r w:rsidR="00496C96">
                      <w:rPr>
                        <w:rFonts w:ascii="Century Gothic" w:hAnsi="Century Gothic"/>
                      </w:rPr>
                      <w:t xml:space="preserve"> </w:t>
                    </w:r>
                    <w:r w:rsidR="00733D16">
                      <w:rPr>
                        <w:rFonts w:ascii="Century Gothic" w:hAnsi="Century Gothic"/>
                      </w:rPr>
                      <w:t>Common Food Packaging Uses</w:t>
                    </w:r>
                  </w:p>
                </w:tc>
              </w:tr>
              <w:tr w:rsidR="00472FCB" w14:paraId="7A65C2E5"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F765AEE" w14:textId="77777777" w:rsidR="00496C96" w:rsidRPr="00496C96" w:rsidRDefault="00496C96" w:rsidP="00472FCB">
                    <w:pPr>
                      <w:rPr>
                        <w:rFonts w:ascii="Century Gothic" w:hAnsi="Century Gothic"/>
                        <w:b w:val="0"/>
                      </w:rPr>
                    </w:pPr>
                    <w:r w:rsidRPr="00C554A6">
                      <w:rPr>
                        <w:rFonts w:ascii="Century Gothic" w:hAnsi="Century Gothic"/>
                        <w:b w:val="0"/>
                      </w:rPr>
                      <w:t>PET (#1)</w:t>
                    </w:r>
                  </w:p>
                </w:tc>
                <w:tc>
                  <w:tcPr>
                    <w:tcW w:w="2160" w:type="dxa"/>
                    <w:vAlign w:val="center"/>
                  </w:tcPr>
                  <w:p w14:paraId="2A8B4A62" w14:textId="77777777" w:rsidR="00496C96" w:rsidRPr="00496C96" w:rsidRDefault="00496C96" w:rsidP="00472FC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554A6">
                      <w:rPr>
                        <w:rFonts w:ascii="Century Gothic" w:hAnsi="Century Gothic"/>
                      </w:rPr>
                      <w:t>Polyethylene terephthalate</w:t>
                    </w:r>
                  </w:p>
                </w:tc>
                <w:tc>
                  <w:tcPr>
                    <w:tcW w:w="5868" w:type="dxa"/>
                    <w:vAlign w:val="center"/>
                  </w:tcPr>
                  <w:p w14:paraId="3CB15710" w14:textId="77777777" w:rsidR="00496C96" w:rsidRPr="00496C96" w:rsidRDefault="00496C96" w:rsidP="00472FC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Beverage containers (cups, bottles), clamshells</w:t>
                    </w:r>
                  </w:p>
                </w:tc>
              </w:tr>
              <w:tr w:rsidR="00496C96" w14:paraId="11F0BBF6" w14:textId="77777777" w:rsidTr="00472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CF2D356" w14:textId="77777777" w:rsidR="00496C96" w:rsidRPr="00496C96" w:rsidRDefault="00496C96" w:rsidP="00472FCB">
                    <w:pPr>
                      <w:rPr>
                        <w:rFonts w:ascii="Century Gothic" w:hAnsi="Century Gothic"/>
                        <w:b w:val="0"/>
                      </w:rPr>
                    </w:pPr>
                    <w:r>
                      <w:rPr>
                        <w:rFonts w:ascii="Century Gothic" w:hAnsi="Century Gothic"/>
                        <w:b w:val="0"/>
                      </w:rPr>
                      <w:t>PE (#2 or #4)</w:t>
                    </w:r>
                  </w:p>
                </w:tc>
                <w:tc>
                  <w:tcPr>
                    <w:tcW w:w="2160" w:type="dxa"/>
                    <w:vAlign w:val="center"/>
                  </w:tcPr>
                  <w:p w14:paraId="7AA265BA" w14:textId="77777777" w:rsidR="00496C96" w:rsidRPr="00496C96" w:rsidRDefault="00496C96" w:rsidP="00472FCB">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High or low density polyethylene</w:t>
                    </w:r>
                  </w:p>
                </w:tc>
                <w:tc>
                  <w:tcPr>
                    <w:tcW w:w="5868" w:type="dxa"/>
                    <w:vAlign w:val="center"/>
                  </w:tcPr>
                  <w:p w14:paraId="43258875" w14:textId="77777777" w:rsidR="00496C96" w:rsidRPr="00496C96" w:rsidRDefault="00496C96" w:rsidP="00472FCB">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Liners for paper products, plastic wrap</w:t>
                    </w:r>
                  </w:p>
                </w:tc>
              </w:tr>
              <w:tr w:rsidR="00472FCB" w14:paraId="65B161B1" w14:textId="77777777" w:rsidTr="00472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B677C78" w14:textId="77777777" w:rsidR="00496C96" w:rsidRPr="00496C96" w:rsidRDefault="00496C96" w:rsidP="00472FCB">
                    <w:pPr>
                      <w:rPr>
                        <w:rFonts w:ascii="Century Gothic" w:hAnsi="Century Gothic"/>
                        <w:b w:val="0"/>
                      </w:rPr>
                    </w:pPr>
                    <w:r w:rsidRPr="00C554A6">
                      <w:rPr>
                        <w:rFonts w:ascii="Century Gothic" w:hAnsi="Century Gothic"/>
                        <w:b w:val="0"/>
                      </w:rPr>
                      <w:t>PP (#5)</w:t>
                    </w:r>
                  </w:p>
                </w:tc>
                <w:tc>
                  <w:tcPr>
                    <w:tcW w:w="2160" w:type="dxa"/>
                    <w:vAlign w:val="center"/>
                  </w:tcPr>
                  <w:p w14:paraId="2C1EF8F6" w14:textId="77777777" w:rsidR="00496C96" w:rsidRPr="00496C96" w:rsidRDefault="00496C96" w:rsidP="00472FC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554A6">
                      <w:rPr>
                        <w:rFonts w:ascii="Century Gothic" w:hAnsi="Century Gothic"/>
                      </w:rPr>
                      <w:t>Polypropylene</w:t>
                    </w:r>
                  </w:p>
                </w:tc>
                <w:tc>
                  <w:tcPr>
                    <w:tcW w:w="5868" w:type="dxa"/>
                    <w:vAlign w:val="center"/>
                  </w:tcPr>
                  <w:p w14:paraId="3B41C863" w14:textId="77777777" w:rsidR="00496C96" w:rsidRPr="00496C96" w:rsidRDefault="00496C96" w:rsidP="00472FCB">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Lids and caps, boxes, blended with plant starches for utensils and boxes</w:t>
                    </w:r>
                  </w:p>
                </w:tc>
              </w:tr>
              <w:tr w:rsidR="00496C96" w14:paraId="1C1FEC97" w14:textId="77777777" w:rsidTr="00472F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0FDBA6F" w14:textId="77777777" w:rsidR="00496C96" w:rsidRPr="00496C96" w:rsidRDefault="00496C96" w:rsidP="00472FCB">
                    <w:pPr>
                      <w:rPr>
                        <w:rFonts w:ascii="Century Gothic" w:hAnsi="Century Gothic"/>
                        <w:b w:val="0"/>
                      </w:rPr>
                    </w:pPr>
                    <w:r w:rsidRPr="00C554A6">
                      <w:rPr>
                        <w:rFonts w:ascii="Century Gothic" w:hAnsi="Century Gothic"/>
                        <w:b w:val="0"/>
                      </w:rPr>
                      <w:t xml:space="preserve">PS (#6) </w:t>
                    </w:r>
                  </w:p>
                </w:tc>
                <w:tc>
                  <w:tcPr>
                    <w:tcW w:w="2160" w:type="dxa"/>
                    <w:vAlign w:val="center"/>
                  </w:tcPr>
                  <w:p w14:paraId="00E62D30" w14:textId="77777777" w:rsidR="00496C96" w:rsidRPr="00496C96" w:rsidRDefault="00496C96" w:rsidP="00472FCB">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C554A6">
                      <w:rPr>
                        <w:rFonts w:ascii="Century Gothic" w:hAnsi="Century Gothic"/>
                      </w:rPr>
                      <w:t>Polystyrene</w:t>
                    </w:r>
                  </w:p>
                </w:tc>
                <w:tc>
                  <w:tcPr>
                    <w:tcW w:w="5868" w:type="dxa"/>
                    <w:vAlign w:val="center"/>
                  </w:tcPr>
                  <w:p w14:paraId="19603D64" w14:textId="77777777" w:rsidR="00496C96" w:rsidRPr="00496C96" w:rsidRDefault="00496C96" w:rsidP="00102813">
                    <w:pPr>
                      <w:keepNext/>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Clams</w:t>
                    </w:r>
                    <w:r w:rsidR="00472FCB">
                      <w:rPr>
                        <w:rFonts w:ascii="Century Gothic" w:hAnsi="Century Gothic"/>
                      </w:rPr>
                      <w:t>hells, sushi containers, boxes</w:t>
                    </w:r>
                    <w:r>
                      <w:rPr>
                        <w:rFonts w:ascii="Century Gothic" w:hAnsi="Century Gothic"/>
                      </w:rPr>
                      <w:t xml:space="preserve">, </w:t>
                    </w:r>
                    <w:r w:rsidRPr="00C554A6">
                      <w:rPr>
                        <w:rFonts w:ascii="Century Gothic" w:hAnsi="Century Gothic"/>
                      </w:rPr>
                      <w:t>commonly used because it is a good vapor barrier</w:t>
                    </w:r>
                  </w:p>
                </w:tc>
              </w:tr>
            </w:tbl>
            <w:p w14:paraId="0FC411DF" w14:textId="77777777" w:rsidR="00EC31BE" w:rsidRPr="00BE1F66" w:rsidRDefault="00102813" w:rsidP="00BE1F66">
              <w:pPr>
                <w:pStyle w:val="Caption"/>
              </w:pPr>
              <w:proofErr w:type="gramStart"/>
              <w:r>
                <w:t xml:space="preserve">Table </w:t>
              </w:r>
              <w:r w:rsidR="00D16EB4">
                <w:fldChar w:fldCharType="begin"/>
              </w:r>
              <w:r w:rsidR="00D16EB4">
                <w:instrText xml:space="preserve"> SEQ Table \* ARABIC </w:instrText>
              </w:r>
              <w:r w:rsidR="00D16EB4">
                <w:fldChar w:fldCharType="separate"/>
              </w:r>
              <w:r w:rsidR="006416C4">
                <w:rPr>
                  <w:noProof/>
                </w:rPr>
                <w:t>2</w:t>
              </w:r>
              <w:r w:rsidR="00D16EB4">
                <w:rPr>
                  <w:noProof/>
                </w:rPr>
                <w:fldChar w:fldCharType="end"/>
              </w:r>
              <w:r w:rsidR="00495D31">
                <w:rPr>
                  <w:noProof/>
                </w:rPr>
                <w:t>.</w:t>
              </w:r>
              <w:proofErr w:type="gramEnd"/>
              <w:r w:rsidR="00495D31">
                <w:rPr>
                  <w:noProof/>
                </w:rPr>
                <w:t xml:space="preserve"> RIC = Resin identification code</w:t>
              </w:r>
            </w:p>
            <w:p w14:paraId="6FEE4BE6" w14:textId="77777777" w:rsidR="001A1611" w:rsidRPr="00C554A6" w:rsidRDefault="001A1611" w:rsidP="00BE1F66">
              <w:pPr>
                <w:pStyle w:val="Heading2"/>
              </w:pPr>
              <w:r w:rsidRPr="00C554A6">
                <w:t>Toxicity of Food Packaging</w:t>
              </w:r>
            </w:p>
            <w:p w14:paraId="23E29B5F" w14:textId="450EE415" w:rsidR="000C7D36" w:rsidRDefault="00A31DE3" w:rsidP="000C7D36">
              <w:pPr>
                <w:pStyle w:val="NormalWeb"/>
                <w:rPr>
                  <w:rFonts w:ascii="Century Gothic" w:hAnsi="Century Gothic"/>
                  <w:sz w:val="20"/>
                  <w:szCs w:val="20"/>
                </w:rPr>
              </w:pPr>
              <w:r w:rsidRPr="00C554A6">
                <w:rPr>
                  <w:rFonts w:ascii="Century Gothic" w:hAnsi="Century Gothic"/>
                  <w:sz w:val="20"/>
                  <w:szCs w:val="20"/>
                </w:rPr>
                <w:t xml:space="preserve">Identifying </w:t>
              </w:r>
              <w:r w:rsidR="001B2F15">
                <w:rPr>
                  <w:rFonts w:ascii="Century Gothic" w:hAnsi="Century Gothic"/>
                  <w:sz w:val="20"/>
                  <w:szCs w:val="20"/>
                </w:rPr>
                <w:t xml:space="preserve">if </w:t>
              </w:r>
              <w:r w:rsidR="0043353E">
                <w:rPr>
                  <w:rFonts w:ascii="Century Gothic" w:hAnsi="Century Gothic"/>
                  <w:sz w:val="20"/>
                  <w:szCs w:val="20"/>
                </w:rPr>
                <w:t>food packaging</w:t>
              </w:r>
              <w:r w:rsidR="001B2F15">
                <w:rPr>
                  <w:rFonts w:ascii="Century Gothic" w:hAnsi="Century Gothic"/>
                  <w:sz w:val="20"/>
                  <w:szCs w:val="20"/>
                </w:rPr>
                <w:t xml:space="preserve"> i</w:t>
              </w:r>
              <w:r w:rsidRPr="00C554A6">
                <w:rPr>
                  <w:rFonts w:ascii="Century Gothic" w:hAnsi="Century Gothic"/>
                  <w:sz w:val="20"/>
                  <w:szCs w:val="20"/>
                </w:rPr>
                <w:t xml:space="preserve">s toxic is </w:t>
              </w:r>
              <w:r w:rsidR="0034099D" w:rsidRPr="00C554A6">
                <w:rPr>
                  <w:rFonts w:ascii="Century Gothic" w:hAnsi="Century Gothic"/>
                  <w:sz w:val="20"/>
                  <w:szCs w:val="20"/>
                </w:rPr>
                <w:t>a comp</w:t>
              </w:r>
              <w:r w:rsidR="00CE2282">
                <w:rPr>
                  <w:rFonts w:ascii="Century Gothic" w:hAnsi="Century Gothic"/>
                  <w:sz w:val="20"/>
                  <w:szCs w:val="20"/>
                </w:rPr>
                <w:t>licated task</w:t>
              </w:r>
              <w:r w:rsidR="0034099D" w:rsidRPr="00C554A6">
                <w:rPr>
                  <w:rFonts w:ascii="Century Gothic" w:hAnsi="Century Gothic"/>
                  <w:sz w:val="20"/>
                  <w:szCs w:val="20"/>
                </w:rPr>
                <w:t xml:space="preserve">. For example, </w:t>
              </w:r>
              <w:r w:rsidR="001B2F15">
                <w:rPr>
                  <w:rFonts w:ascii="Century Gothic" w:hAnsi="Century Gothic"/>
                  <w:sz w:val="20"/>
                  <w:szCs w:val="20"/>
                </w:rPr>
                <w:t xml:space="preserve">the </w:t>
              </w:r>
              <w:proofErr w:type="gramStart"/>
              <w:r w:rsidR="001B2F15">
                <w:rPr>
                  <w:rFonts w:ascii="Century Gothic" w:hAnsi="Century Gothic"/>
                  <w:sz w:val="20"/>
                  <w:szCs w:val="20"/>
                </w:rPr>
                <w:t>research is focused by the type of concern</w:t>
              </w:r>
              <w:proofErr w:type="gramEnd"/>
              <w:r w:rsidR="001B2F15">
                <w:rPr>
                  <w:rFonts w:ascii="Century Gothic" w:hAnsi="Century Gothic"/>
                  <w:sz w:val="20"/>
                  <w:szCs w:val="20"/>
                </w:rPr>
                <w:t>:</w:t>
              </w:r>
              <w:r w:rsidR="00CE2282">
                <w:rPr>
                  <w:rFonts w:ascii="Century Gothic" w:hAnsi="Century Gothic"/>
                  <w:sz w:val="20"/>
                  <w:szCs w:val="20"/>
                </w:rPr>
                <w:t xml:space="preserve"> </w:t>
              </w:r>
              <w:r w:rsidR="00DC5731">
                <w:rPr>
                  <w:rFonts w:ascii="Century Gothic" w:hAnsi="Century Gothic"/>
                  <w:sz w:val="20"/>
                  <w:szCs w:val="20"/>
                </w:rPr>
                <w:t>Is it the c</w:t>
              </w:r>
              <w:r w:rsidR="0034099D" w:rsidRPr="00C554A6">
                <w:rPr>
                  <w:rFonts w:ascii="Century Gothic" w:hAnsi="Century Gothic"/>
                  <w:sz w:val="20"/>
                  <w:szCs w:val="20"/>
                </w:rPr>
                <w:t xml:space="preserve">hemicals released during manufacture, everyday use, prolonged exposure, one-time use, or repeated use? </w:t>
              </w:r>
              <w:r w:rsidR="00C554A6">
                <w:rPr>
                  <w:rFonts w:ascii="Century Gothic" w:hAnsi="Century Gothic"/>
                  <w:sz w:val="20"/>
                  <w:szCs w:val="20"/>
                </w:rPr>
                <w:t xml:space="preserve">Does the toxicity depend on whether or not the package gets hot or is microwaved? </w:t>
              </w:r>
              <w:r w:rsidR="00CE2282">
                <w:rPr>
                  <w:rFonts w:ascii="Century Gothic" w:hAnsi="Century Gothic"/>
                  <w:sz w:val="20"/>
                  <w:szCs w:val="20"/>
                </w:rPr>
                <w:t xml:space="preserve">Is the concern for </w:t>
              </w:r>
              <w:r w:rsidR="001B2F15">
                <w:rPr>
                  <w:rFonts w:ascii="Century Gothic" w:hAnsi="Century Gothic"/>
                  <w:sz w:val="20"/>
                  <w:szCs w:val="20"/>
                </w:rPr>
                <w:t xml:space="preserve">adult </w:t>
              </w:r>
              <w:r w:rsidR="00CE2282">
                <w:rPr>
                  <w:rFonts w:ascii="Century Gothic" w:hAnsi="Century Gothic"/>
                  <w:sz w:val="20"/>
                  <w:szCs w:val="20"/>
                </w:rPr>
                <w:t xml:space="preserve">humans, infants, aquatic organisms, or </w:t>
              </w:r>
              <w:r w:rsidR="0034099D" w:rsidRPr="00C554A6">
                <w:rPr>
                  <w:rFonts w:ascii="Century Gothic" w:hAnsi="Century Gothic"/>
                  <w:sz w:val="20"/>
                  <w:szCs w:val="20"/>
                </w:rPr>
                <w:t>wildlife? What is the toxic endpoint of concern:  cancer, reproductive harm, irritation, allergic reactions, birth def</w:t>
              </w:r>
              <w:r w:rsidR="00C554A6">
                <w:rPr>
                  <w:rFonts w:ascii="Century Gothic" w:hAnsi="Century Gothic"/>
                  <w:sz w:val="20"/>
                  <w:szCs w:val="20"/>
                </w:rPr>
                <w:t xml:space="preserve">ects, </w:t>
              </w:r>
              <w:r w:rsidR="00753163">
                <w:rPr>
                  <w:rFonts w:ascii="Century Gothic" w:hAnsi="Century Gothic"/>
                  <w:sz w:val="20"/>
                  <w:szCs w:val="20"/>
                </w:rPr>
                <w:t>sensitization</w:t>
              </w:r>
              <w:r w:rsidR="00C554A6">
                <w:rPr>
                  <w:rFonts w:ascii="Century Gothic" w:hAnsi="Century Gothic"/>
                  <w:sz w:val="20"/>
                  <w:szCs w:val="20"/>
                </w:rPr>
                <w:t xml:space="preserve">, etc.? </w:t>
              </w:r>
              <w:r w:rsidR="00B34AFF">
                <w:rPr>
                  <w:rFonts w:ascii="Century Gothic" w:hAnsi="Century Gothic"/>
                  <w:sz w:val="20"/>
                  <w:szCs w:val="20"/>
                </w:rPr>
                <w:t>Depending on the questions aske</w:t>
              </w:r>
              <w:r w:rsidR="0074575B">
                <w:rPr>
                  <w:rFonts w:ascii="Century Gothic" w:hAnsi="Century Gothic"/>
                  <w:sz w:val="20"/>
                  <w:szCs w:val="20"/>
                </w:rPr>
                <w:t>d, safety statements may change</w:t>
              </w:r>
              <w:r w:rsidR="00800A20">
                <w:rPr>
                  <w:rFonts w:ascii="Century Gothic" w:hAnsi="Century Gothic"/>
                  <w:sz w:val="20"/>
                  <w:szCs w:val="20"/>
                </w:rPr>
                <w:t>. For example, a food packaging material considered safe and nontoxic might be categorized as toxic if that same package was heated in a microwave releasing endocrine-active compounds.</w:t>
              </w:r>
              <w:r w:rsidR="000C7D36">
                <w:rPr>
                  <w:rFonts w:ascii="Century Gothic" w:hAnsi="Century Gothic"/>
                  <w:sz w:val="20"/>
                  <w:szCs w:val="20"/>
                </w:rPr>
                <w:t xml:space="preserve"> </w:t>
              </w:r>
              <w:r w:rsidR="00800A20">
                <w:rPr>
                  <w:rFonts w:ascii="Century Gothic" w:hAnsi="Century Gothic"/>
                  <w:sz w:val="20"/>
                  <w:szCs w:val="20"/>
                </w:rPr>
                <w:t>It is important to note that a</w:t>
              </w:r>
              <w:r w:rsidR="00C554A6">
                <w:rPr>
                  <w:rFonts w:ascii="Century Gothic" w:hAnsi="Century Gothic"/>
                  <w:sz w:val="20"/>
                  <w:szCs w:val="20"/>
                </w:rPr>
                <w:t xml:space="preserve">ll </w:t>
              </w:r>
              <w:r w:rsidR="00800A20">
                <w:rPr>
                  <w:rFonts w:ascii="Century Gothic" w:hAnsi="Century Gothic"/>
                  <w:sz w:val="20"/>
                  <w:szCs w:val="20"/>
                </w:rPr>
                <w:t>food-packaging</w:t>
              </w:r>
              <w:r w:rsidR="0034099D" w:rsidRPr="00C554A6">
                <w:rPr>
                  <w:rFonts w:ascii="Century Gothic" w:hAnsi="Century Gothic"/>
                  <w:sz w:val="20"/>
                  <w:szCs w:val="20"/>
                </w:rPr>
                <w:t xml:space="preserve"> materials </w:t>
              </w:r>
              <w:r w:rsidR="001C5356">
                <w:rPr>
                  <w:rFonts w:ascii="Century Gothic" w:hAnsi="Century Gothic"/>
                  <w:sz w:val="20"/>
                  <w:szCs w:val="20"/>
                </w:rPr>
                <w:t xml:space="preserve">that come into contact with </w:t>
              </w:r>
              <w:r w:rsidR="0034099D" w:rsidRPr="00C554A6">
                <w:rPr>
                  <w:rFonts w:ascii="Century Gothic" w:hAnsi="Century Gothic"/>
                  <w:sz w:val="20"/>
                  <w:szCs w:val="20"/>
                </w:rPr>
                <w:t>food must be FDA-approved</w:t>
              </w:r>
              <w:r w:rsidR="00776613">
                <w:rPr>
                  <w:rFonts w:ascii="Century Gothic" w:hAnsi="Century Gothic"/>
                  <w:sz w:val="20"/>
                  <w:szCs w:val="20"/>
                </w:rPr>
                <w:t xml:space="preserve"> </w:t>
              </w:r>
              <w:r w:rsidR="00776613">
                <w:rPr>
                  <w:rFonts w:ascii="Century Gothic" w:hAnsi="Century Gothic"/>
                  <w:sz w:val="20"/>
                  <w:szCs w:val="20"/>
                </w:rPr>
                <w:fldChar w:fldCharType="begin" w:fldLock="1"/>
              </w:r>
              <w:r w:rsidR="00776613">
                <w:rPr>
                  <w:rFonts w:ascii="Century Gothic" w:hAnsi="Century Gothic"/>
                  <w:sz w:val="20"/>
                  <w:szCs w:val="20"/>
                </w:rPr>
                <w:instrText>ADDIN CSL_CITATION { "citationItems" : [ { "id" : "ITEM-1", "itemData" : { "URL" : "http://www.fda.gov/Food/IngredientsPackagingLabeling/PackagingFCS/ucm2006853.htm", "author" : [ { "dropping-particle" : "", "family" : "FDA", "given" : "", "non-dropping-particle" : "", "parse-names" : false, "suffix" : "" } ], "id" : "ITEM-1", "issued" : { "date-parts" : [ [ "0" ] ] }, "title" : "Packaging &amp; Food Contact Substances (FCS)", "type" : "webpage" }, "uris" : [ "http://www.mendeley.com/documents/?uuid=e9504c7f-9753-4935-bf48-6495cf277ba1" ] } ], "mendeley" : { "formattedCitation" : "(2)", "plainTextFormattedCitation" : "(2)", "previouslyFormattedCitation" : "(2)" }, "properties" : { "noteIndex" : 0 }, "schema" : "https://github.com/citation-style-language/schema/raw/master/csl-citation.json" }</w:instrText>
              </w:r>
              <w:r w:rsidR="00776613">
                <w:rPr>
                  <w:rFonts w:ascii="Century Gothic" w:hAnsi="Century Gothic"/>
                  <w:sz w:val="20"/>
                  <w:szCs w:val="20"/>
                </w:rPr>
                <w:fldChar w:fldCharType="separate"/>
              </w:r>
              <w:r w:rsidR="00776613" w:rsidRPr="00776613">
                <w:rPr>
                  <w:rFonts w:ascii="Century Gothic" w:hAnsi="Century Gothic"/>
                  <w:noProof/>
                  <w:sz w:val="20"/>
                  <w:szCs w:val="20"/>
                </w:rPr>
                <w:t>(2)</w:t>
              </w:r>
              <w:r w:rsidR="00776613">
                <w:rPr>
                  <w:rFonts w:ascii="Century Gothic" w:hAnsi="Century Gothic"/>
                  <w:sz w:val="20"/>
                  <w:szCs w:val="20"/>
                </w:rPr>
                <w:fldChar w:fldCharType="end"/>
              </w:r>
              <w:r w:rsidR="00776613">
                <w:rPr>
                  <w:rFonts w:ascii="Century Gothic" w:hAnsi="Century Gothic"/>
                  <w:sz w:val="20"/>
                  <w:szCs w:val="20"/>
                </w:rPr>
                <w:t>.</w:t>
              </w:r>
              <w:r w:rsidR="00800A20">
                <w:rPr>
                  <w:rFonts w:ascii="Century Gothic" w:hAnsi="Century Gothic"/>
                  <w:sz w:val="20"/>
                  <w:szCs w:val="20"/>
                </w:rPr>
                <w:t xml:space="preserve"> </w:t>
              </w:r>
            </w:p>
            <w:p w14:paraId="476F6174" w14:textId="77777777" w:rsidR="000C7D36" w:rsidRDefault="000C7D36" w:rsidP="000C7D36">
              <w:pPr>
                <w:pStyle w:val="NormalWeb"/>
                <w:rPr>
                  <w:rFonts w:ascii="Century Gothic" w:hAnsi="Century Gothic"/>
                  <w:sz w:val="20"/>
                  <w:szCs w:val="20"/>
                </w:rPr>
              </w:pPr>
            </w:p>
            <w:p w14:paraId="16FA8618" w14:textId="7FDFF7FC" w:rsidR="00C554A6" w:rsidRPr="0024774D" w:rsidRDefault="000C7D36" w:rsidP="00C554A6">
              <w:pPr>
                <w:pStyle w:val="NormalWeb"/>
                <w:rPr>
                  <w:rFonts w:ascii="Century Gothic" w:hAnsi="Century Gothic"/>
                  <w:sz w:val="20"/>
                  <w:szCs w:val="20"/>
                </w:rPr>
              </w:pPr>
              <w:r w:rsidRPr="0024774D">
                <w:rPr>
                  <w:rFonts w:ascii="Century Gothic" w:hAnsi="Century Gothic"/>
                  <w:sz w:val="20"/>
                  <w:szCs w:val="20"/>
                </w:rPr>
                <w:t>That being said, many chemical additives are added to packaging in order to a</w:t>
              </w:r>
              <w:r w:rsidR="007F23BE">
                <w:rPr>
                  <w:rFonts w:ascii="Century Gothic" w:hAnsi="Century Gothic"/>
                  <w:sz w:val="20"/>
                  <w:szCs w:val="20"/>
                </w:rPr>
                <w:t>chieve the desired performance. Along with primary packaging material, the additives may</w:t>
              </w:r>
              <w:r w:rsidRPr="0024774D">
                <w:rPr>
                  <w:rFonts w:ascii="Century Gothic" w:hAnsi="Century Gothic"/>
                  <w:sz w:val="20"/>
                  <w:szCs w:val="20"/>
                </w:rPr>
                <w:t xml:space="preserve"> leach into food and beverages. </w:t>
              </w:r>
              <w:r w:rsidR="00C554A6" w:rsidRPr="0024774D">
                <w:rPr>
                  <w:rFonts w:ascii="Century Gothic" w:hAnsi="Century Gothic"/>
                  <w:sz w:val="20"/>
                  <w:szCs w:val="20"/>
                </w:rPr>
                <w:t xml:space="preserve">Chemical classes that have received </w:t>
              </w:r>
              <w:r w:rsidR="00800A20" w:rsidRPr="0024774D">
                <w:rPr>
                  <w:rFonts w:ascii="Century Gothic" w:hAnsi="Century Gothic"/>
                  <w:sz w:val="20"/>
                  <w:szCs w:val="20"/>
                </w:rPr>
                <w:t>recent attention include</w:t>
              </w:r>
              <w:r w:rsidR="00C554A6" w:rsidRPr="0024774D">
                <w:rPr>
                  <w:rFonts w:ascii="Century Gothic" w:hAnsi="Century Gothic"/>
                  <w:sz w:val="20"/>
                  <w:szCs w:val="20"/>
                </w:rPr>
                <w:t xml:space="preserve"> endocrine disruptors </w:t>
              </w:r>
              <w:r w:rsidR="00800A20" w:rsidRPr="0024774D">
                <w:rPr>
                  <w:rFonts w:ascii="Century Gothic" w:hAnsi="Century Gothic"/>
                  <w:sz w:val="20"/>
                  <w:szCs w:val="20"/>
                </w:rPr>
                <w:t>like</w:t>
              </w:r>
              <w:r w:rsidR="00C554A6" w:rsidRPr="0024774D">
                <w:rPr>
                  <w:rFonts w:ascii="Century Gothic" w:hAnsi="Century Gothic"/>
                  <w:sz w:val="20"/>
                  <w:szCs w:val="20"/>
                </w:rPr>
                <w:t xml:space="preserve"> phthalates or phenols (E.g., BPA or </w:t>
              </w:r>
              <w:proofErr w:type="spellStart"/>
              <w:r w:rsidR="00C554A6" w:rsidRPr="0024774D">
                <w:rPr>
                  <w:rFonts w:ascii="Century Gothic" w:hAnsi="Century Gothic"/>
                  <w:sz w:val="20"/>
                  <w:szCs w:val="20"/>
                </w:rPr>
                <w:t>bisphenol</w:t>
              </w:r>
              <w:proofErr w:type="spellEnd"/>
              <w:r w:rsidR="00C554A6" w:rsidRPr="0024774D">
                <w:rPr>
                  <w:rFonts w:ascii="Century Gothic" w:hAnsi="Century Gothic"/>
                  <w:sz w:val="20"/>
                  <w:szCs w:val="20"/>
                </w:rPr>
                <w:t xml:space="preserve"> A).</w:t>
              </w:r>
              <w:r w:rsidR="00800A20" w:rsidRPr="0024774D">
                <w:rPr>
                  <w:rFonts w:ascii="Century Gothic" w:hAnsi="Century Gothic"/>
                  <w:sz w:val="20"/>
                  <w:szCs w:val="20"/>
                </w:rPr>
                <w:t xml:space="preserve"> </w:t>
              </w:r>
              <w:r w:rsidR="0014797E" w:rsidRPr="0024774D">
                <w:rPr>
                  <w:rFonts w:ascii="Century Gothic" w:hAnsi="Century Gothic"/>
                  <w:sz w:val="20"/>
                  <w:szCs w:val="20"/>
                </w:rPr>
                <w:t xml:space="preserve"> Many other chemicals known to leach out of packaging have various other toxic endpoints at cert</w:t>
              </w:r>
              <w:r w:rsidRPr="0024774D">
                <w:rPr>
                  <w:rFonts w:ascii="Century Gothic" w:hAnsi="Century Gothic"/>
                  <w:sz w:val="20"/>
                  <w:szCs w:val="20"/>
                </w:rPr>
                <w:t>ain concentrations</w:t>
              </w:r>
              <w:r w:rsidR="0014797E" w:rsidRPr="0024774D">
                <w:rPr>
                  <w:rFonts w:ascii="Century Gothic" w:hAnsi="Century Gothic"/>
                  <w:sz w:val="20"/>
                  <w:szCs w:val="20"/>
                </w:rPr>
                <w:t>.</w:t>
              </w:r>
              <w:r w:rsidR="00800A20" w:rsidRPr="0024774D">
                <w:rPr>
                  <w:rFonts w:ascii="Century Gothic" w:hAnsi="Century Gothic"/>
                  <w:sz w:val="20"/>
                  <w:szCs w:val="20"/>
                </w:rPr>
                <w:t xml:space="preserve"> </w:t>
              </w:r>
              <w:r w:rsidR="006D73AC" w:rsidRPr="0024774D">
                <w:rPr>
                  <w:rFonts w:ascii="Century Gothic" w:hAnsi="Century Gothic"/>
                  <w:sz w:val="20"/>
                  <w:szCs w:val="20"/>
                </w:rPr>
                <w:t>All packaging material tested (E.g., plastics, paper, glass, aluminum, etc.</w:t>
              </w:r>
              <w:r w:rsidR="004D718D" w:rsidRPr="0024774D">
                <w:rPr>
                  <w:rFonts w:ascii="Century Gothic" w:hAnsi="Century Gothic"/>
                  <w:sz w:val="20"/>
                  <w:szCs w:val="20"/>
                </w:rPr>
                <w:t>)</w:t>
              </w:r>
              <w:r w:rsidR="006D73AC" w:rsidRPr="0024774D">
                <w:rPr>
                  <w:rFonts w:ascii="Century Gothic" w:hAnsi="Century Gothic"/>
                  <w:sz w:val="20"/>
                  <w:szCs w:val="20"/>
                </w:rPr>
                <w:t>, have been shown to leach chemicals into food and/or beverages (</w:t>
              </w:r>
              <w:r w:rsidR="006D73AC" w:rsidRPr="0024774D">
                <w:rPr>
                  <w:rFonts w:ascii="Century Gothic" w:hAnsi="Century Gothic"/>
                  <w:sz w:val="20"/>
                  <w:szCs w:val="20"/>
                </w:rPr>
                <w:fldChar w:fldCharType="begin"/>
              </w:r>
              <w:r w:rsidR="006D73AC" w:rsidRPr="0024774D">
                <w:rPr>
                  <w:rFonts w:ascii="Century Gothic" w:hAnsi="Century Gothic"/>
                  <w:sz w:val="20"/>
                  <w:szCs w:val="20"/>
                </w:rPr>
                <w:instrText xml:space="preserve"> REF _Ref300409122 \h </w:instrText>
              </w:r>
              <w:r w:rsidR="006D73AC" w:rsidRPr="0024774D">
                <w:rPr>
                  <w:rFonts w:ascii="Century Gothic" w:hAnsi="Century Gothic"/>
                  <w:sz w:val="20"/>
                  <w:szCs w:val="20"/>
                </w:rPr>
              </w:r>
              <w:r w:rsidR="006D73AC" w:rsidRPr="0024774D">
                <w:rPr>
                  <w:rFonts w:ascii="Century Gothic" w:hAnsi="Century Gothic"/>
                  <w:sz w:val="20"/>
                  <w:szCs w:val="20"/>
                </w:rPr>
                <w:fldChar w:fldCharType="separate"/>
              </w:r>
              <w:r w:rsidR="00102813" w:rsidRPr="0024774D">
                <w:rPr>
                  <w:rFonts w:ascii="Century Gothic" w:hAnsi="Century Gothic"/>
                  <w:sz w:val="20"/>
                  <w:szCs w:val="20"/>
                </w:rPr>
                <w:t xml:space="preserve">Table </w:t>
              </w:r>
              <w:r w:rsidR="00102813" w:rsidRPr="0024774D">
                <w:rPr>
                  <w:rFonts w:ascii="Century Gothic" w:hAnsi="Century Gothic"/>
                  <w:noProof/>
                  <w:sz w:val="20"/>
                  <w:szCs w:val="20"/>
                </w:rPr>
                <w:t>3</w:t>
              </w:r>
              <w:r w:rsidR="006D73AC" w:rsidRPr="0024774D">
                <w:rPr>
                  <w:rFonts w:ascii="Century Gothic" w:hAnsi="Century Gothic"/>
                  <w:sz w:val="20"/>
                  <w:szCs w:val="20"/>
                </w:rPr>
                <w:fldChar w:fldCharType="end"/>
              </w:r>
              <w:r w:rsidR="00767AA4" w:rsidRPr="0024774D">
                <w:rPr>
                  <w:rFonts w:ascii="Century Gothic" w:hAnsi="Century Gothic"/>
                  <w:sz w:val="20"/>
                  <w:szCs w:val="20"/>
                </w:rPr>
                <w:t xml:space="preserve">). </w:t>
              </w:r>
              <w:r w:rsidR="00800A20" w:rsidRPr="0024774D">
                <w:rPr>
                  <w:rFonts w:ascii="Century Gothic" w:hAnsi="Century Gothic"/>
                  <w:sz w:val="20"/>
                  <w:szCs w:val="20"/>
                </w:rPr>
                <w:t>Currently, there is debate about whether the concentrations of leached chemicals present harm</w:t>
              </w:r>
              <w:r w:rsidR="0014797E" w:rsidRPr="0024774D">
                <w:rPr>
                  <w:rFonts w:ascii="Century Gothic" w:hAnsi="Century Gothic"/>
                  <w:sz w:val="20"/>
                  <w:szCs w:val="20"/>
                </w:rPr>
                <w:t xml:space="preserve"> to humans. In order to draw toxicity conclusions for this study, a review was conducted of many toxicity and leachate studies. Products were assessed according to their material type and the relative amount and strength of data </w:t>
              </w:r>
              <w:r w:rsidR="0062149F" w:rsidRPr="0024774D">
                <w:rPr>
                  <w:rFonts w:ascii="Century Gothic" w:hAnsi="Century Gothic"/>
                  <w:sz w:val="20"/>
                  <w:szCs w:val="20"/>
                </w:rPr>
                <w:t xml:space="preserve">to </w:t>
              </w:r>
              <w:r w:rsidR="0014797E" w:rsidRPr="0024774D">
                <w:rPr>
                  <w:rFonts w:ascii="Century Gothic" w:hAnsi="Century Gothic"/>
                  <w:sz w:val="20"/>
                  <w:szCs w:val="20"/>
                </w:rPr>
                <w:t xml:space="preserve">suggest </w:t>
              </w:r>
              <w:r w:rsidR="0062149F" w:rsidRPr="0024774D">
                <w:rPr>
                  <w:rFonts w:ascii="Century Gothic" w:hAnsi="Century Gothic"/>
                  <w:sz w:val="20"/>
                  <w:szCs w:val="20"/>
                </w:rPr>
                <w:t xml:space="preserve">that </w:t>
              </w:r>
              <w:r w:rsidR="0014797E" w:rsidRPr="0024774D">
                <w:rPr>
                  <w:rFonts w:ascii="Century Gothic" w:hAnsi="Century Gothic"/>
                  <w:sz w:val="20"/>
                  <w:szCs w:val="20"/>
                </w:rPr>
                <w:t>toxic chemicals leach from that material type (</w:t>
              </w:r>
              <w:r w:rsidR="00A61D34" w:rsidRPr="0024774D">
                <w:rPr>
                  <w:rFonts w:ascii="Century Gothic" w:hAnsi="Century Gothic"/>
                  <w:sz w:val="20"/>
                  <w:szCs w:val="20"/>
                </w:rPr>
                <w:fldChar w:fldCharType="begin"/>
              </w:r>
              <w:r w:rsidR="00A61D34" w:rsidRPr="0024774D">
                <w:rPr>
                  <w:rFonts w:ascii="Century Gothic" w:hAnsi="Century Gothic"/>
                  <w:sz w:val="20"/>
                  <w:szCs w:val="20"/>
                </w:rPr>
                <w:instrText xml:space="preserve"> REF _Ref300409122 \h </w:instrText>
              </w:r>
              <w:r w:rsidR="00A61D34" w:rsidRPr="0024774D">
                <w:rPr>
                  <w:rFonts w:ascii="Century Gothic" w:hAnsi="Century Gothic"/>
                  <w:sz w:val="20"/>
                  <w:szCs w:val="20"/>
                </w:rPr>
              </w:r>
              <w:r w:rsidR="00A61D34" w:rsidRPr="0024774D">
                <w:rPr>
                  <w:rFonts w:ascii="Century Gothic" w:hAnsi="Century Gothic"/>
                  <w:sz w:val="20"/>
                  <w:szCs w:val="20"/>
                </w:rPr>
                <w:fldChar w:fldCharType="separate"/>
              </w:r>
              <w:r w:rsidR="00102813" w:rsidRPr="0024774D">
                <w:rPr>
                  <w:rFonts w:ascii="Century Gothic" w:hAnsi="Century Gothic"/>
                  <w:sz w:val="20"/>
                  <w:szCs w:val="20"/>
                </w:rPr>
                <w:t xml:space="preserve">Table </w:t>
              </w:r>
              <w:r w:rsidR="00102813" w:rsidRPr="0024774D">
                <w:rPr>
                  <w:rFonts w:ascii="Century Gothic" w:hAnsi="Century Gothic"/>
                  <w:noProof/>
                  <w:sz w:val="20"/>
                  <w:szCs w:val="20"/>
                </w:rPr>
                <w:t>3</w:t>
              </w:r>
              <w:r w:rsidR="00A61D34" w:rsidRPr="0024774D">
                <w:rPr>
                  <w:rFonts w:ascii="Century Gothic" w:hAnsi="Century Gothic"/>
                  <w:sz w:val="20"/>
                  <w:szCs w:val="20"/>
                </w:rPr>
                <w:fldChar w:fldCharType="end"/>
              </w:r>
              <w:r w:rsidR="00A61D34" w:rsidRPr="0024774D">
                <w:rPr>
                  <w:rFonts w:ascii="Century Gothic" w:hAnsi="Century Gothic"/>
                  <w:sz w:val="20"/>
                  <w:szCs w:val="20"/>
                </w:rPr>
                <w:t>)</w:t>
              </w:r>
              <w:r w:rsidR="00776613">
                <w:rPr>
                  <w:rFonts w:ascii="Century Gothic" w:hAnsi="Century Gothic"/>
                  <w:sz w:val="20"/>
                  <w:szCs w:val="20"/>
                </w:rPr>
                <w:t xml:space="preserve"> </w:t>
              </w:r>
              <w:r w:rsidR="00776613">
                <w:rPr>
                  <w:rFonts w:ascii="Century Gothic" w:hAnsi="Century Gothic"/>
                  <w:sz w:val="20"/>
                  <w:szCs w:val="20"/>
                </w:rPr>
                <w:fldChar w:fldCharType="begin" w:fldLock="1"/>
              </w:r>
              <w:r w:rsidR="00776613">
                <w:rPr>
                  <w:rFonts w:ascii="Century Gothic" w:hAnsi="Century Gothic"/>
                  <w:sz w:val="20"/>
                  <w:szCs w:val="20"/>
                </w:rPr>
                <w:instrText>ADDIN CSL_CITATION { "citationItems" : [ { "id" : "ITEM-1", "itemData" : { "URL" : "http://www.foodpackagingforum.org", "id" : "ITEM-1", "issued" : { "date-parts" : [ [ "0" ] ] }, "title" : "Food Packaging Forum", "type" : "webpage" }, "uris" : [ "http://www.mendeley.com/documents/?uuid=26f332f1-ffc0-4888-9195-d4528fbf030a" ] } ], "mendeley" : { "formattedCitation" : "(3)", "plainTextFormattedCitation" : "(3)", "previouslyFormattedCitation" : "(3)" }, "properties" : { "noteIndex" : 0 }, "schema" : "https://github.com/citation-style-language/schema/raw/master/csl-citation.json" }</w:instrText>
              </w:r>
              <w:r w:rsidR="00776613">
                <w:rPr>
                  <w:rFonts w:ascii="Century Gothic" w:hAnsi="Century Gothic"/>
                  <w:sz w:val="20"/>
                  <w:szCs w:val="20"/>
                </w:rPr>
                <w:fldChar w:fldCharType="separate"/>
              </w:r>
              <w:r w:rsidR="00776613" w:rsidRPr="00776613">
                <w:rPr>
                  <w:rFonts w:ascii="Century Gothic" w:hAnsi="Century Gothic"/>
                  <w:noProof/>
                  <w:sz w:val="20"/>
                  <w:szCs w:val="20"/>
                </w:rPr>
                <w:t>(3)</w:t>
              </w:r>
              <w:r w:rsidR="00776613">
                <w:rPr>
                  <w:rFonts w:ascii="Century Gothic" w:hAnsi="Century Gothic"/>
                  <w:sz w:val="20"/>
                  <w:szCs w:val="20"/>
                </w:rPr>
                <w:fldChar w:fldCharType="end"/>
              </w:r>
              <w:r w:rsidR="00776613">
                <w:rPr>
                  <w:rFonts w:ascii="Century Gothic" w:hAnsi="Century Gothic"/>
                  <w:sz w:val="20"/>
                  <w:szCs w:val="20"/>
                </w:rPr>
                <w:fldChar w:fldCharType="begin" w:fldLock="1"/>
              </w:r>
              <w:r w:rsidR="00776613">
                <w:rPr>
                  <w:rFonts w:ascii="Century Gothic" w:hAnsi="Century Gothic"/>
                  <w:sz w:val="20"/>
                  <w:szCs w:val="20"/>
                </w:rPr>
                <w:instrText>ADDIN CSL_CITATION { "citationItems" : [ { "id" : "ITEM-1", "itemData" : { "DOI" : "10.1289/ehp.1003220", "ISBN" : "5129233735", "ISSN" : "00916765", "PMID" : "21367689", "abstract" : "Chemicals having estrogenic activity (EA) reportedly cause many adverse health effects, especially at low (picomolar to nanomolar) doses in fetal and juvenile mammals.", "author" : [ { "dropping-particle" : "", "family" : "Yang", "given" : "Chun Z.", "non-dropping-particle" : "", "parse-names" : false, "suffix" : "" }, { "dropping-particle" : "", "family" : "Yaniger", "given" : "Stuart I.", "non-dropping-particle" : "", "parse-names" : false, "suffix" : "" }, { "dropping-particle" : "", "family" : "Jordan", "given" : "V. Craig", "non-dropping-particle" : "", "parse-names" : false, "suffix" : "" }, { "dropping-particle" : "", "family" : "Klein", "given" : "Daniel J.", "non-dropping-particle" : "", "parse-names" : false, "suffix" : "" }, { "dropping-particle" : "", "family" : "Bittner", "given" : "George D.", "non-dropping-particle" : "", "parse-names" : false, "suffix" : "" } ], "container-title" : "Environmental Health Perspectives", "id" : "ITEM-1", "issue" : "7", "issued" : { "date-parts" : [ [ "2011" ] ] }, "page" : "989-996", "title" : "Most plastic products release estrogenic chemicals: A potential health problem that can be solved", "type" : "article-journal", "volume" : "119" }, "uris" : [ "http://www.mendeley.com/documents/?uuid=7aec7783-84ac-456a-9628-5a9c342a8d1a" ] } ], "mendeley" : { "formattedCitation" : "(4)", "plainTextFormattedCitation" : "(4)", "previouslyFormattedCitation" : "(4)" }, "properties" : { "noteIndex" : 0 }, "schema" : "https://github.com/citation-style-language/schema/raw/master/csl-citation.json" }</w:instrText>
              </w:r>
              <w:r w:rsidR="00776613">
                <w:rPr>
                  <w:rFonts w:ascii="Century Gothic" w:hAnsi="Century Gothic"/>
                  <w:sz w:val="20"/>
                  <w:szCs w:val="20"/>
                </w:rPr>
                <w:fldChar w:fldCharType="separate"/>
              </w:r>
              <w:r w:rsidR="00776613" w:rsidRPr="00776613">
                <w:rPr>
                  <w:rFonts w:ascii="Century Gothic" w:hAnsi="Century Gothic"/>
                  <w:noProof/>
                  <w:sz w:val="20"/>
                  <w:szCs w:val="20"/>
                </w:rPr>
                <w:t>(4)</w:t>
              </w:r>
              <w:r w:rsidR="00776613">
                <w:rPr>
                  <w:rFonts w:ascii="Century Gothic" w:hAnsi="Century Gothic"/>
                  <w:sz w:val="20"/>
                  <w:szCs w:val="20"/>
                </w:rPr>
                <w:fldChar w:fldCharType="end"/>
              </w:r>
              <w:r w:rsidR="00E12B6D">
                <w:rPr>
                  <w:rFonts w:ascii="Century Gothic" w:hAnsi="Century Gothic"/>
                  <w:sz w:val="20"/>
                  <w:szCs w:val="20"/>
                </w:rPr>
                <w:fldChar w:fldCharType="begin" w:fldLock="1"/>
              </w:r>
              <w:r w:rsidR="00E12B6D">
                <w:rPr>
                  <w:rFonts w:ascii="Century Gothic" w:hAnsi="Century Gothic"/>
                  <w:sz w:val="20"/>
                  <w:szCs w:val="20"/>
                </w:rPr>
                <w:instrText>ADDIN CSL_CITATION { "citationItems" : [ { "id" : "ITEM-1", "itemData" : { "DOI" : "10.1111/1541-4337.12028", "ISSN" : "15414337", "abstract" : "Polymeric packaging protects food during storage and transportation, and withstands mechanical and thermal stresses from high-temperature conventional retort or microwave-assisted food processing treatments. Chemical compounds that are incorporated within polymeric packaging materials to improve functionality, may interact with food components during processing or storage and migrate into the food. Once these compounds reach a specified limit, food quality and safetymay be jeopardized. Possible chemicalmigrants include plasticizers, antioxidants, thermal stabilizers, slip compounds, and monomers.Chemicalmigration from food packaging is affected by a number of parameters including the nature and complexity of food, the contact time and temperature of the system, the type of packaging contact layer, and the properties of the migrants.Researchers study the migration of food-packaging compounds by exposing food or food- simulating liquids to conventional and microwave heating and storage conditions, primarily through chromatographic or spectroscopic methods; from these data, they develop kinetic and risk assessment models. This review provides a comprehensive overview of the migration of chemical compounds into food or food simulants exposed to various heat treatments and storage conditions, as well as a discussion of regulatory issues. Introduction", "author" : [ { "dropping-particle" : "", "family" : "Bhunia", "given" : "Kanishka", "non-dropping-particle" : "", "parse-names" : false, "suffix" : "" }, { "dropping-particle" : "", "family" : "Sablani", "given" : "Shyam S.", "non-dropping-particle" : "", "parse-names" : false, "suffix" : "" }, { "dropping-particle" : "", "family" : "Tang", "given" : "Juming", "non-dropping-particle" : "", "parse-names" : false, "suffix" : "" }, { "dropping-particle" : "", "family" : "Rasco", "given" : "Barbara", "non-dropping-particle" : "", "parse-names" : false, "suffix" : "" } ], "container-title" : "Comprehensive Reviews in Food Science and Food Safety", "id" : "ITEM-1", "issue" : "5", "issued" : { "date-parts" : [ [ "2013" ] ] }, "page" : "523-545", "title" : "Migration of chemical compounds from packaging polymers during microwave, conventional heat treatment, and storage", "type" : "article-journal", "volume" : "12" }, "uris" : [ "http://www.mendeley.com/documents/?uuid=d05ca6c9-17dd-4231-83d6-531bd7157e58" ] } ], "mendeley" : { "formattedCitation" : "(5)", "plainTextFormattedCitation" : "(5)", "previouslyFormattedCitation" : "(5)" }, "properties" : { "noteIndex" : 0 }, "schema" : "https://github.com/citation-style-language/schema/raw/master/csl-citation.json" }</w:instrText>
              </w:r>
              <w:r w:rsidR="00E12B6D">
                <w:rPr>
                  <w:rFonts w:ascii="Century Gothic" w:hAnsi="Century Gothic"/>
                  <w:sz w:val="20"/>
                  <w:szCs w:val="20"/>
                </w:rPr>
                <w:fldChar w:fldCharType="separate"/>
              </w:r>
              <w:r w:rsidR="00E12B6D" w:rsidRPr="00E12B6D">
                <w:rPr>
                  <w:rFonts w:ascii="Century Gothic" w:hAnsi="Century Gothic"/>
                  <w:noProof/>
                  <w:sz w:val="20"/>
                  <w:szCs w:val="20"/>
                </w:rPr>
                <w:t>(5)</w:t>
              </w:r>
              <w:r w:rsidR="00E12B6D">
                <w:rPr>
                  <w:rFonts w:ascii="Century Gothic" w:hAnsi="Century Gothic"/>
                  <w:sz w:val="20"/>
                  <w:szCs w:val="20"/>
                </w:rPr>
                <w:fldChar w:fldCharType="end"/>
              </w:r>
              <w:r w:rsidR="00E12B6D">
                <w:rPr>
                  <w:rFonts w:ascii="Century Gothic" w:hAnsi="Century Gothic"/>
                  <w:sz w:val="20"/>
                  <w:szCs w:val="20"/>
                </w:rPr>
                <w:fldChar w:fldCharType="begin" w:fldLock="1"/>
              </w:r>
              <w:r w:rsidR="003C6B33">
                <w:rPr>
                  <w:rFonts w:ascii="Century Gothic" w:hAnsi="Century Gothic"/>
                  <w:sz w:val="20"/>
                  <w:szCs w:val="20"/>
                </w:rPr>
                <w:instrText>ADDIN CSL_CITATION { "citationItems" : [ { "id" : "ITEM-1", "itemData" : { "DOI" : "10.1007/s11356-011-0663-5", "ISBN" : "1135601106635", "ISSN" : "09441344", "PMID" : "22183785", "abstract" : "The large global production of plastics and their presence everywhere in the society and the environment create a need for assessing chemical hazards and risks associated with plastic products. The aims of this study were to determine and compare the toxicity of leachates from plastic products made of five plastics types and to identify the class of compounds that is causing the toxicity.", "author" : [ { "dropping-particle" : "", "family" : "Lithner", "given" : "Delilah", "non-dropping-particle" : "", "parse-names" : false, "suffix" : "" }, { "dropping-particle" : "", "family" : "Nordensvan", "given" : "I.", "non-dropping-particle" : "", "parse-names" : false, "suffix" : "" }, { "dropping-particle" : "", "family" : "Dave", "given" : "G\u00f6ran", "non-dropping-particle" : "", "parse-names" : false, "suffix" : "" } ], "container-title" : "Environmental Science and Pollution Research", "id" : "ITEM-1", "issue" : "5", "issued" : { "date-parts" : [ [ "2012" ] ] }, "page" : "1763-1772", "title" : "Comparative acute toxicity of leachates from plastic products made of polypropylene, polyethylene, PVC, acrylonitrile-butadiene-styrene, and epoxy to Daphnia magna", "type" : "article-journal", "volume" : "19" }, "uris" : [ "http://www.mendeley.com/documents/?uuid=ab0872e2-f2cb-4a9b-9ecc-c053246006c5" ] } ], "mendeley" : { "formattedCitation" : "(6)", "plainTextFormattedCitation" : "(6)", "previouslyFormattedCitation" : "(6)" }, "properties" : { "noteIndex" : 0 }, "schema" : "https://github.com/citation-style-language/schema/raw/master/csl-citation.json" }</w:instrText>
              </w:r>
              <w:r w:rsidR="00E12B6D">
                <w:rPr>
                  <w:rFonts w:ascii="Century Gothic" w:hAnsi="Century Gothic"/>
                  <w:sz w:val="20"/>
                  <w:szCs w:val="20"/>
                </w:rPr>
                <w:fldChar w:fldCharType="separate"/>
              </w:r>
              <w:r w:rsidR="00E12B6D" w:rsidRPr="00E12B6D">
                <w:rPr>
                  <w:rFonts w:ascii="Century Gothic" w:hAnsi="Century Gothic"/>
                  <w:noProof/>
                  <w:sz w:val="20"/>
                  <w:szCs w:val="20"/>
                </w:rPr>
                <w:t>(6)</w:t>
              </w:r>
              <w:r w:rsidR="00E12B6D">
                <w:rPr>
                  <w:rFonts w:ascii="Century Gothic" w:hAnsi="Century Gothic"/>
                  <w:sz w:val="20"/>
                  <w:szCs w:val="20"/>
                </w:rPr>
                <w:fldChar w:fldCharType="end"/>
              </w:r>
              <w:r w:rsidR="003C6B33">
                <w:rPr>
                  <w:rFonts w:ascii="Century Gothic" w:hAnsi="Century Gothic"/>
                  <w:sz w:val="20"/>
                  <w:szCs w:val="20"/>
                </w:rPr>
                <w:fldChar w:fldCharType="begin" w:fldLock="1"/>
              </w:r>
              <w:r w:rsidR="003C6B33">
                <w:rPr>
                  <w:rFonts w:ascii="Century Gothic" w:hAnsi="Century Gothic"/>
                  <w:sz w:val="20"/>
                  <w:szCs w:val="20"/>
                </w:rPr>
                <w:instrText>ADDIN CSL_CITATION { "citationItems" : [ { "id" : "ITEM-1", "itemData" : { "PMID" : "9431137", "author" : [ { "dropping-particle" : "", "family" : "Seltenrich", "given" : "Nate", "non-dropping-particle" : "", "parse-names" : false, "suffix" : "" } ], "container-title" : "Environmental Health Perspectives", "id" : "ITEM-1", "issue" : "7", "issued" : { "date-parts" : [ [ "2015" ] ] }, "title" : "A hard nut to crack", "type" : "article-journal", "volume" : "123" }, "uris" : [ "http://www.mendeley.com/documents/?uuid=d2875dc9-e4d8-4b3b-941d-d7a4c2ed5f63" ] } ], "mendeley" : { "formattedCitation" : "(7)", "plainTextFormattedCitation" : "(7)", "previouslyFormattedCitation" : "(7)" }, "properties" : { "noteIndex" : 0 }, "schema" : "https://github.com/citation-style-language/schema/raw/master/csl-citation.json" }</w:instrText>
              </w:r>
              <w:r w:rsidR="003C6B33">
                <w:rPr>
                  <w:rFonts w:ascii="Century Gothic" w:hAnsi="Century Gothic"/>
                  <w:sz w:val="20"/>
                  <w:szCs w:val="20"/>
                </w:rPr>
                <w:fldChar w:fldCharType="separate"/>
              </w:r>
              <w:r w:rsidR="003C6B33" w:rsidRPr="003C6B33">
                <w:rPr>
                  <w:rFonts w:ascii="Century Gothic" w:hAnsi="Century Gothic"/>
                  <w:noProof/>
                  <w:sz w:val="20"/>
                  <w:szCs w:val="20"/>
                </w:rPr>
                <w:t>(7)</w:t>
              </w:r>
              <w:r w:rsidR="003C6B33">
                <w:rPr>
                  <w:rFonts w:ascii="Century Gothic" w:hAnsi="Century Gothic"/>
                  <w:sz w:val="20"/>
                  <w:szCs w:val="20"/>
                </w:rPr>
                <w:fldChar w:fldCharType="end"/>
              </w:r>
              <w:r w:rsidR="003C6B33">
                <w:rPr>
                  <w:rFonts w:ascii="Century Gothic" w:hAnsi="Century Gothic"/>
                  <w:sz w:val="20"/>
                  <w:szCs w:val="20"/>
                </w:rPr>
                <w:fldChar w:fldCharType="begin" w:fldLock="1"/>
              </w:r>
              <w:r w:rsidR="008D77D4">
                <w:rPr>
                  <w:rFonts w:ascii="Century Gothic" w:hAnsi="Century Gothic"/>
                  <w:sz w:val="20"/>
                  <w:szCs w:val="20"/>
                </w:rPr>
                <w:instrText>ADDIN CSL_CITATION { "citationItems" : [ { "id" : "ITEM-1", "itemData" : { "author" : [ { "dropping-particle" : "", "family" : "Mortensen", "given" : "Caroll", "non-dropping-particle" : "", "parse-names" : false, "suffix" : "" } ], "id" : "ITEM-1", "issued" : { "date-parts" : [ [ "2014" ] ] }, "publisher-place" : "Sacramento, CA", "title" : "Biobased and Degradable Plastics in California", "type" : "report" }, "uris" : [ "http://www.mendeley.com/documents/?uuid=ea17c19d-2b7f-4b22-9383-1be9d38dd023" ] } ], "mendeley" : { "formattedCitation" : "(8)", "plainTextFormattedCitation" : "(8)", "previouslyFormattedCitation" : "(8)" }, "properties" : { "noteIndex" : 0 }, "schema" : "https://github.com/citation-style-language/schema/raw/master/csl-citation.json" }</w:instrText>
              </w:r>
              <w:r w:rsidR="003C6B33">
                <w:rPr>
                  <w:rFonts w:ascii="Century Gothic" w:hAnsi="Century Gothic"/>
                  <w:sz w:val="20"/>
                  <w:szCs w:val="20"/>
                </w:rPr>
                <w:fldChar w:fldCharType="separate"/>
              </w:r>
              <w:r w:rsidR="003C6B33" w:rsidRPr="003C6B33">
                <w:rPr>
                  <w:rFonts w:ascii="Century Gothic" w:hAnsi="Century Gothic"/>
                  <w:noProof/>
                  <w:sz w:val="20"/>
                  <w:szCs w:val="20"/>
                </w:rPr>
                <w:t>(8)</w:t>
              </w:r>
              <w:r w:rsidR="003C6B33">
                <w:rPr>
                  <w:rFonts w:ascii="Century Gothic" w:hAnsi="Century Gothic"/>
                  <w:sz w:val="20"/>
                  <w:szCs w:val="20"/>
                </w:rPr>
                <w:fldChar w:fldCharType="end"/>
              </w:r>
              <w:r w:rsidR="008D77D4">
                <w:rPr>
                  <w:rFonts w:ascii="Century Gothic" w:hAnsi="Century Gothic"/>
                  <w:sz w:val="20"/>
                  <w:szCs w:val="20"/>
                </w:rPr>
                <w:fldChar w:fldCharType="begin" w:fldLock="1"/>
              </w:r>
              <w:r w:rsidR="008D77D4">
                <w:rPr>
                  <w:rFonts w:ascii="Century Gothic" w:hAnsi="Century Gothic"/>
                  <w:sz w:val="20"/>
                  <w:szCs w:val="20"/>
                </w:rPr>
                <w:instrText>ADDIN CSL_CITATION { "citationItems" : [ { "id" : "ITEM-1", "itemData" : { "author" : [ { "dropping-particle" : "", "family" : "Simoneau C, Van den Eede L", "given" : "and Valzacchi S.", "non-dropping-particle" : "", "parse-names" : false, "suffix" : "" } ], "container-title" : "Food Addit Contam A", "id" : "ITEM-1", "issued" : { "date-parts" : [ [ "2012" ] ] }, "page" : "469-480", "title" : "Identification and quantification of the migration of chemicals from plastic baby bottles used as substitutes for polycarbonate", "type" : "article-journal", "volume" : "29" }, "uris" : [ "http://www.mendeley.com/documents/?uuid=43fd4c76-0c33-4371-aa5e-adf98a8fec71" ] } ], "mendeley" : { "formattedCitation" : "(9)", "plainTextFormattedCitation" : "(9)", "previouslyFormattedCitation" : "(9)" }, "properties" : { "noteIndex" : 0 }, "schema" : "https://github.com/citation-style-language/schema/raw/master/csl-citation.json" }</w:instrText>
              </w:r>
              <w:r w:rsidR="008D77D4">
                <w:rPr>
                  <w:rFonts w:ascii="Century Gothic" w:hAnsi="Century Gothic"/>
                  <w:sz w:val="20"/>
                  <w:szCs w:val="20"/>
                </w:rPr>
                <w:fldChar w:fldCharType="separate"/>
              </w:r>
              <w:r w:rsidR="008D77D4" w:rsidRPr="008D77D4">
                <w:rPr>
                  <w:rFonts w:ascii="Century Gothic" w:hAnsi="Century Gothic"/>
                  <w:noProof/>
                  <w:sz w:val="20"/>
                  <w:szCs w:val="20"/>
                </w:rPr>
                <w:t>(9)</w:t>
              </w:r>
              <w:r w:rsidR="008D77D4">
                <w:rPr>
                  <w:rFonts w:ascii="Century Gothic" w:hAnsi="Century Gothic"/>
                  <w:sz w:val="20"/>
                  <w:szCs w:val="20"/>
                </w:rPr>
                <w:fldChar w:fldCharType="end"/>
              </w:r>
              <w:r w:rsidR="00A61D34" w:rsidRPr="0024774D">
                <w:rPr>
                  <w:rFonts w:ascii="Century Gothic" w:hAnsi="Century Gothic"/>
                  <w:sz w:val="20"/>
                  <w:szCs w:val="20"/>
                </w:rPr>
                <w:t>.</w:t>
              </w:r>
              <w:r w:rsidR="001C5356">
                <w:rPr>
                  <w:rFonts w:ascii="Century Gothic" w:hAnsi="Century Gothic"/>
                  <w:sz w:val="20"/>
                  <w:szCs w:val="20"/>
                </w:rPr>
                <w:t xml:space="preserve"> In general, it is best to avoid plastics since many chemicals are added and manufacturers are not required to disclose which chemicals are added.</w:t>
              </w:r>
            </w:p>
            <w:tbl>
              <w:tblPr>
                <w:tblStyle w:val="LightGrid-Accent1"/>
                <w:tblW w:w="9900" w:type="dxa"/>
                <w:tblLook w:val="04A0" w:firstRow="1" w:lastRow="0" w:firstColumn="1" w:lastColumn="0" w:noHBand="0" w:noVBand="1"/>
              </w:tblPr>
              <w:tblGrid>
                <w:gridCol w:w="1458"/>
                <w:gridCol w:w="1962"/>
                <w:gridCol w:w="6480"/>
              </w:tblGrid>
              <w:tr w:rsidR="00190ED7" w14:paraId="56514A30" w14:textId="77777777" w:rsidTr="00197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23F7103A" w14:textId="77777777" w:rsidR="00190ED7" w:rsidRPr="00A76E15" w:rsidRDefault="00190ED7" w:rsidP="00733D16">
                    <w:pPr>
                      <w:pStyle w:val="BodyText"/>
                      <w:spacing w:after="120"/>
                      <w:jc w:val="left"/>
                      <w:rPr>
                        <w:rFonts w:ascii="Century Gothic" w:hAnsi="Century Gothic"/>
                        <w:sz w:val="24"/>
                        <w:szCs w:val="24"/>
                      </w:rPr>
                    </w:pPr>
                    <w:r w:rsidRPr="00A76E15">
                      <w:rPr>
                        <w:rFonts w:ascii="Century Gothic" w:hAnsi="Century Gothic"/>
                        <w:sz w:val="24"/>
                        <w:szCs w:val="24"/>
                      </w:rPr>
                      <w:t>Material Type</w:t>
                    </w:r>
                  </w:p>
                </w:tc>
                <w:tc>
                  <w:tcPr>
                    <w:tcW w:w="1962" w:type="dxa"/>
                  </w:tcPr>
                  <w:p w14:paraId="58363BD0" w14:textId="6750E4C6" w:rsidR="00190ED7" w:rsidRPr="00A76E15" w:rsidRDefault="00190ED7" w:rsidP="00733D16">
                    <w:pPr>
                      <w:pStyle w:val="BodyText"/>
                      <w:spacing w:after="120"/>
                      <w:jc w:val="left"/>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A76E15">
                      <w:rPr>
                        <w:rFonts w:ascii="Century Gothic" w:hAnsi="Century Gothic"/>
                        <w:sz w:val="24"/>
                        <w:szCs w:val="24"/>
                      </w:rPr>
                      <w:t xml:space="preserve">Toxicity Conclusion </w:t>
                    </w:r>
                    <w:r w:rsidR="001B2F15">
                      <w:rPr>
                        <w:rFonts w:ascii="Century Gothic" w:hAnsi="Century Gothic"/>
                        <w:sz w:val="24"/>
                        <w:szCs w:val="24"/>
                      </w:rPr>
                      <w:br/>
                    </w:r>
                    <w:r w:rsidRPr="00A76E15">
                      <w:rPr>
                        <w:rFonts w:ascii="Century Gothic" w:hAnsi="Century Gothic"/>
                        <w:sz w:val="24"/>
                        <w:szCs w:val="24"/>
                      </w:rPr>
                      <w:t>by ZWH</w:t>
                    </w:r>
                  </w:p>
                </w:tc>
                <w:tc>
                  <w:tcPr>
                    <w:tcW w:w="6480" w:type="dxa"/>
                  </w:tcPr>
                  <w:p w14:paraId="33A183FD" w14:textId="77777777" w:rsidR="00190ED7" w:rsidRPr="00A76E15" w:rsidRDefault="00190ED7" w:rsidP="00733D16">
                    <w:pPr>
                      <w:pStyle w:val="BodyText"/>
                      <w:spacing w:after="120"/>
                      <w:jc w:val="left"/>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A76E15">
                      <w:rPr>
                        <w:rFonts w:ascii="Century Gothic" w:hAnsi="Century Gothic"/>
                        <w:sz w:val="24"/>
                        <w:szCs w:val="24"/>
                      </w:rPr>
                      <w:t>References for leaching of chemicals and/or toxicity of leachates</w:t>
                    </w:r>
                  </w:p>
                </w:tc>
              </w:tr>
              <w:tr w:rsidR="00190ED7" w14:paraId="5368B8F9" w14:textId="77777777" w:rsidTr="00197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07980602"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Glass</w:t>
                    </w:r>
                  </w:p>
                </w:tc>
                <w:tc>
                  <w:tcPr>
                    <w:tcW w:w="1962" w:type="dxa"/>
                  </w:tcPr>
                  <w:p w14:paraId="6E2B23C9" w14:textId="77777777" w:rsidR="00190ED7" w:rsidRPr="00A76E15"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A76E15">
                      <w:rPr>
                        <w:rFonts w:ascii="Century Gothic" w:hAnsi="Century Gothic"/>
                        <w:b/>
                        <w:szCs w:val="20"/>
                      </w:rPr>
                      <w:t>Not of concern</w:t>
                    </w:r>
                  </w:p>
                </w:tc>
                <w:tc>
                  <w:tcPr>
                    <w:tcW w:w="6480" w:type="dxa"/>
                  </w:tcPr>
                  <w:p w14:paraId="0808C48B" w14:textId="0D3246DB" w:rsidR="00190ED7" w:rsidRPr="00185171"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N. 2015</w:t>
                    </w:r>
                  </w:p>
                </w:tc>
              </w:tr>
              <w:tr w:rsidR="00190ED7" w14:paraId="26F82D18" w14:textId="77777777" w:rsidTr="001979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738D164D"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PET #1 plastic</w:t>
                    </w:r>
                  </w:p>
                </w:tc>
                <w:tc>
                  <w:tcPr>
                    <w:tcW w:w="1962" w:type="dxa"/>
                  </w:tcPr>
                  <w:p w14:paraId="069D6CC1" w14:textId="77777777" w:rsidR="00190ED7" w:rsidRPr="00A76E15"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A76E15">
                      <w:rPr>
                        <w:rFonts w:ascii="Century Gothic" w:hAnsi="Century Gothic"/>
                        <w:b/>
                        <w:szCs w:val="20"/>
                      </w:rPr>
                      <w:t>Some concern</w:t>
                    </w:r>
                  </w:p>
                </w:tc>
                <w:tc>
                  <w:tcPr>
                    <w:tcW w:w="6480" w:type="dxa"/>
                  </w:tcPr>
                  <w:p w14:paraId="6061E76D" w14:textId="5CD5029E" w:rsidR="00190ED7" w:rsidRPr="00185171"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xml:space="preserve">, N. 2015, Yang, C. 2011, </w:t>
                    </w:r>
                    <w:proofErr w:type="spellStart"/>
                    <w:r w:rsidRPr="00185171">
                      <w:rPr>
                        <w:rFonts w:ascii="Century Gothic" w:hAnsi="Century Gothic"/>
                        <w:sz w:val="16"/>
                        <w:szCs w:val="16"/>
                      </w:rPr>
                      <w:t>Bhunia</w:t>
                    </w:r>
                    <w:proofErr w:type="spellEnd"/>
                    <w:r w:rsidRPr="00185171">
                      <w:rPr>
                        <w:rFonts w:ascii="Century Gothic" w:hAnsi="Century Gothic"/>
                        <w:sz w:val="16"/>
                        <w:szCs w:val="16"/>
                      </w:rPr>
                      <w:t xml:space="preserve">, K. 2013, </w:t>
                    </w:r>
                    <w:proofErr w:type="spellStart"/>
                    <w:r w:rsidRPr="00185171">
                      <w:rPr>
                        <w:rFonts w:ascii="Century Gothic" w:hAnsi="Century Gothic"/>
                        <w:sz w:val="16"/>
                        <w:szCs w:val="16"/>
                      </w:rPr>
                      <w:t>CalRecycles</w:t>
                    </w:r>
                    <w:proofErr w:type="spellEnd"/>
                    <w:r w:rsidRPr="00185171">
                      <w:rPr>
                        <w:rFonts w:ascii="Century Gothic" w:hAnsi="Century Gothic"/>
                        <w:sz w:val="16"/>
                        <w:szCs w:val="16"/>
                      </w:rPr>
                      <w:t xml:space="preserve"> 2014</w:t>
                    </w:r>
                  </w:p>
                </w:tc>
              </w:tr>
              <w:tr w:rsidR="00190ED7" w14:paraId="3BF66F04" w14:textId="77777777" w:rsidTr="00197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19E6CC29"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PE #2 or 4 plastic</w:t>
                    </w:r>
                  </w:p>
                </w:tc>
                <w:tc>
                  <w:tcPr>
                    <w:tcW w:w="1962" w:type="dxa"/>
                  </w:tcPr>
                  <w:p w14:paraId="4632FD96" w14:textId="77777777" w:rsidR="00190ED7" w:rsidRPr="00A76E15"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A76E15">
                      <w:rPr>
                        <w:rFonts w:ascii="Century Gothic" w:hAnsi="Century Gothic"/>
                        <w:b/>
                        <w:szCs w:val="20"/>
                      </w:rPr>
                      <w:t>Some concern</w:t>
                    </w:r>
                  </w:p>
                </w:tc>
                <w:tc>
                  <w:tcPr>
                    <w:tcW w:w="6480" w:type="dxa"/>
                  </w:tcPr>
                  <w:p w14:paraId="2D374247" w14:textId="72D2570A" w:rsidR="00190ED7" w:rsidRPr="00185171"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xml:space="preserve">, N. 2015, Yang, C. 2011, </w:t>
                    </w:r>
                    <w:proofErr w:type="spellStart"/>
                    <w:r w:rsidRPr="00185171">
                      <w:rPr>
                        <w:rFonts w:ascii="Century Gothic" w:hAnsi="Century Gothic"/>
                        <w:sz w:val="16"/>
                        <w:szCs w:val="16"/>
                      </w:rPr>
                      <w:t>Bhunia</w:t>
                    </w:r>
                    <w:proofErr w:type="spellEnd"/>
                    <w:r w:rsidRPr="00185171">
                      <w:rPr>
                        <w:rFonts w:ascii="Century Gothic" w:hAnsi="Century Gothic"/>
                        <w:sz w:val="16"/>
                        <w:szCs w:val="16"/>
                      </w:rPr>
                      <w:t xml:space="preserve">, K. 2013, </w:t>
                    </w:r>
                    <w:proofErr w:type="spellStart"/>
                    <w:r w:rsidRPr="00185171">
                      <w:rPr>
                        <w:rFonts w:ascii="Century Gothic" w:hAnsi="Century Gothic"/>
                        <w:sz w:val="16"/>
                        <w:szCs w:val="16"/>
                      </w:rPr>
                      <w:t>Lithner</w:t>
                    </w:r>
                    <w:proofErr w:type="spellEnd"/>
                    <w:r w:rsidRPr="00185171">
                      <w:rPr>
                        <w:rFonts w:ascii="Century Gothic" w:hAnsi="Century Gothic"/>
                        <w:sz w:val="16"/>
                        <w:szCs w:val="16"/>
                      </w:rPr>
                      <w:t>, D. 2012</w:t>
                    </w:r>
                  </w:p>
                </w:tc>
              </w:tr>
              <w:tr w:rsidR="00190ED7" w14:paraId="39B32843" w14:textId="77777777" w:rsidTr="001979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780DC265"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PP #5 plastic</w:t>
                    </w:r>
                  </w:p>
                </w:tc>
                <w:tc>
                  <w:tcPr>
                    <w:tcW w:w="1962" w:type="dxa"/>
                  </w:tcPr>
                  <w:p w14:paraId="42E783A5" w14:textId="77777777" w:rsidR="00190ED7" w:rsidRPr="00A76E15"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A76E15">
                      <w:rPr>
                        <w:rFonts w:ascii="Century Gothic" w:hAnsi="Century Gothic"/>
                        <w:b/>
                        <w:szCs w:val="20"/>
                      </w:rPr>
                      <w:t>Some concern</w:t>
                    </w:r>
                  </w:p>
                </w:tc>
                <w:tc>
                  <w:tcPr>
                    <w:tcW w:w="6480" w:type="dxa"/>
                  </w:tcPr>
                  <w:p w14:paraId="46B21A99" w14:textId="0A620D34" w:rsidR="00190ED7" w:rsidRPr="00185171"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xml:space="preserve">, N. 2015, Yang, C. 2011, </w:t>
                    </w:r>
                    <w:proofErr w:type="spellStart"/>
                    <w:r w:rsidRPr="00185171">
                      <w:rPr>
                        <w:rFonts w:ascii="Century Gothic" w:hAnsi="Century Gothic"/>
                        <w:sz w:val="16"/>
                        <w:szCs w:val="16"/>
                      </w:rPr>
                      <w:t>Bhunia</w:t>
                    </w:r>
                    <w:proofErr w:type="spellEnd"/>
                    <w:r w:rsidRPr="00185171">
                      <w:rPr>
                        <w:rFonts w:ascii="Century Gothic" w:hAnsi="Century Gothic"/>
                        <w:sz w:val="16"/>
                        <w:szCs w:val="16"/>
                      </w:rPr>
                      <w:t xml:space="preserve">, K. 2013, </w:t>
                    </w:r>
                    <w:proofErr w:type="spellStart"/>
                    <w:r w:rsidRPr="00185171">
                      <w:rPr>
                        <w:rFonts w:ascii="Century Gothic" w:hAnsi="Century Gothic"/>
                        <w:sz w:val="16"/>
                        <w:szCs w:val="16"/>
                      </w:rPr>
                      <w:t>Lithner</w:t>
                    </w:r>
                    <w:proofErr w:type="spellEnd"/>
                    <w:r w:rsidRPr="00185171">
                      <w:rPr>
                        <w:rFonts w:ascii="Century Gothic" w:hAnsi="Century Gothic"/>
                        <w:sz w:val="16"/>
                        <w:szCs w:val="16"/>
                      </w:rPr>
                      <w:t xml:space="preserve">, D. 2012, </w:t>
                    </w:r>
                    <w:proofErr w:type="spellStart"/>
                    <w:r w:rsidRPr="00185171">
                      <w:rPr>
                        <w:rFonts w:ascii="Century Gothic" w:hAnsi="Century Gothic"/>
                        <w:sz w:val="16"/>
                        <w:szCs w:val="16"/>
                      </w:rPr>
                      <w:t>Simoneau</w:t>
                    </w:r>
                    <w:proofErr w:type="spellEnd"/>
                    <w:r w:rsidRPr="00185171">
                      <w:rPr>
                        <w:rFonts w:ascii="Century Gothic" w:hAnsi="Century Gothic"/>
                        <w:sz w:val="16"/>
                        <w:szCs w:val="16"/>
                      </w:rPr>
                      <w:t>, 2012</w:t>
                    </w:r>
                  </w:p>
                </w:tc>
              </w:tr>
              <w:tr w:rsidR="00190ED7" w14:paraId="6D5FFC5E" w14:textId="77777777" w:rsidTr="00197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291C7386"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PS #6 plastic</w:t>
                    </w:r>
                  </w:p>
                </w:tc>
                <w:tc>
                  <w:tcPr>
                    <w:tcW w:w="1962" w:type="dxa"/>
                  </w:tcPr>
                  <w:p w14:paraId="4388A5B5" w14:textId="77777777" w:rsidR="00190ED7" w:rsidRPr="00A76E15"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A76E15">
                      <w:rPr>
                        <w:rFonts w:ascii="Century Gothic" w:hAnsi="Century Gothic"/>
                        <w:b/>
                        <w:szCs w:val="20"/>
                      </w:rPr>
                      <w:t>Very concerning</w:t>
                    </w:r>
                  </w:p>
                </w:tc>
                <w:tc>
                  <w:tcPr>
                    <w:tcW w:w="6480" w:type="dxa"/>
                  </w:tcPr>
                  <w:p w14:paraId="6C49FC46" w14:textId="6EA12D06" w:rsidR="00190ED7" w:rsidRPr="00185171"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xml:space="preserve">, N. 2015, Yang, C. 2011, </w:t>
                    </w:r>
                    <w:proofErr w:type="spellStart"/>
                    <w:r w:rsidRPr="00185171">
                      <w:rPr>
                        <w:rFonts w:ascii="Century Gothic" w:hAnsi="Century Gothic"/>
                        <w:sz w:val="16"/>
                        <w:szCs w:val="16"/>
                      </w:rPr>
                      <w:t>Bhunia</w:t>
                    </w:r>
                    <w:proofErr w:type="spellEnd"/>
                    <w:r w:rsidRPr="00185171">
                      <w:rPr>
                        <w:rFonts w:ascii="Century Gothic" w:hAnsi="Century Gothic"/>
                        <w:sz w:val="16"/>
                        <w:szCs w:val="16"/>
                      </w:rPr>
                      <w:t>, K. 2013</w:t>
                    </w:r>
                  </w:p>
                </w:tc>
              </w:tr>
              <w:tr w:rsidR="00190ED7" w14:paraId="24867BF1" w14:textId="77777777" w:rsidTr="001979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16619491"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PLA #7* plastic</w:t>
                    </w:r>
                  </w:p>
                </w:tc>
                <w:tc>
                  <w:tcPr>
                    <w:tcW w:w="1962" w:type="dxa"/>
                  </w:tcPr>
                  <w:p w14:paraId="388D403D" w14:textId="77777777" w:rsidR="00190ED7" w:rsidRPr="00A76E15"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A76E15">
                      <w:rPr>
                        <w:rFonts w:ascii="Century Gothic" w:hAnsi="Century Gothic"/>
                        <w:b/>
                        <w:szCs w:val="20"/>
                      </w:rPr>
                      <w:t>Some concern</w:t>
                    </w:r>
                  </w:p>
                </w:tc>
                <w:tc>
                  <w:tcPr>
                    <w:tcW w:w="6480" w:type="dxa"/>
                  </w:tcPr>
                  <w:p w14:paraId="1DE63B87" w14:textId="384934AB" w:rsidR="00190ED7" w:rsidRPr="00185171"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 w:val="16"/>
                        <w:szCs w:val="16"/>
                      </w:rPr>
                    </w:pP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xml:space="preserve">, N. 2015, Yang, C. 2011, </w:t>
                    </w:r>
                    <w:proofErr w:type="spellStart"/>
                    <w:r w:rsidRPr="00185171">
                      <w:rPr>
                        <w:rFonts w:ascii="Century Gothic" w:hAnsi="Century Gothic"/>
                        <w:sz w:val="16"/>
                        <w:szCs w:val="16"/>
                      </w:rPr>
                      <w:t>CalRecycles</w:t>
                    </w:r>
                    <w:proofErr w:type="spellEnd"/>
                    <w:r w:rsidRPr="00185171">
                      <w:rPr>
                        <w:rFonts w:ascii="Century Gothic" w:hAnsi="Century Gothic"/>
                        <w:sz w:val="16"/>
                        <w:szCs w:val="16"/>
                      </w:rPr>
                      <w:t xml:space="preserve"> 2014</w:t>
                    </w:r>
                  </w:p>
                </w:tc>
              </w:tr>
              <w:tr w:rsidR="00190ED7" w14:paraId="6FDCBB3D" w14:textId="77777777" w:rsidTr="00197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564D947B"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Paper</w:t>
                    </w:r>
                  </w:p>
                </w:tc>
                <w:tc>
                  <w:tcPr>
                    <w:tcW w:w="1962" w:type="dxa"/>
                  </w:tcPr>
                  <w:p w14:paraId="79461AE8" w14:textId="77777777" w:rsidR="00190ED7" w:rsidRPr="00A76E15"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A76E15">
                      <w:rPr>
                        <w:rFonts w:ascii="Century Gothic" w:hAnsi="Century Gothic"/>
                        <w:b/>
                        <w:szCs w:val="20"/>
                      </w:rPr>
                      <w:t>Not of concern</w:t>
                    </w:r>
                  </w:p>
                </w:tc>
                <w:tc>
                  <w:tcPr>
                    <w:tcW w:w="6480" w:type="dxa"/>
                  </w:tcPr>
                  <w:p w14:paraId="11832986" w14:textId="6B7656C4" w:rsidR="00190ED7" w:rsidRPr="00185171" w:rsidRDefault="00190ED7" w:rsidP="00733D16">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N. 2015</w:t>
                    </w:r>
                  </w:p>
                </w:tc>
              </w:tr>
              <w:tr w:rsidR="00190ED7" w14:paraId="70D3D87F" w14:textId="77777777" w:rsidTr="001979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020810E5" w14:textId="77777777" w:rsidR="00190ED7" w:rsidRPr="00A76E15" w:rsidRDefault="00190ED7" w:rsidP="00733D16">
                    <w:pPr>
                      <w:pStyle w:val="BodyText"/>
                      <w:spacing w:after="120"/>
                      <w:jc w:val="left"/>
                      <w:rPr>
                        <w:rFonts w:ascii="Century Gothic" w:hAnsi="Century Gothic"/>
                        <w:szCs w:val="20"/>
                      </w:rPr>
                    </w:pPr>
                    <w:r w:rsidRPr="00A76E15">
                      <w:rPr>
                        <w:rFonts w:ascii="Century Gothic" w:hAnsi="Century Gothic"/>
                        <w:szCs w:val="20"/>
                      </w:rPr>
                      <w:t>Silicone</w:t>
                    </w:r>
                  </w:p>
                </w:tc>
                <w:tc>
                  <w:tcPr>
                    <w:tcW w:w="1962" w:type="dxa"/>
                  </w:tcPr>
                  <w:p w14:paraId="0A7CCCE1" w14:textId="77777777" w:rsidR="00190ED7" w:rsidRPr="00A76E15"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A76E15">
                      <w:rPr>
                        <w:rFonts w:ascii="Century Gothic" w:hAnsi="Century Gothic"/>
                        <w:b/>
                        <w:szCs w:val="20"/>
                      </w:rPr>
                      <w:t>Some concern</w:t>
                    </w:r>
                  </w:p>
                </w:tc>
                <w:tc>
                  <w:tcPr>
                    <w:tcW w:w="6480" w:type="dxa"/>
                  </w:tcPr>
                  <w:p w14:paraId="70CC833E" w14:textId="35EB8475" w:rsidR="00190ED7" w:rsidRPr="00185171" w:rsidRDefault="00190ED7" w:rsidP="00733D16">
                    <w:pPr>
                      <w:pStyle w:val="BodyText"/>
                      <w:spacing w:after="120"/>
                      <w:jc w:val="left"/>
                      <w:cnfStyle w:val="000000010000" w:firstRow="0" w:lastRow="0" w:firstColumn="0" w:lastColumn="0" w:oddVBand="0" w:evenVBand="0" w:oddHBand="0" w:evenHBand="1" w:firstRowFirstColumn="0" w:firstRowLastColumn="0" w:lastRowFirstColumn="0" w:lastRowLastColumn="0"/>
                      <w:rPr>
                        <w:rFonts w:ascii="Century Gothic" w:hAnsi="Century Gothic"/>
                        <w:sz w:val="16"/>
                        <w:szCs w:val="16"/>
                      </w:rPr>
                    </w:pPr>
                    <w:r w:rsidRPr="00185171">
                      <w:rPr>
                        <w:rFonts w:ascii="Century Gothic" w:hAnsi="Century Gothic"/>
                        <w:sz w:val="16"/>
                        <w:szCs w:val="16"/>
                      </w:rPr>
                      <w:t xml:space="preserve">Food Packaging Forum, </w:t>
                    </w:r>
                    <w:proofErr w:type="spellStart"/>
                    <w:r w:rsidRPr="00185171">
                      <w:rPr>
                        <w:rFonts w:ascii="Century Gothic" w:hAnsi="Century Gothic"/>
                        <w:sz w:val="16"/>
                        <w:szCs w:val="16"/>
                      </w:rPr>
                      <w:t>Se</w:t>
                    </w:r>
                    <w:r w:rsidR="00E12B6D">
                      <w:rPr>
                        <w:rFonts w:ascii="Century Gothic" w:hAnsi="Century Gothic"/>
                        <w:sz w:val="16"/>
                        <w:szCs w:val="16"/>
                      </w:rPr>
                      <w:t>l</w:t>
                    </w:r>
                    <w:r w:rsidRPr="00185171">
                      <w:rPr>
                        <w:rFonts w:ascii="Century Gothic" w:hAnsi="Century Gothic"/>
                        <w:sz w:val="16"/>
                        <w:szCs w:val="16"/>
                      </w:rPr>
                      <w:t>tenrich</w:t>
                    </w:r>
                    <w:proofErr w:type="spellEnd"/>
                    <w:r w:rsidRPr="00185171">
                      <w:rPr>
                        <w:rFonts w:ascii="Century Gothic" w:hAnsi="Century Gothic"/>
                        <w:sz w:val="16"/>
                        <w:szCs w:val="16"/>
                      </w:rPr>
                      <w:t>, N. 2015</w:t>
                    </w:r>
                  </w:p>
                </w:tc>
              </w:tr>
            </w:tbl>
            <w:p w14:paraId="791106E4" w14:textId="586F4F67" w:rsidR="009861CB" w:rsidRDefault="00185171" w:rsidP="009428DC">
              <w:pPr>
                <w:pStyle w:val="Caption"/>
              </w:pPr>
              <w:bookmarkStart w:id="2" w:name="_Ref300409122"/>
              <w:proofErr w:type="gramStart"/>
              <w:r>
                <w:t xml:space="preserve">Table </w:t>
              </w:r>
              <w:r w:rsidR="00D16EB4">
                <w:fldChar w:fldCharType="begin"/>
              </w:r>
              <w:r w:rsidR="00D16EB4">
                <w:instrText xml:space="preserve"> SEQ Table \* ARABIC </w:instrText>
              </w:r>
              <w:r w:rsidR="00D16EB4">
                <w:fldChar w:fldCharType="separate"/>
              </w:r>
              <w:r w:rsidR="006416C4">
                <w:rPr>
                  <w:noProof/>
                </w:rPr>
                <w:t>3</w:t>
              </w:r>
              <w:r w:rsidR="00D16EB4">
                <w:rPr>
                  <w:noProof/>
                </w:rPr>
                <w:fldChar w:fldCharType="end"/>
              </w:r>
              <w:bookmarkEnd w:id="2"/>
              <w:r>
                <w:t>.</w:t>
              </w:r>
              <w:proofErr w:type="gramEnd"/>
              <w:r>
                <w:t xml:space="preserve"> Toxicity summary from evaluation by Julie </w:t>
              </w:r>
              <w:proofErr w:type="spellStart"/>
              <w:r>
                <w:t>Layshock</w:t>
              </w:r>
              <w:proofErr w:type="spellEnd"/>
              <w:r>
                <w:t>, PhD; * #7 indicates any number of material types including PLA</w:t>
              </w:r>
              <w:r w:rsidR="008A548A">
                <w:t>; not a complete listing of all references</w:t>
              </w:r>
            </w:p>
            <w:p w14:paraId="764087A7" w14:textId="09FAAB12" w:rsidR="009861CB" w:rsidRDefault="001230EE" w:rsidP="009861CB">
              <w:pPr>
                <w:pStyle w:val="Heading2"/>
              </w:pPr>
              <w:r>
                <w:t>Recyclability of Food Packaging Material Types</w:t>
              </w:r>
            </w:p>
            <w:p w14:paraId="409EBB50" w14:textId="77777777" w:rsidR="00C27401" w:rsidRDefault="009861CB" w:rsidP="009861CB">
              <w:pPr>
                <w:rPr>
                  <w:rFonts w:ascii="Century Gothic" w:hAnsi="Century Gothic"/>
                </w:rPr>
              </w:pPr>
              <w:r>
                <w:rPr>
                  <w:rFonts w:ascii="Century Gothic" w:hAnsi="Century Gothic"/>
                </w:rPr>
                <w:t xml:space="preserve">End-of-Life, or what happens to the food packaging after it is </w:t>
              </w:r>
              <w:r w:rsidR="00496278">
                <w:rPr>
                  <w:rFonts w:ascii="Century Gothic" w:hAnsi="Century Gothic"/>
                </w:rPr>
                <w:t xml:space="preserve">used </w:t>
              </w:r>
              <w:r>
                <w:rPr>
                  <w:rFonts w:ascii="Century Gothic" w:hAnsi="Century Gothic"/>
                </w:rPr>
                <w:t>is an important con</w:t>
              </w:r>
              <w:r w:rsidR="001B2F15">
                <w:rPr>
                  <w:rFonts w:ascii="Century Gothic" w:hAnsi="Century Gothic"/>
                </w:rPr>
                <w:t>sideration</w:t>
              </w:r>
              <w:r>
                <w:rPr>
                  <w:rFonts w:ascii="Century Gothic" w:hAnsi="Century Gothic"/>
                </w:rPr>
                <w:t xml:space="preserve">. </w:t>
              </w:r>
              <w:r w:rsidR="001B2F15">
                <w:rPr>
                  <w:rFonts w:ascii="Century Gothic" w:hAnsi="Century Gothic"/>
                </w:rPr>
                <w:t xml:space="preserve">Most end-use manufacturers that buy recyclable material as feedstock in their manufacturing </w:t>
              </w:r>
              <w:proofErr w:type="gramStart"/>
              <w:r w:rsidR="001B2F15">
                <w:rPr>
                  <w:rFonts w:ascii="Century Gothic" w:hAnsi="Century Gothic"/>
                </w:rPr>
                <w:t>processes,</w:t>
              </w:r>
              <w:proofErr w:type="gramEnd"/>
              <w:r w:rsidR="001B2F15">
                <w:rPr>
                  <w:rFonts w:ascii="Century Gothic" w:hAnsi="Century Gothic"/>
                </w:rPr>
                <w:t xml:space="preserve"> specify a small allowable percentage of contamination, or other materials mixed in.  Therefore, in most circumstances, a package</w:t>
              </w:r>
              <w:r>
                <w:rPr>
                  <w:rFonts w:ascii="Century Gothic" w:hAnsi="Century Gothic"/>
                </w:rPr>
                <w:t xml:space="preserve"> must be made of a single material type in order to be recycled. A paper coffee sleeve is typically recyclable because it is usually just paper. However, a paper coffee cup is not recyclable because of the plastic lining on the inside of the cup. This liner is required for the performance of the cup i.e., water and heat resistant.  Similarly, a PE and PP blended clamshell would not be recyclable since the two types of plastics are mixed together.  The most common bio-based plastic material, PLA, is not recyclable since there is no existing infrastructure to recycle post-consumer PLA. Although paper, glass, aluminum, and many </w:t>
              </w:r>
              <w:r w:rsidRPr="00334E51">
                <w:rPr>
                  <w:rFonts w:ascii="Century Gothic" w:hAnsi="Century Gothic"/>
                </w:rPr>
                <w:t>traditional</w:t>
              </w:r>
              <w:r>
                <w:rPr>
                  <w:rFonts w:ascii="Century Gothic" w:hAnsi="Century Gothic"/>
                </w:rPr>
                <w:t xml:space="preserve"> plastics (</w:t>
              </w:r>
              <w:r>
                <w:t xml:space="preserve">chasing arrows symbol with the resin code #1-7) </w:t>
              </w:r>
              <w:r>
                <w:rPr>
                  <w:rFonts w:ascii="Century Gothic" w:hAnsi="Century Gothic"/>
                </w:rPr>
                <w:t>can be recycled</w:t>
              </w:r>
              <w:r w:rsidR="001261CE">
                <w:rPr>
                  <w:rFonts w:ascii="Century Gothic" w:hAnsi="Century Gothic"/>
                </w:rPr>
                <w:t>,</w:t>
              </w:r>
              <w:r>
                <w:rPr>
                  <w:rFonts w:ascii="Century Gothic" w:hAnsi="Century Gothic"/>
                </w:rPr>
                <w:t xml:space="preserve"> </w:t>
              </w:r>
              <w:r w:rsidR="00C27401">
                <w:rPr>
                  <w:rFonts w:ascii="Century Gothic" w:hAnsi="Century Gothic"/>
                </w:rPr>
                <w:t>(</w:t>
              </w:r>
              <w:proofErr w:type="spellStart"/>
              <w:r w:rsidR="00C27401">
                <w:rPr>
                  <w:rFonts w:ascii="Century Gothic" w:hAnsi="Century Gothic"/>
                </w:rPr>
                <w:t>ie</w:t>
              </w:r>
              <w:proofErr w:type="spellEnd"/>
              <w:r w:rsidR="00C27401">
                <w:rPr>
                  <w:rFonts w:ascii="Century Gothic" w:hAnsi="Century Gothic"/>
                </w:rPr>
                <w:t xml:space="preserve">. used in the process of making new products) many are not. </w:t>
              </w:r>
            </w:p>
            <w:p w14:paraId="08607FBC" w14:textId="0812E207" w:rsidR="009861CB" w:rsidRDefault="00C27401" w:rsidP="009861CB">
              <w:pPr>
                <w:rPr>
                  <w:rFonts w:ascii="Century Gothic" w:hAnsi="Century Gothic"/>
                </w:rPr>
              </w:pPr>
              <w:r>
                <w:rPr>
                  <w:rFonts w:ascii="Century Gothic" w:hAnsi="Century Gothic"/>
                </w:rPr>
                <w:t xml:space="preserve">Table 4 summarizes the latest recycling rates for the United States and California. Recycling rates are lowest for the plastics used in food packaging, such as the single-use packages in the Co-op’s Prepared Foods Section. Consumers have not established recycling habits for this packaging and the infrastructure </w:t>
              </w:r>
              <w:r w:rsidR="00F76E33">
                <w:rPr>
                  <w:rFonts w:ascii="Century Gothic" w:hAnsi="Century Gothic"/>
                </w:rPr>
                <w:t xml:space="preserve">to support recycling </w:t>
              </w:r>
              <w:r>
                <w:rPr>
                  <w:rFonts w:ascii="Century Gothic" w:hAnsi="Century Gothic"/>
                </w:rPr>
                <w:t xml:space="preserve">processing and manufacturing is not yet </w:t>
              </w:r>
              <w:proofErr w:type="gramStart"/>
              <w:r>
                <w:rPr>
                  <w:rFonts w:ascii="Century Gothic" w:hAnsi="Century Gothic"/>
                </w:rPr>
                <w:t>well-developed</w:t>
              </w:r>
              <w:proofErr w:type="gramEnd"/>
              <w:r>
                <w:rPr>
                  <w:rFonts w:ascii="Century Gothic" w:hAnsi="Century Gothic"/>
                </w:rPr>
                <w:t>.</w:t>
              </w:r>
              <w:r w:rsidR="00F76E33">
                <w:rPr>
                  <w:rFonts w:ascii="Century Gothic" w:hAnsi="Century Gothic"/>
                </w:rPr>
                <w:t xml:space="preserve">  This problem is compounded by the frequent, continual introduction of new forms of single-use “convenience packaging” into the marketplace.</w:t>
              </w:r>
            </w:p>
            <w:p w14:paraId="24A10955" w14:textId="77777777" w:rsidR="009861CB" w:rsidRPr="009861CB" w:rsidRDefault="009861CB" w:rsidP="009861CB"/>
            <w:tbl>
              <w:tblPr>
                <w:tblStyle w:val="LightGrid-Accent1"/>
                <w:tblpPr w:leftFromText="180" w:rightFromText="180" w:vertAnchor="text" w:tblpY="1"/>
                <w:tblW w:w="0" w:type="auto"/>
                <w:tblLook w:val="04A0" w:firstRow="1" w:lastRow="0" w:firstColumn="1" w:lastColumn="0" w:noHBand="0" w:noVBand="1"/>
              </w:tblPr>
              <w:tblGrid>
                <w:gridCol w:w="2827"/>
                <w:gridCol w:w="844"/>
                <w:gridCol w:w="1148"/>
              </w:tblGrid>
              <w:tr w:rsidR="009B7CB4" w:rsidRPr="006F2382" w14:paraId="66464707" w14:textId="1B51B04B" w:rsidTr="000C0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974686" w14:textId="77777777" w:rsidR="009B7CB4" w:rsidRPr="006F2382" w:rsidRDefault="009B7CB4" w:rsidP="00BA71E5">
                    <w:pPr>
                      <w:rPr>
                        <w:rFonts w:ascii="Century Gothic" w:hAnsi="Century Gothic"/>
                        <w:szCs w:val="20"/>
                      </w:rPr>
                    </w:pPr>
                    <w:r w:rsidRPr="006F2382">
                      <w:rPr>
                        <w:rFonts w:ascii="Century Gothic" w:hAnsi="Century Gothic"/>
                        <w:szCs w:val="20"/>
                      </w:rPr>
                      <w:t>Material Type</w:t>
                    </w:r>
                  </w:p>
                </w:tc>
                <w:tc>
                  <w:tcPr>
                    <w:tcW w:w="0" w:type="auto"/>
                  </w:tcPr>
                  <w:p w14:paraId="31911FA7" w14:textId="77777777" w:rsidR="009B7CB4" w:rsidRDefault="009B7CB4" w:rsidP="00BA71E5">
                    <w:pPr>
                      <w:pStyle w:val="NormalWeb"/>
                      <w:ind w:left="640" w:hanging="640"/>
                      <w:divId w:val="386689712"/>
                      <w:cnfStyle w:val="100000000000" w:firstRow="1" w:lastRow="0" w:firstColumn="0" w:lastColumn="0" w:oddVBand="0" w:evenVBand="0" w:oddHBand="0" w:evenHBand="0" w:firstRowFirstColumn="0" w:firstRowLastColumn="0" w:lastRowFirstColumn="0" w:lastRowLastColumn="0"/>
                      <w:rPr>
                        <w:rFonts w:ascii="Century Gothic" w:hAnsi="Century Gothic"/>
                        <w:b w:val="0"/>
                        <w:sz w:val="20"/>
                        <w:szCs w:val="20"/>
                      </w:rPr>
                    </w:pPr>
                    <w:r>
                      <w:rPr>
                        <w:rFonts w:ascii="Century Gothic" w:hAnsi="Century Gothic"/>
                        <w:b w:val="0"/>
                        <w:sz w:val="20"/>
                        <w:szCs w:val="20"/>
                      </w:rPr>
                      <w:t>United</w:t>
                    </w:r>
                  </w:p>
                  <w:p w14:paraId="7F794CA1" w14:textId="0E175E80" w:rsidR="009B7CB4" w:rsidRPr="00BA71E5" w:rsidRDefault="009B7CB4" w:rsidP="00BA71E5">
                    <w:pPr>
                      <w:pStyle w:val="NormalWeb"/>
                      <w:ind w:left="640" w:hanging="640"/>
                      <w:divId w:val="386689712"/>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Pr>
                        <w:rFonts w:ascii="Century Gothic" w:hAnsi="Century Gothic"/>
                        <w:b w:val="0"/>
                        <w:sz w:val="20"/>
                        <w:szCs w:val="20"/>
                      </w:rPr>
                      <w:t>States</w:t>
                    </w:r>
                  </w:p>
                </w:tc>
                <w:tc>
                  <w:tcPr>
                    <w:tcW w:w="1148" w:type="dxa"/>
                  </w:tcPr>
                  <w:p w14:paraId="6B7DC767" w14:textId="77777777" w:rsidR="009B7CB4" w:rsidRPr="006F2382" w:rsidRDefault="009B7CB4" w:rsidP="00BA71E5">
                    <w:pPr>
                      <w:cnfStyle w:val="100000000000" w:firstRow="1" w:lastRow="0" w:firstColumn="0" w:lastColumn="0" w:oddVBand="0" w:evenVBand="0" w:oddHBand="0" w:evenHBand="0" w:firstRowFirstColumn="0" w:firstRowLastColumn="0" w:lastRowFirstColumn="0" w:lastRowLastColumn="0"/>
                      <w:rPr>
                        <w:rFonts w:ascii="Century Gothic" w:hAnsi="Century Gothic"/>
                        <w:b w:val="0"/>
                        <w:szCs w:val="20"/>
                      </w:rPr>
                    </w:pPr>
                    <w:r w:rsidRPr="006F2382">
                      <w:rPr>
                        <w:rFonts w:ascii="Century Gothic" w:hAnsi="Century Gothic"/>
                        <w:b w:val="0"/>
                        <w:szCs w:val="20"/>
                      </w:rPr>
                      <w:t>California</w:t>
                    </w:r>
                  </w:p>
                </w:tc>
              </w:tr>
              <w:tr w:rsidR="009B7CB4" w:rsidRPr="006F2382" w14:paraId="54F53ED4"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1FB3B5" w14:textId="27782AA1" w:rsidR="009B7CB4" w:rsidRPr="006F2382" w:rsidRDefault="009B7CB4" w:rsidP="00B51383">
                    <w:pPr>
                      <w:rPr>
                        <w:rFonts w:ascii="Century Gothic" w:hAnsi="Century Gothic"/>
                        <w:b w:val="0"/>
                        <w:szCs w:val="20"/>
                      </w:rPr>
                    </w:pPr>
                    <w:r w:rsidRPr="006F2382">
                      <w:rPr>
                        <w:rFonts w:ascii="Century Gothic" w:hAnsi="Century Gothic"/>
                        <w:b w:val="0"/>
                        <w:szCs w:val="20"/>
                      </w:rPr>
                      <w:t>Aluminum</w:t>
                    </w:r>
                  </w:p>
                </w:tc>
                <w:tc>
                  <w:tcPr>
                    <w:tcW w:w="0" w:type="auto"/>
                  </w:tcPr>
                  <w:p w14:paraId="283DEA44"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55%</w:t>
                    </w:r>
                  </w:p>
                </w:tc>
                <w:tc>
                  <w:tcPr>
                    <w:tcW w:w="1148" w:type="dxa"/>
                  </w:tcPr>
                  <w:p w14:paraId="6A50FF6D"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96%</w:t>
                    </w:r>
                  </w:p>
                </w:tc>
              </w:tr>
              <w:tr w:rsidR="009B7CB4" w:rsidRPr="006F2382" w14:paraId="191C355A" w14:textId="77777777" w:rsidTr="000C0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783F9A"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Glass</w:t>
                    </w:r>
                  </w:p>
                </w:tc>
                <w:tc>
                  <w:tcPr>
                    <w:tcW w:w="0" w:type="auto"/>
                  </w:tcPr>
                  <w:p w14:paraId="232CE910"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34%</w:t>
                    </w:r>
                  </w:p>
                </w:tc>
                <w:tc>
                  <w:tcPr>
                    <w:tcW w:w="1148" w:type="dxa"/>
                  </w:tcPr>
                  <w:p w14:paraId="0CF5D6CB"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76%</w:t>
                    </w:r>
                  </w:p>
                </w:tc>
              </w:tr>
              <w:tr w:rsidR="009B7CB4" w:rsidRPr="006F2382" w14:paraId="17885E45"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3788C5"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Plastic:</w:t>
                    </w:r>
                  </w:p>
                </w:tc>
                <w:tc>
                  <w:tcPr>
                    <w:tcW w:w="0" w:type="auto"/>
                  </w:tcPr>
                  <w:p w14:paraId="6F86EDEA"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9%</w:t>
                    </w:r>
                  </w:p>
                </w:tc>
                <w:tc>
                  <w:tcPr>
                    <w:tcW w:w="1148" w:type="dxa"/>
                  </w:tcPr>
                  <w:p w14:paraId="26622FFB"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hAnsi="Century Gothic"/>
                        <w:szCs w:val="20"/>
                      </w:rPr>
                      <w:t xml:space="preserve"> -</w:t>
                    </w:r>
                  </w:p>
                </w:tc>
              </w:tr>
              <w:tr w:rsidR="009B7CB4" w:rsidRPr="006F2382" w14:paraId="7D0B81A5" w14:textId="77777777" w:rsidTr="000C0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954632"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#1 PET</w:t>
                    </w:r>
                  </w:p>
                </w:tc>
                <w:tc>
                  <w:tcPr>
                    <w:tcW w:w="0" w:type="auto"/>
                  </w:tcPr>
                  <w:p w14:paraId="2AB2D0CB"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31%</w:t>
                    </w:r>
                  </w:p>
                </w:tc>
                <w:tc>
                  <w:tcPr>
                    <w:tcW w:w="1148" w:type="dxa"/>
                  </w:tcPr>
                  <w:p w14:paraId="2900D36A"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70%</w:t>
                    </w:r>
                  </w:p>
                </w:tc>
              </w:tr>
              <w:tr w:rsidR="009B7CB4" w:rsidRPr="006F2382" w14:paraId="11F77331"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79A289"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#2 HDPE</w:t>
                    </w:r>
                  </w:p>
                </w:tc>
                <w:tc>
                  <w:tcPr>
                    <w:tcW w:w="0" w:type="auto"/>
                  </w:tcPr>
                  <w:p w14:paraId="7E5D2487"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28%</w:t>
                    </w:r>
                  </w:p>
                </w:tc>
                <w:tc>
                  <w:tcPr>
                    <w:tcW w:w="1148" w:type="dxa"/>
                  </w:tcPr>
                  <w:p w14:paraId="564F492D"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70%</w:t>
                    </w:r>
                  </w:p>
                </w:tc>
              </w:tr>
              <w:tr w:rsidR="009B7CB4" w:rsidRPr="006F2382" w14:paraId="20088787" w14:textId="77777777" w:rsidTr="000C0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0AD5A6"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#3 PVC</w:t>
                    </w:r>
                  </w:p>
                </w:tc>
                <w:tc>
                  <w:tcPr>
                    <w:tcW w:w="0" w:type="auto"/>
                  </w:tcPr>
                  <w:p w14:paraId="03B319A6"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0%</w:t>
                    </w:r>
                  </w:p>
                </w:tc>
                <w:tc>
                  <w:tcPr>
                    <w:tcW w:w="1148" w:type="dxa"/>
                  </w:tcPr>
                  <w:p w14:paraId="08EBAEB4"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18%</w:t>
                    </w:r>
                  </w:p>
                </w:tc>
              </w:tr>
              <w:tr w:rsidR="009B7CB4" w:rsidRPr="006F2382" w14:paraId="157B2309"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440822"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#4 LDPE</w:t>
                    </w:r>
                  </w:p>
                </w:tc>
                <w:tc>
                  <w:tcPr>
                    <w:tcW w:w="0" w:type="auto"/>
                  </w:tcPr>
                  <w:p w14:paraId="06F8BBC6"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5%</w:t>
                    </w:r>
                  </w:p>
                </w:tc>
                <w:tc>
                  <w:tcPr>
                    <w:tcW w:w="1148" w:type="dxa"/>
                  </w:tcPr>
                  <w:p w14:paraId="0F484FFC"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2%</w:t>
                    </w:r>
                  </w:p>
                </w:tc>
              </w:tr>
              <w:tr w:rsidR="009B7CB4" w:rsidRPr="006F2382" w14:paraId="16F41A15" w14:textId="77777777" w:rsidTr="000C0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FBD5E1"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#5 PP</w:t>
                    </w:r>
                  </w:p>
                </w:tc>
                <w:tc>
                  <w:tcPr>
                    <w:tcW w:w="0" w:type="auto"/>
                  </w:tcPr>
                  <w:p w14:paraId="6B48E8C2"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1%</w:t>
                    </w:r>
                  </w:p>
                </w:tc>
                <w:tc>
                  <w:tcPr>
                    <w:tcW w:w="1148" w:type="dxa"/>
                  </w:tcPr>
                  <w:p w14:paraId="67165A61"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13%</w:t>
                    </w:r>
                  </w:p>
                </w:tc>
              </w:tr>
              <w:tr w:rsidR="009B7CB4" w:rsidRPr="006F2382" w14:paraId="55547350"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994B7B"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#6 PS</w:t>
                    </w:r>
                  </w:p>
                </w:tc>
                <w:tc>
                  <w:tcPr>
                    <w:tcW w:w="0" w:type="auto"/>
                  </w:tcPr>
                  <w:p w14:paraId="6CF17BD5"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1%</w:t>
                    </w:r>
                  </w:p>
                </w:tc>
                <w:tc>
                  <w:tcPr>
                    <w:tcW w:w="1148" w:type="dxa"/>
                  </w:tcPr>
                  <w:p w14:paraId="07288588"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17%</w:t>
                    </w:r>
                  </w:p>
                </w:tc>
              </w:tr>
              <w:tr w:rsidR="009B7CB4" w:rsidRPr="006F2382" w14:paraId="5E57A16F" w14:textId="77777777" w:rsidTr="000C0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D8AF10"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#7 other</w:t>
                    </w:r>
                  </w:p>
                </w:tc>
                <w:tc>
                  <w:tcPr>
                    <w:tcW w:w="0" w:type="auto"/>
                  </w:tcPr>
                  <w:p w14:paraId="4AC0BAF9"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hAnsi="Century Gothic"/>
                        <w:szCs w:val="20"/>
                      </w:rPr>
                      <w:t>-</w:t>
                    </w:r>
                  </w:p>
                </w:tc>
                <w:tc>
                  <w:tcPr>
                    <w:tcW w:w="1148" w:type="dxa"/>
                  </w:tcPr>
                  <w:p w14:paraId="5ED1CB35"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4%</w:t>
                    </w:r>
                  </w:p>
                </w:tc>
              </w:tr>
              <w:tr w:rsidR="009B7CB4" w:rsidRPr="006F2382" w14:paraId="1E745865"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D9072C"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PLA</w:t>
                    </w:r>
                  </w:p>
                </w:tc>
                <w:tc>
                  <w:tcPr>
                    <w:tcW w:w="0" w:type="auto"/>
                  </w:tcPr>
                  <w:p w14:paraId="3AF519BF"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hAnsi="Century Gothic"/>
                        <w:szCs w:val="20"/>
                      </w:rPr>
                      <w:t xml:space="preserve"> -</w:t>
                    </w:r>
                  </w:p>
                </w:tc>
                <w:tc>
                  <w:tcPr>
                    <w:tcW w:w="1148" w:type="dxa"/>
                  </w:tcPr>
                  <w:p w14:paraId="67E98A67"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hAnsi="Century Gothic"/>
                        <w:szCs w:val="20"/>
                      </w:rPr>
                      <w:t xml:space="preserve"> -</w:t>
                    </w:r>
                  </w:p>
                </w:tc>
              </w:tr>
              <w:tr w:rsidR="009B7CB4" w:rsidRPr="006F2382" w14:paraId="281BCAF4" w14:textId="77777777" w:rsidTr="000C0439">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0" w:type="auto"/>
                  </w:tcPr>
                  <w:p w14:paraId="706FDA3A"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Other Compostable Plastic</w:t>
                    </w:r>
                  </w:p>
                </w:tc>
                <w:tc>
                  <w:tcPr>
                    <w:tcW w:w="0" w:type="auto"/>
                  </w:tcPr>
                  <w:p w14:paraId="0E13E47A"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hAnsi="Century Gothic"/>
                        <w:szCs w:val="20"/>
                      </w:rPr>
                      <w:t xml:space="preserve"> -</w:t>
                    </w:r>
                  </w:p>
                </w:tc>
                <w:tc>
                  <w:tcPr>
                    <w:tcW w:w="1148" w:type="dxa"/>
                  </w:tcPr>
                  <w:p w14:paraId="2C30C41C" w14:textId="77777777" w:rsidR="009B7CB4" w:rsidRPr="006F2382" w:rsidRDefault="009B7CB4" w:rsidP="00B51383">
                    <w:pPr>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6F2382">
                      <w:rPr>
                        <w:rFonts w:ascii="Century Gothic" w:hAnsi="Century Gothic"/>
                        <w:szCs w:val="20"/>
                      </w:rPr>
                      <w:t xml:space="preserve"> -</w:t>
                    </w:r>
                  </w:p>
                </w:tc>
              </w:tr>
              <w:tr w:rsidR="009B7CB4" w:rsidRPr="006F2382" w14:paraId="16285120" w14:textId="77777777" w:rsidTr="000C0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45CAAE" w14:textId="77777777" w:rsidR="009B7CB4" w:rsidRPr="006F2382" w:rsidRDefault="009B7CB4" w:rsidP="00B51383">
                    <w:pPr>
                      <w:rPr>
                        <w:rFonts w:ascii="Century Gothic" w:hAnsi="Century Gothic"/>
                        <w:b w:val="0"/>
                        <w:szCs w:val="20"/>
                      </w:rPr>
                    </w:pPr>
                    <w:r w:rsidRPr="006F2382">
                      <w:rPr>
                        <w:rFonts w:ascii="Century Gothic" w:hAnsi="Century Gothic"/>
                        <w:b w:val="0"/>
                        <w:szCs w:val="20"/>
                      </w:rPr>
                      <w:t>Paper/paperboard</w:t>
                    </w:r>
                  </w:p>
                </w:tc>
                <w:tc>
                  <w:tcPr>
                    <w:tcW w:w="0" w:type="auto"/>
                  </w:tcPr>
                  <w:p w14:paraId="097D5F77"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eastAsia="Times New Roman" w:hAnsi="Century Gothic" w:cs="Times New Roman"/>
                        <w:szCs w:val="20"/>
                      </w:rPr>
                      <w:t>63%</w:t>
                    </w:r>
                  </w:p>
                </w:tc>
                <w:tc>
                  <w:tcPr>
                    <w:tcW w:w="1148" w:type="dxa"/>
                  </w:tcPr>
                  <w:p w14:paraId="29C3FB13" w14:textId="77777777" w:rsidR="009B7CB4" w:rsidRPr="006F2382" w:rsidRDefault="009B7CB4" w:rsidP="00B51383">
                    <w:pPr>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6F2382">
                      <w:rPr>
                        <w:rFonts w:ascii="Century Gothic" w:hAnsi="Century Gothic"/>
                        <w:szCs w:val="20"/>
                      </w:rPr>
                      <w:t>-</w:t>
                    </w:r>
                  </w:p>
                </w:tc>
              </w:tr>
            </w:tbl>
            <w:p w14:paraId="25C2878B" w14:textId="3F917596" w:rsidR="00DC40B2" w:rsidRDefault="00334E51" w:rsidP="00190ED7">
              <w:pPr>
                <w:rPr>
                  <w:rFonts w:ascii="Century Gothic" w:hAnsi="Century Gothic"/>
                </w:rPr>
              </w:pPr>
              <w:r>
                <w:rPr>
                  <w:rFonts w:ascii="Century Gothic" w:hAnsi="Century Gothic"/>
                </w:rPr>
                <w:t xml:space="preserve"> </w:t>
              </w:r>
            </w:p>
            <w:p w14:paraId="14E522F2" w14:textId="77777777" w:rsidR="00F43065" w:rsidRDefault="00F43065" w:rsidP="00B51383">
              <w:pPr>
                <w:rPr>
                  <w:rFonts w:ascii="Century Gothic" w:hAnsi="Century Gothic"/>
                  <w:highlight w:val="green"/>
                </w:rPr>
              </w:pPr>
            </w:p>
            <w:p w14:paraId="357A6B8A" w14:textId="77777777" w:rsidR="00F43065" w:rsidRDefault="00F43065" w:rsidP="00B51383">
              <w:pPr>
                <w:rPr>
                  <w:rFonts w:ascii="Century Gothic" w:hAnsi="Century Gothic"/>
                  <w:highlight w:val="green"/>
                </w:rPr>
              </w:pPr>
            </w:p>
            <w:p w14:paraId="347C6DDE" w14:textId="77777777" w:rsidR="00F43065" w:rsidRDefault="00F43065" w:rsidP="00B51383">
              <w:pPr>
                <w:rPr>
                  <w:rFonts w:ascii="Century Gothic" w:hAnsi="Century Gothic"/>
                  <w:highlight w:val="green"/>
                </w:rPr>
              </w:pPr>
            </w:p>
            <w:p w14:paraId="248FA43C" w14:textId="77777777" w:rsidR="00F43065" w:rsidRDefault="00F43065" w:rsidP="00B51383">
              <w:pPr>
                <w:rPr>
                  <w:rFonts w:ascii="Century Gothic" w:hAnsi="Century Gothic"/>
                  <w:highlight w:val="green"/>
                </w:rPr>
              </w:pPr>
            </w:p>
            <w:p w14:paraId="359C4952" w14:textId="77777777" w:rsidR="00F43065" w:rsidRDefault="00F43065" w:rsidP="00B51383">
              <w:pPr>
                <w:rPr>
                  <w:rFonts w:ascii="Century Gothic" w:hAnsi="Century Gothic"/>
                  <w:highlight w:val="green"/>
                </w:rPr>
              </w:pPr>
            </w:p>
            <w:p w14:paraId="47B5991E" w14:textId="77777777" w:rsidR="00F43065" w:rsidRDefault="00F43065" w:rsidP="00B51383">
              <w:pPr>
                <w:rPr>
                  <w:rFonts w:ascii="Century Gothic" w:hAnsi="Century Gothic"/>
                  <w:highlight w:val="green"/>
                </w:rPr>
              </w:pPr>
            </w:p>
            <w:p w14:paraId="1CBFF4EF" w14:textId="77777777" w:rsidR="00F43065" w:rsidRDefault="00F43065" w:rsidP="00B51383">
              <w:pPr>
                <w:rPr>
                  <w:rFonts w:ascii="Century Gothic" w:hAnsi="Century Gothic"/>
                  <w:highlight w:val="green"/>
                </w:rPr>
              </w:pPr>
            </w:p>
            <w:p w14:paraId="0B2430EC" w14:textId="77777777" w:rsidR="00F43065" w:rsidRDefault="00F43065" w:rsidP="00B51383">
              <w:pPr>
                <w:rPr>
                  <w:rFonts w:ascii="Century Gothic" w:hAnsi="Century Gothic"/>
                  <w:highlight w:val="green"/>
                </w:rPr>
              </w:pPr>
            </w:p>
            <w:p w14:paraId="1C1D346D" w14:textId="77777777" w:rsidR="00F43065" w:rsidRDefault="00F43065" w:rsidP="00B51383">
              <w:pPr>
                <w:rPr>
                  <w:rFonts w:ascii="Century Gothic" w:hAnsi="Century Gothic"/>
                  <w:highlight w:val="green"/>
                </w:rPr>
              </w:pPr>
            </w:p>
            <w:p w14:paraId="53688C1D" w14:textId="77777777" w:rsidR="009B7CB4" w:rsidRDefault="009B7CB4" w:rsidP="00B51383">
              <w:pPr>
                <w:rPr>
                  <w:rFonts w:ascii="Century Gothic" w:hAnsi="Century Gothic"/>
                  <w:highlight w:val="green"/>
                </w:rPr>
              </w:pPr>
              <w:bookmarkStart w:id="3" w:name="_GoBack"/>
              <w:bookmarkEnd w:id="3"/>
            </w:p>
            <w:tbl>
              <w:tblPr>
                <w:tblStyle w:val="TableGrid"/>
                <w:tblW w:w="0" w:type="auto"/>
                <w:tblLook w:val="04A0" w:firstRow="1" w:lastRow="0" w:firstColumn="1" w:lastColumn="0" w:noHBand="0" w:noVBand="1"/>
              </w:tblPr>
              <w:tblGrid>
                <w:gridCol w:w="560"/>
                <w:gridCol w:w="1185"/>
                <w:gridCol w:w="723"/>
                <w:gridCol w:w="826"/>
                <w:gridCol w:w="782"/>
                <w:gridCol w:w="982"/>
                <w:gridCol w:w="893"/>
                <w:gridCol w:w="938"/>
                <w:gridCol w:w="708"/>
                <w:gridCol w:w="690"/>
                <w:gridCol w:w="982"/>
                <w:gridCol w:w="798"/>
              </w:tblGrid>
              <w:tr w:rsidR="001261CE" w14:paraId="5B9C31CD" w14:textId="77777777" w:rsidTr="001261CE">
                <w:tc>
                  <w:tcPr>
                    <w:tcW w:w="560" w:type="dxa"/>
                  </w:tcPr>
                  <w:p w14:paraId="52E102AB" w14:textId="77777777" w:rsidR="001261CE" w:rsidRPr="009B7CB4" w:rsidRDefault="001261CE" w:rsidP="00B51383">
                    <w:pPr>
                      <w:rPr>
                        <w:rFonts w:ascii="Century Gothic" w:hAnsi="Century Gothic"/>
                      </w:rPr>
                    </w:pPr>
                  </w:p>
                </w:tc>
                <w:tc>
                  <w:tcPr>
                    <w:tcW w:w="1185" w:type="dxa"/>
                  </w:tcPr>
                  <w:p w14:paraId="5D68B47C" w14:textId="1503A1C3" w:rsidR="001261CE" w:rsidRPr="009B7CB4" w:rsidRDefault="001261CE" w:rsidP="00B51383">
                    <w:pPr>
                      <w:rPr>
                        <w:rFonts w:ascii="Century Gothic" w:hAnsi="Century Gothic"/>
                      </w:rPr>
                    </w:pPr>
                    <w:r w:rsidRPr="009B7CB4">
                      <w:rPr>
                        <w:rFonts w:ascii="Century Gothic" w:hAnsi="Century Gothic"/>
                      </w:rPr>
                      <w:t>Al</w:t>
                    </w:r>
                    <w:r>
                      <w:rPr>
                        <w:rFonts w:ascii="Century Gothic" w:hAnsi="Century Gothic"/>
                      </w:rPr>
                      <w:t>uminum</w:t>
                    </w:r>
                  </w:p>
                </w:tc>
                <w:tc>
                  <w:tcPr>
                    <w:tcW w:w="723" w:type="dxa"/>
                  </w:tcPr>
                  <w:p w14:paraId="14E0EDB7" w14:textId="19E8E905" w:rsidR="001261CE" w:rsidRPr="009B7CB4" w:rsidRDefault="001261CE" w:rsidP="00B51383">
                    <w:pPr>
                      <w:rPr>
                        <w:rFonts w:ascii="Century Gothic" w:hAnsi="Century Gothic"/>
                      </w:rPr>
                    </w:pPr>
                    <w:r>
                      <w:rPr>
                        <w:rFonts w:ascii="Century Gothic" w:hAnsi="Century Gothic"/>
                      </w:rPr>
                      <w:t>Glass</w:t>
                    </w:r>
                  </w:p>
                </w:tc>
                <w:tc>
                  <w:tcPr>
                    <w:tcW w:w="826" w:type="dxa"/>
                  </w:tcPr>
                  <w:p w14:paraId="140C31D7" w14:textId="24D96D66" w:rsidR="001261CE" w:rsidRPr="009B7CB4" w:rsidRDefault="001261CE" w:rsidP="00B51383">
                    <w:pPr>
                      <w:rPr>
                        <w:rFonts w:ascii="Century Gothic" w:hAnsi="Century Gothic"/>
                      </w:rPr>
                    </w:pPr>
                    <w:r>
                      <w:rPr>
                        <w:rFonts w:ascii="Century Gothic" w:hAnsi="Century Gothic"/>
                      </w:rPr>
                      <w:t>Plastic</w:t>
                    </w:r>
                  </w:p>
                </w:tc>
                <w:tc>
                  <w:tcPr>
                    <w:tcW w:w="782" w:type="dxa"/>
                  </w:tcPr>
                  <w:p w14:paraId="32E0CCF6" w14:textId="59D5DA2F" w:rsidR="001261CE" w:rsidRPr="009B7CB4" w:rsidRDefault="001261CE" w:rsidP="00B51383">
                    <w:pPr>
                      <w:rPr>
                        <w:rFonts w:ascii="Century Gothic" w:hAnsi="Century Gothic"/>
                      </w:rPr>
                    </w:pPr>
                    <w:r>
                      <w:rPr>
                        <w:rFonts w:ascii="Century Gothic" w:hAnsi="Century Gothic"/>
                      </w:rPr>
                      <w:t>#1PET</w:t>
                    </w:r>
                  </w:p>
                </w:tc>
                <w:tc>
                  <w:tcPr>
                    <w:tcW w:w="982" w:type="dxa"/>
                  </w:tcPr>
                  <w:p w14:paraId="7523DA9F" w14:textId="083376D7" w:rsidR="001261CE" w:rsidRPr="009B7CB4" w:rsidRDefault="001261CE" w:rsidP="00B51383">
                    <w:pPr>
                      <w:rPr>
                        <w:rFonts w:ascii="Century Gothic" w:hAnsi="Century Gothic"/>
                      </w:rPr>
                    </w:pPr>
                    <w:r>
                      <w:rPr>
                        <w:rFonts w:ascii="Century Gothic" w:hAnsi="Century Gothic"/>
                      </w:rPr>
                      <w:t>#2HDPE</w:t>
                    </w:r>
                  </w:p>
                </w:tc>
                <w:tc>
                  <w:tcPr>
                    <w:tcW w:w="893" w:type="dxa"/>
                  </w:tcPr>
                  <w:p w14:paraId="7B86FD1F" w14:textId="31BFC23D" w:rsidR="001261CE" w:rsidRPr="009B7CB4" w:rsidRDefault="001261CE" w:rsidP="00B51383">
                    <w:pPr>
                      <w:rPr>
                        <w:rFonts w:ascii="Century Gothic" w:hAnsi="Century Gothic"/>
                      </w:rPr>
                    </w:pPr>
                    <w:r>
                      <w:rPr>
                        <w:rFonts w:ascii="Century Gothic" w:hAnsi="Century Gothic"/>
                      </w:rPr>
                      <w:t>#3PVC</w:t>
                    </w:r>
                  </w:p>
                </w:tc>
                <w:tc>
                  <w:tcPr>
                    <w:tcW w:w="938" w:type="dxa"/>
                  </w:tcPr>
                  <w:p w14:paraId="04A975BE" w14:textId="74694FAA" w:rsidR="001261CE" w:rsidRPr="009B7CB4" w:rsidRDefault="001261CE" w:rsidP="00B51383">
                    <w:pPr>
                      <w:rPr>
                        <w:rFonts w:ascii="Century Gothic" w:hAnsi="Century Gothic"/>
                      </w:rPr>
                    </w:pPr>
                    <w:r>
                      <w:rPr>
                        <w:rFonts w:ascii="Century Gothic" w:hAnsi="Century Gothic"/>
                      </w:rPr>
                      <w:t>#4LDPE</w:t>
                    </w:r>
                  </w:p>
                </w:tc>
                <w:tc>
                  <w:tcPr>
                    <w:tcW w:w="708" w:type="dxa"/>
                  </w:tcPr>
                  <w:p w14:paraId="7416A7A7" w14:textId="4CA6F445" w:rsidR="001261CE" w:rsidRPr="009B7CB4" w:rsidRDefault="001261CE" w:rsidP="00B51383">
                    <w:pPr>
                      <w:rPr>
                        <w:rFonts w:ascii="Century Gothic" w:hAnsi="Century Gothic"/>
                      </w:rPr>
                    </w:pPr>
                    <w:r>
                      <w:rPr>
                        <w:rFonts w:ascii="Century Gothic" w:hAnsi="Century Gothic"/>
                      </w:rPr>
                      <w:t>#5PP</w:t>
                    </w:r>
                  </w:p>
                </w:tc>
                <w:tc>
                  <w:tcPr>
                    <w:tcW w:w="690" w:type="dxa"/>
                  </w:tcPr>
                  <w:p w14:paraId="242AA343" w14:textId="68E20C36" w:rsidR="001261CE" w:rsidRPr="009B7CB4" w:rsidRDefault="001261CE" w:rsidP="00B51383">
                    <w:pPr>
                      <w:rPr>
                        <w:rFonts w:ascii="Century Gothic" w:hAnsi="Century Gothic"/>
                      </w:rPr>
                    </w:pPr>
                    <w:r>
                      <w:rPr>
                        <w:rFonts w:ascii="Century Gothic" w:hAnsi="Century Gothic"/>
                      </w:rPr>
                      <w:t>#6PS</w:t>
                    </w:r>
                  </w:p>
                </w:tc>
                <w:tc>
                  <w:tcPr>
                    <w:tcW w:w="982" w:type="dxa"/>
                  </w:tcPr>
                  <w:p w14:paraId="12C602E8" w14:textId="02EBB884" w:rsidR="001261CE" w:rsidRPr="009B7CB4" w:rsidRDefault="001261CE" w:rsidP="00B51383">
                    <w:pPr>
                      <w:rPr>
                        <w:rFonts w:ascii="Century Gothic" w:hAnsi="Century Gothic"/>
                      </w:rPr>
                    </w:pPr>
                    <w:r>
                      <w:rPr>
                        <w:rFonts w:ascii="Century Gothic" w:hAnsi="Century Gothic"/>
                      </w:rPr>
                      <w:t>#7other</w:t>
                    </w:r>
                  </w:p>
                </w:tc>
                <w:tc>
                  <w:tcPr>
                    <w:tcW w:w="798" w:type="dxa"/>
                  </w:tcPr>
                  <w:p w14:paraId="516A2F49" w14:textId="2E862AEE" w:rsidR="001261CE" w:rsidRPr="009B7CB4" w:rsidRDefault="001261CE" w:rsidP="00B51383">
                    <w:pPr>
                      <w:rPr>
                        <w:rFonts w:ascii="Century Gothic" w:hAnsi="Century Gothic"/>
                      </w:rPr>
                    </w:pPr>
                    <w:r>
                      <w:rPr>
                        <w:rFonts w:ascii="Century Gothic" w:hAnsi="Century Gothic"/>
                      </w:rPr>
                      <w:t>Paper</w:t>
                    </w:r>
                  </w:p>
                </w:tc>
              </w:tr>
              <w:tr w:rsidR="001261CE" w14:paraId="0228B74E" w14:textId="77777777" w:rsidTr="001261CE">
                <w:tc>
                  <w:tcPr>
                    <w:tcW w:w="560" w:type="dxa"/>
                  </w:tcPr>
                  <w:p w14:paraId="122F6DB3" w14:textId="790DF6DD" w:rsidR="001261CE" w:rsidRPr="009B7CB4" w:rsidRDefault="001261CE" w:rsidP="00B51383">
                    <w:pPr>
                      <w:rPr>
                        <w:rFonts w:ascii="Century Gothic" w:hAnsi="Century Gothic"/>
                      </w:rPr>
                    </w:pPr>
                    <w:r w:rsidRPr="009B7CB4">
                      <w:rPr>
                        <w:rFonts w:ascii="Century Gothic" w:hAnsi="Century Gothic"/>
                      </w:rPr>
                      <w:t>U</w:t>
                    </w:r>
                    <w:r>
                      <w:rPr>
                        <w:rFonts w:ascii="Century Gothic" w:hAnsi="Century Gothic"/>
                      </w:rPr>
                      <w:t>.S.</w:t>
                    </w:r>
                  </w:p>
                </w:tc>
                <w:tc>
                  <w:tcPr>
                    <w:tcW w:w="1185" w:type="dxa"/>
                  </w:tcPr>
                  <w:p w14:paraId="77E3DDB1" w14:textId="1409A012" w:rsidR="001261CE" w:rsidRPr="009B7CB4" w:rsidRDefault="001261CE" w:rsidP="00B51383">
                    <w:pPr>
                      <w:rPr>
                        <w:rFonts w:ascii="Century Gothic" w:hAnsi="Century Gothic"/>
                      </w:rPr>
                    </w:pPr>
                    <w:r>
                      <w:rPr>
                        <w:rFonts w:ascii="Century Gothic" w:hAnsi="Century Gothic"/>
                      </w:rPr>
                      <w:t>55%</w:t>
                    </w:r>
                  </w:p>
                </w:tc>
                <w:tc>
                  <w:tcPr>
                    <w:tcW w:w="723" w:type="dxa"/>
                  </w:tcPr>
                  <w:p w14:paraId="7BBCBF17" w14:textId="67CE5B6E" w:rsidR="001261CE" w:rsidRPr="009B7CB4" w:rsidRDefault="001261CE" w:rsidP="00B51383">
                    <w:pPr>
                      <w:rPr>
                        <w:rFonts w:ascii="Century Gothic" w:hAnsi="Century Gothic"/>
                      </w:rPr>
                    </w:pPr>
                    <w:r>
                      <w:rPr>
                        <w:rFonts w:ascii="Century Gothic" w:hAnsi="Century Gothic"/>
                      </w:rPr>
                      <w:t>34%</w:t>
                    </w:r>
                  </w:p>
                </w:tc>
                <w:tc>
                  <w:tcPr>
                    <w:tcW w:w="826" w:type="dxa"/>
                  </w:tcPr>
                  <w:p w14:paraId="12FBD5DC" w14:textId="4446B659" w:rsidR="001261CE" w:rsidRPr="009B7CB4" w:rsidRDefault="001261CE" w:rsidP="00B51383">
                    <w:pPr>
                      <w:rPr>
                        <w:rFonts w:ascii="Century Gothic" w:hAnsi="Century Gothic"/>
                      </w:rPr>
                    </w:pPr>
                    <w:r>
                      <w:rPr>
                        <w:rFonts w:ascii="Century Gothic" w:hAnsi="Century Gothic"/>
                      </w:rPr>
                      <w:t>9%</w:t>
                    </w:r>
                  </w:p>
                </w:tc>
                <w:tc>
                  <w:tcPr>
                    <w:tcW w:w="782" w:type="dxa"/>
                  </w:tcPr>
                  <w:p w14:paraId="6248202D" w14:textId="0A814E8A" w:rsidR="001261CE" w:rsidRPr="009B7CB4" w:rsidRDefault="001261CE" w:rsidP="00B51383">
                    <w:pPr>
                      <w:rPr>
                        <w:rFonts w:ascii="Century Gothic" w:hAnsi="Century Gothic"/>
                      </w:rPr>
                    </w:pPr>
                    <w:r>
                      <w:rPr>
                        <w:rFonts w:ascii="Century Gothic" w:hAnsi="Century Gothic"/>
                      </w:rPr>
                      <w:t>31%</w:t>
                    </w:r>
                  </w:p>
                </w:tc>
                <w:tc>
                  <w:tcPr>
                    <w:tcW w:w="982" w:type="dxa"/>
                  </w:tcPr>
                  <w:p w14:paraId="04075497" w14:textId="506DE85F" w:rsidR="001261CE" w:rsidRPr="009B7CB4" w:rsidRDefault="001261CE" w:rsidP="00B51383">
                    <w:pPr>
                      <w:rPr>
                        <w:rFonts w:ascii="Century Gothic" w:hAnsi="Century Gothic"/>
                      </w:rPr>
                    </w:pPr>
                    <w:r>
                      <w:rPr>
                        <w:rFonts w:ascii="Century Gothic" w:hAnsi="Century Gothic"/>
                      </w:rPr>
                      <w:t>28%</w:t>
                    </w:r>
                  </w:p>
                </w:tc>
                <w:tc>
                  <w:tcPr>
                    <w:tcW w:w="893" w:type="dxa"/>
                  </w:tcPr>
                  <w:p w14:paraId="2844CA19" w14:textId="5E4F3744" w:rsidR="001261CE" w:rsidRPr="009B7CB4" w:rsidRDefault="001261CE" w:rsidP="00B51383">
                    <w:pPr>
                      <w:rPr>
                        <w:rFonts w:ascii="Century Gothic" w:hAnsi="Century Gothic"/>
                      </w:rPr>
                    </w:pPr>
                    <w:r>
                      <w:rPr>
                        <w:rFonts w:ascii="Century Gothic" w:hAnsi="Century Gothic"/>
                      </w:rPr>
                      <w:t>0%</w:t>
                    </w:r>
                  </w:p>
                </w:tc>
                <w:tc>
                  <w:tcPr>
                    <w:tcW w:w="938" w:type="dxa"/>
                  </w:tcPr>
                  <w:p w14:paraId="7209DF1F" w14:textId="737DE0FA" w:rsidR="001261CE" w:rsidRPr="009B7CB4" w:rsidRDefault="001261CE" w:rsidP="00B51383">
                    <w:pPr>
                      <w:rPr>
                        <w:rFonts w:ascii="Century Gothic" w:hAnsi="Century Gothic"/>
                      </w:rPr>
                    </w:pPr>
                    <w:r>
                      <w:rPr>
                        <w:rFonts w:ascii="Century Gothic" w:hAnsi="Century Gothic"/>
                      </w:rPr>
                      <w:t>5%</w:t>
                    </w:r>
                  </w:p>
                </w:tc>
                <w:tc>
                  <w:tcPr>
                    <w:tcW w:w="708" w:type="dxa"/>
                  </w:tcPr>
                  <w:p w14:paraId="7FC19162" w14:textId="36223446" w:rsidR="001261CE" w:rsidRPr="009B7CB4" w:rsidRDefault="001261CE" w:rsidP="00B51383">
                    <w:pPr>
                      <w:rPr>
                        <w:rFonts w:ascii="Century Gothic" w:hAnsi="Century Gothic"/>
                      </w:rPr>
                    </w:pPr>
                    <w:r>
                      <w:rPr>
                        <w:rFonts w:ascii="Century Gothic" w:hAnsi="Century Gothic"/>
                      </w:rPr>
                      <w:t>1%</w:t>
                    </w:r>
                  </w:p>
                </w:tc>
                <w:tc>
                  <w:tcPr>
                    <w:tcW w:w="690" w:type="dxa"/>
                  </w:tcPr>
                  <w:p w14:paraId="3FF356CF" w14:textId="77B4AC7C" w:rsidR="001261CE" w:rsidRPr="009B7CB4" w:rsidRDefault="001261CE" w:rsidP="00B51383">
                    <w:pPr>
                      <w:rPr>
                        <w:rFonts w:ascii="Century Gothic" w:hAnsi="Century Gothic"/>
                      </w:rPr>
                    </w:pPr>
                    <w:r>
                      <w:rPr>
                        <w:rFonts w:ascii="Century Gothic" w:hAnsi="Century Gothic"/>
                      </w:rPr>
                      <w:t>1%</w:t>
                    </w:r>
                  </w:p>
                </w:tc>
                <w:tc>
                  <w:tcPr>
                    <w:tcW w:w="982" w:type="dxa"/>
                  </w:tcPr>
                  <w:p w14:paraId="755626ED" w14:textId="77777777" w:rsidR="001261CE" w:rsidRPr="009B7CB4" w:rsidRDefault="001261CE" w:rsidP="00B51383">
                    <w:pPr>
                      <w:rPr>
                        <w:rFonts w:ascii="Century Gothic" w:hAnsi="Century Gothic"/>
                      </w:rPr>
                    </w:pPr>
                  </w:p>
                </w:tc>
                <w:tc>
                  <w:tcPr>
                    <w:tcW w:w="798" w:type="dxa"/>
                  </w:tcPr>
                  <w:p w14:paraId="0520493D" w14:textId="7A22A621" w:rsidR="001261CE" w:rsidRPr="009B7CB4" w:rsidRDefault="001261CE" w:rsidP="00B51383">
                    <w:pPr>
                      <w:rPr>
                        <w:rFonts w:ascii="Century Gothic" w:hAnsi="Century Gothic"/>
                      </w:rPr>
                    </w:pPr>
                    <w:r>
                      <w:rPr>
                        <w:rFonts w:ascii="Century Gothic" w:hAnsi="Century Gothic"/>
                      </w:rPr>
                      <w:t>63%</w:t>
                    </w:r>
                  </w:p>
                </w:tc>
              </w:tr>
              <w:tr w:rsidR="001261CE" w14:paraId="1AB0C62B" w14:textId="77777777" w:rsidTr="001261CE">
                <w:tc>
                  <w:tcPr>
                    <w:tcW w:w="560" w:type="dxa"/>
                  </w:tcPr>
                  <w:p w14:paraId="6F0CEA59" w14:textId="45DB2C0D" w:rsidR="001261CE" w:rsidRPr="009B7CB4" w:rsidRDefault="001261CE" w:rsidP="00B51383">
                    <w:pPr>
                      <w:rPr>
                        <w:rFonts w:ascii="Century Gothic" w:hAnsi="Century Gothic"/>
                      </w:rPr>
                    </w:pPr>
                    <w:r w:rsidRPr="009B7CB4">
                      <w:rPr>
                        <w:rFonts w:ascii="Century Gothic" w:hAnsi="Century Gothic"/>
                      </w:rPr>
                      <w:t>CA</w:t>
                    </w:r>
                  </w:p>
                </w:tc>
                <w:tc>
                  <w:tcPr>
                    <w:tcW w:w="1185" w:type="dxa"/>
                  </w:tcPr>
                  <w:p w14:paraId="2AFAD86E" w14:textId="504E9680" w:rsidR="001261CE" w:rsidRPr="009B7CB4" w:rsidRDefault="001261CE" w:rsidP="00B51383">
                    <w:pPr>
                      <w:rPr>
                        <w:rFonts w:ascii="Century Gothic" w:hAnsi="Century Gothic"/>
                      </w:rPr>
                    </w:pPr>
                    <w:r>
                      <w:rPr>
                        <w:rFonts w:ascii="Century Gothic" w:hAnsi="Century Gothic"/>
                      </w:rPr>
                      <w:t>96%</w:t>
                    </w:r>
                  </w:p>
                </w:tc>
                <w:tc>
                  <w:tcPr>
                    <w:tcW w:w="723" w:type="dxa"/>
                  </w:tcPr>
                  <w:p w14:paraId="744DAD0E" w14:textId="729688C3" w:rsidR="001261CE" w:rsidRPr="009B7CB4" w:rsidRDefault="001261CE" w:rsidP="00B51383">
                    <w:pPr>
                      <w:rPr>
                        <w:rFonts w:ascii="Century Gothic" w:hAnsi="Century Gothic"/>
                      </w:rPr>
                    </w:pPr>
                    <w:r>
                      <w:rPr>
                        <w:rFonts w:ascii="Century Gothic" w:hAnsi="Century Gothic"/>
                      </w:rPr>
                      <w:t>76%</w:t>
                    </w:r>
                  </w:p>
                </w:tc>
                <w:tc>
                  <w:tcPr>
                    <w:tcW w:w="826" w:type="dxa"/>
                  </w:tcPr>
                  <w:p w14:paraId="62F4DBA8" w14:textId="77777777" w:rsidR="001261CE" w:rsidRPr="009B7CB4" w:rsidRDefault="001261CE" w:rsidP="00B51383">
                    <w:pPr>
                      <w:rPr>
                        <w:rFonts w:ascii="Century Gothic" w:hAnsi="Century Gothic"/>
                      </w:rPr>
                    </w:pPr>
                  </w:p>
                </w:tc>
                <w:tc>
                  <w:tcPr>
                    <w:tcW w:w="782" w:type="dxa"/>
                  </w:tcPr>
                  <w:p w14:paraId="669BB9AF" w14:textId="1DAEA7F3" w:rsidR="001261CE" w:rsidRPr="009B7CB4" w:rsidRDefault="001261CE" w:rsidP="00B51383">
                    <w:pPr>
                      <w:rPr>
                        <w:rFonts w:ascii="Century Gothic" w:hAnsi="Century Gothic"/>
                      </w:rPr>
                    </w:pPr>
                    <w:r>
                      <w:rPr>
                        <w:rFonts w:ascii="Century Gothic" w:hAnsi="Century Gothic"/>
                      </w:rPr>
                      <w:t>70%</w:t>
                    </w:r>
                  </w:p>
                </w:tc>
                <w:tc>
                  <w:tcPr>
                    <w:tcW w:w="982" w:type="dxa"/>
                  </w:tcPr>
                  <w:p w14:paraId="7F2F5FDD" w14:textId="23786F36" w:rsidR="001261CE" w:rsidRPr="009B7CB4" w:rsidRDefault="001261CE" w:rsidP="00B51383">
                    <w:pPr>
                      <w:rPr>
                        <w:rFonts w:ascii="Century Gothic" w:hAnsi="Century Gothic"/>
                      </w:rPr>
                    </w:pPr>
                    <w:r>
                      <w:rPr>
                        <w:rFonts w:ascii="Century Gothic" w:hAnsi="Century Gothic"/>
                      </w:rPr>
                      <w:t>70%</w:t>
                    </w:r>
                  </w:p>
                </w:tc>
                <w:tc>
                  <w:tcPr>
                    <w:tcW w:w="893" w:type="dxa"/>
                  </w:tcPr>
                  <w:p w14:paraId="577D93B3" w14:textId="200824F0" w:rsidR="001261CE" w:rsidRPr="009B7CB4" w:rsidRDefault="001261CE" w:rsidP="00B51383">
                    <w:pPr>
                      <w:rPr>
                        <w:rFonts w:ascii="Century Gothic" w:hAnsi="Century Gothic"/>
                      </w:rPr>
                    </w:pPr>
                    <w:r>
                      <w:rPr>
                        <w:rFonts w:ascii="Century Gothic" w:hAnsi="Century Gothic"/>
                      </w:rPr>
                      <w:t>18%</w:t>
                    </w:r>
                  </w:p>
                </w:tc>
                <w:tc>
                  <w:tcPr>
                    <w:tcW w:w="938" w:type="dxa"/>
                  </w:tcPr>
                  <w:p w14:paraId="079821F5" w14:textId="3F2CD633" w:rsidR="001261CE" w:rsidRPr="009B7CB4" w:rsidRDefault="001261CE" w:rsidP="00B51383">
                    <w:pPr>
                      <w:rPr>
                        <w:rFonts w:ascii="Century Gothic" w:hAnsi="Century Gothic"/>
                      </w:rPr>
                    </w:pPr>
                    <w:r>
                      <w:rPr>
                        <w:rFonts w:ascii="Century Gothic" w:hAnsi="Century Gothic"/>
                      </w:rPr>
                      <w:t>2%</w:t>
                    </w:r>
                  </w:p>
                </w:tc>
                <w:tc>
                  <w:tcPr>
                    <w:tcW w:w="708" w:type="dxa"/>
                  </w:tcPr>
                  <w:p w14:paraId="725B6501" w14:textId="593C41C9" w:rsidR="001261CE" w:rsidRPr="009B7CB4" w:rsidRDefault="001261CE" w:rsidP="00B51383">
                    <w:pPr>
                      <w:rPr>
                        <w:rFonts w:ascii="Century Gothic" w:hAnsi="Century Gothic"/>
                      </w:rPr>
                    </w:pPr>
                    <w:r>
                      <w:rPr>
                        <w:rFonts w:ascii="Century Gothic" w:hAnsi="Century Gothic"/>
                      </w:rPr>
                      <w:t>13%</w:t>
                    </w:r>
                  </w:p>
                </w:tc>
                <w:tc>
                  <w:tcPr>
                    <w:tcW w:w="690" w:type="dxa"/>
                  </w:tcPr>
                  <w:p w14:paraId="373ECFA0" w14:textId="694A0389" w:rsidR="001261CE" w:rsidRPr="009B7CB4" w:rsidRDefault="001261CE" w:rsidP="00B51383">
                    <w:pPr>
                      <w:rPr>
                        <w:rFonts w:ascii="Century Gothic" w:hAnsi="Century Gothic"/>
                      </w:rPr>
                    </w:pPr>
                    <w:r>
                      <w:rPr>
                        <w:rFonts w:ascii="Century Gothic" w:hAnsi="Century Gothic"/>
                      </w:rPr>
                      <w:t>17%</w:t>
                    </w:r>
                  </w:p>
                </w:tc>
                <w:tc>
                  <w:tcPr>
                    <w:tcW w:w="982" w:type="dxa"/>
                  </w:tcPr>
                  <w:p w14:paraId="7FAFF521" w14:textId="57768D96" w:rsidR="001261CE" w:rsidRPr="009B7CB4" w:rsidRDefault="001261CE" w:rsidP="00B51383">
                    <w:pPr>
                      <w:rPr>
                        <w:rFonts w:ascii="Century Gothic" w:hAnsi="Century Gothic"/>
                      </w:rPr>
                    </w:pPr>
                    <w:r>
                      <w:rPr>
                        <w:rFonts w:ascii="Century Gothic" w:hAnsi="Century Gothic"/>
                      </w:rPr>
                      <w:t>4%</w:t>
                    </w:r>
                  </w:p>
                </w:tc>
                <w:tc>
                  <w:tcPr>
                    <w:tcW w:w="798" w:type="dxa"/>
                  </w:tcPr>
                  <w:p w14:paraId="1C5BE22F" w14:textId="77777777" w:rsidR="001261CE" w:rsidRPr="009B7CB4" w:rsidRDefault="001261CE" w:rsidP="00B51383">
                    <w:pPr>
                      <w:rPr>
                        <w:rFonts w:ascii="Century Gothic" w:hAnsi="Century Gothic"/>
                      </w:rPr>
                    </w:pPr>
                  </w:p>
                </w:tc>
              </w:tr>
            </w:tbl>
            <w:p w14:paraId="4A1B108F" w14:textId="3D413B00" w:rsidR="001261CE" w:rsidRPr="00B51383" w:rsidRDefault="001261CE" w:rsidP="001261CE">
              <w:pPr>
                <w:pStyle w:val="Caption"/>
                <w:framePr w:h="901" w:hRule="exact" w:hSpace="180" w:wrap="around" w:vAnchor="text" w:hAnchor="page" w:x="908" w:y="131"/>
                <w:rPr>
                  <w:rFonts w:ascii="Century Gothic" w:hAnsi="Century Gothic"/>
                  <w:color w:val="auto"/>
                </w:rPr>
              </w:pPr>
              <w:bookmarkStart w:id="4" w:name="_Ref300847065"/>
              <w:proofErr w:type="gramStart"/>
              <w:r>
                <w:t xml:space="preserve">Table </w:t>
              </w:r>
              <w:r w:rsidR="00D16EB4">
                <w:fldChar w:fldCharType="begin"/>
              </w:r>
              <w:r w:rsidR="00D16EB4">
                <w:instrText xml:space="preserve"> SEQ Table \* ARABIC </w:instrText>
              </w:r>
              <w:r w:rsidR="00D16EB4">
                <w:fldChar w:fldCharType="separate"/>
              </w:r>
              <w:r>
                <w:rPr>
                  <w:noProof/>
                </w:rPr>
                <w:t>4</w:t>
              </w:r>
              <w:r w:rsidR="00D16EB4">
                <w:rPr>
                  <w:noProof/>
                </w:rPr>
                <w:fldChar w:fldCharType="end"/>
              </w:r>
              <w:bookmarkEnd w:id="4"/>
              <w:r>
                <w:t>.</w:t>
              </w:r>
              <w:proofErr w:type="gramEnd"/>
              <w:r>
                <w:t xml:space="preserve"> </w:t>
              </w:r>
              <w:r w:rsidRPr="00B51383">
                <w:rPr>
                  <w:rFonts w:ascii="Century Gothic" w:hAnsi="Century Gothic"/>
                  <w:color w:val="auto"/>
                </w:rPr>
                <w:t xml:space="preserve">United States data was calculated by the US </w:t>
              </w:r>
              <w:r w:rsidRPr="00B51383">
                <w:rPr>
                  <w:rFonts w:ascii="Century Gothic" w:hAnsi="Century Gothic" w:cs="Lucida Grande"/>
                  <w:color w:val="auto"/>
                </w:rPr>
                <w:t xml:space="preserve">EPA </w:t>
              </w:r>
              <w:r>
                <w:rPr>
                  <w:rFonts w:ascii="Century Gothic" w:hAnsi="Century Gothic" w:cs="Lucida Grande"/>
                  <w:color w:val="auto"/>
                </w:rPr>
                <w:fldChar w:fldCharType="begin" w:fldLock="1"/>
              </w:r>
              <w:r>
                <w:rPr>
                  <w:rFonts w:ascii="Century Gothic" w:hAnsi="Century Gothic" w:cs="Lucida Grande"/>
                  <w:color w:val="auto"/>
                </w:rPr>
                <w:instrText>ADDIN CSL_CITATION { "citationItems" : [ { "id" : "ITEM-1", "itemData" : { "URL" : "http://www.epa.gov/epawaste/nonhaz/municipal/pubs/2013_advncng_smm_rpt.pdf", "author" : [ { "dropping-particle" : "", "family" : "USEPA", "given" : "", "non-dropping-particle" : "", "parse-names" : false, "suffix" : "" } ], "container-title" : "EPA530-R-15-002", "id" : "ITEM-1", "issued" : { "date-parts" : [ [ "2015" ] ] }, "title" : "Advancing Sustainable Materials Management: Facts and Figures 2013", "type" : "webpage" }, "uris" : [ "http://www.mendeley.com/documents/?uuid=991c534c-96fc-425c-a743-697297d21af9" ] } ], "mendeley" : { "formattedCitation" : "(10)", "plainTextFormattedCitation" : "(10)", "previouslyFormattedCitation" : "(10)" }, "properties" : { "noteIndex" : 0 }, "schema" : "https://github.com/citation-style-language/schema/raw/master/csl-citation.json" }</w:instrText>
              </w:r>
              <w:r>
                <w:rPr>
                  <w:rFonts w:ascii="Century Gothic" w:hAnsi="Century Gothic" w:cs="Lucida Grande"/>
                  <w:color w:val="auto"/>
                </w:rPr>
                <w:fldChar w:fldCharType="separate"/>
              </w:r>
              <w:r w:rsidRPr="008D77D4">
                <w:rPr>
                  <w:rFonts w:ascii="Century Gothic" w:hAnsi="Century Gothic" w:cs="Lucida Grande"/>
                  <w:b w:val="0"/>
                  <w:noProof/>
                  <w:color w:val="auto"/>
                </w:rPr>
                <w:t>(10)</w:t>
              </w:r>
              <w:r>
                <w:rPr>
                  <w:rFonts w:ascii="Century Gothic" w:hAnsi="Century Gothic" w:cs="Lucida Grande"/>
                  <w:color w:val="auto"/>
                </w:rPr>
                <w:fldChar w:fldCharType="end"/>
              </w:r>
              <w:r>
                <w:rPr>
                  <w:rFonts w:ascii="Century Gothic" w:hAnsi="Century Gothic" w:cs="Lucida Grande"/>
                  <w:color w:val="auto"/>
                </w:rPr>
                <w:t xml:space="preserve"> </w:t>
              </w:r>
              <w:r w:rsidRPr="00B51383">
                <w:rPr>
                  <w:rFonts w:ascii="Century Gothic" w:hAnsi="Century Gothic" w:cs="Lucida Grande"/>
                  <w:color w:val="auto"/>
                </w:rPr>
                <w:t>as percentages of the amount recycled of the total generated material</w:t>
              </w:r>
              <w:r w:rsidRPr="00B51383">
                <w:rPr>
                  <w:rFonts w:ascii="Century Gothic" w:hAnsi="Century Gothic"/>
                  <w:color w:val="auto"/>
                </w:rPr>
                <w:t xml:space="preserve">; California data was calculated by </w:t>
              </w:r>
              <w:proofErr w:type="spellStart"/>
              <w:r w:rsidRPr="00B51383">
                <w:rPr>
                  <w:rFonts w:ascii="Century Gothic" w:hAnsi="Century Gothic"/>
                  <w:color w:val="000000"/>
                </w:rPr>
                <w:t>CalRecycles</w:t>
              </w:r>
              <w:proofErr w:type="spellEnd"/>
              <w:r w:rsidRPr="00B51383">
                <w:rPr>
                  <w:rFonts w:ascii="Century Gothic" w:hAnsi="Century Gothic"/>
                  <w:color w:val="000000"/>
                </w:rPr>
                <w:t xml:space="preserve"> based on number of containers recycled and </w:t>
              </w:r>
              <w:r>
                <w:rPr>
                  <w:rFonts w:ascii="Century Gothic" w:hAnsi="Century Gothic"/>
                  <w:color w:val="000000"/>
                </w:rPr>
                <w:t>the number of containers sold.</w:t>
              </w:r>
            </w:p>
            <w:p w14:paraId="4A6263D2" w14:textId="77777777" w:rsidR="009B7CB4" w:rsidRDefault="009B7CB4" w:rsidP="00B51383">
              <w:pPr>
                <w:rPr>
                  <w:rFonts w:ascii="Century Gothic" w:hAnsi="Century Gothic"/>
                  <w:highlight w:val="green"/>
                </w:rPr>
              </w:pPr>
            </w:p>
            <w:p w14:paraId="4BBC10A9" w14:textId="51F44EE7" w:rsidR="00565A5F" w:rsidRPr="00795C7B" w:rsidRDefault="00565A5F" w:rsidP="00565A5F">
              <w:pPr>
                <w:pStyle w:val="Heading2"/>
                <w:rPr>
                  <w:rFonts w:eastAsia="Times New Roman" w:cs="Times New Roman"/>
                  <w:b w:val="0"/>
                  <w:color w:val="808080" w:themeColor="background1" w:themeShade="80"/>
                  <w:sz w:val="20"/>
                  <w:szCs w:val="20"/>
                </w:rPr>
              </w:pPr>
              <w:r w:rsidRPr="005833BD">
                <w:rPr>
                  <w:b w:val="0"/>
                  <w:color w:val="808080" w:themeColor="background1" w:themeShade="80"/>
                  <w:sz w:val="20"/>
                  <w:szCs w:val="20"/>
                </w:rPr>
                <w:t xml:space="preserve">Mixed recycling collection or drop-off centers are convenient for most Humboldt County residents to </w:t>
              </w:r>
              <w:r>
                <w:rPr>
                  <w:b w:val="0"/>
                  <w:color w:val="808080" w:themeColor="background1" w:themeShade="80"/>
                  <w:sz w:val="20"/>
                  <w:szCs w:val="20"/>
                </w:rPr>
                <w:t xml:space="preserve">deposit </w:t>
              </w:r>
              <w:r w:rsidRPr="005833BD">
                <w:rPr>
                  <w:b w:val="0"/>
                  <w:color w:val="808080" w:themeColor="background1" w:themeShade="80"/>
                  <w:sz w:val="20"/>
                  <w:szCs w:val="20"/>
                </w:rPr>
                <w:t>their discarded materials</w:t>
              </w:r>
              <w:r>
                <w:rPr>
                  <w:b w:val="0"/>
                  <w:color w:val="808080" w:themeColor="background1" w:themeShade="80"/>
                  <w:sz w:val="20"/>
                  <w:szCs w:val="20"/>
                </w:rPr>
                <w:t xml:space="preserve"> for recycling</w:t>
              </w:r>
              <w:r w:rsidRPr="005833BD">
                <w:rPr>
                  <w:b w:val="0"/>
                  <w:color w:val="808080" w:themeColor="background1" w:themeShade="80"/>
                  <w:sz w:val="20"/>
                  <w:szCs w:val="20"/>
                </w:rPr>
                <w:t>.</w:t>
              </w:r>
              <w:r>
                <w:rPr>
                  <w:b w:val="0"/>
                  <w:color w:val="808080" w:themeColor="background1" w:themeShade="80"/>
                  <w:sz w:val="20"/>
                  <w:szCs w:val="20"/>
                </w:rPr>
                <w:t xml:space="preserve">  However, the </w:t>
              </w:r>
              <w:r w:rsidR="00F76E33">
                <w:rPr>
                  <w:b w:val="0"/>
                  <w:color w:val="808080" w:themeColor="background1" w:themeShade="80"/>
                  <w:sz w:val="20"/>
                  <w:szCs w:val="20"/>
                </w:rPr>
                <w:t xml:space="preserve">Humboldt Waste Management Authority’s </w:t>
              </w:r>
              <w:r>
                <w:rPr>
                  <w:b w:val="0"/>
                  <w:color w:val="808080" w:themeColor="background1" w:themeShade="80"/>
                  <w:sz w:val="20"/>
                  <w:szCs w:val="20"/>
                </w:rPr>
                <w:t>current recycling processing contract requires that most of the County’s locally-collected mixed material is transported 145 miles to the Solid Waste of Willits materials recovery facility for sorting and processing.  From there, the materials must be transported greater distances to domestic markets or to China.  These long distances to the end-use markets for the materials make the economic benefits and often, the environmental benefits of recycling minimal for Humboldt County.   A recycling infrastructure w</w:t>
              </w:r>
              <w:r w:rsidR="00795C7B">
                <w:rPr>
                  <w:b w:val="0"/>
                  <w:color w:val="808080" w:themeColor="background1" w:themeShade="80"/>
                  <w:sz w:val="20"/>
                  <w:szCs w:val="20"/>
                </w:rPr>
                <w:t>ithin our regional economy will</w:t>
              </w:r>
              <w:r>
                <w:rPr>
                  <w:b w:val="0"/>
                  <w:color w:val="808080" w:themeColor="background1" w:themeShade="80"/>
                  <w:sz w:val="20"/>
                  <w:szCs w:val="20"/>
                </w:rPr>
                <w:t xml:space="preserve"> improve this situation.</w:t>
              </w:r>
              <w:r w:rsidR="006305F3">
                <w:rPr>
                  <w:b w:val="0"/>
                  <w:color w:val="808080" w:themeColor="background1" w:themeShade="80"/>
                  <w:sz w:val="20"/>
                  <w:szCs w:val="20"/>
                </w:rPr>
                <w:br/>
              </w:r>
              <w:r>
                <w:rPr>
                  <w:b w:val="0"/>
                  <w:color w:val="808080" w:themeColor="background1" w:themeShade="80"/>
                  <w:sz w:val="20"/>
                  <w:szCs w:val="20"/>
                </w:rPr>
                <w:br/>
              </w:r>
              <w:r w:rsidRPr="00565A5F">
                <w:rPr>
                  <w:b w:val="0"/>
                  <w:color w:val="808080" w:themeColor="background1" w:themeShade="80"/>
                  <w:sz w:val="20"/>
                  <w:szCs w:val="20"/>
                </w:rPr>
                <w:t xml:space="preserve">At present, there are only two recycling manufacturers in Humboldt County that make new products with single-use food and beverage containers:  Fire &amp; Light purchases an ongoing supply of clear, crushed cullet from glass bottles from Humboldt Sanitation in </w:t>
              </w:r>
              <w:proofErr w:type="spellStart"/>
              <w:r w:rsidRPr="00565A5F">
                <w:rPr>
                  <w:b w:val="0"/>
                  <w:color w:val="808080" w:themeColor="background1" w:themeShade="80"/>
                  <w:sz w:val="20"/>
                  <w:szCs w:val="20"/>
                </w:rPr>
                <w:t>McKinleyville</w:t>
              </w:r>
              <w:proofErr w:type="spellEnd"/>
              <w:r w:rsidRPr="00565A5F">
                <w:rPr>
                  <w:b w:val="0"/>
                  <w:color w:val="808080" w:themeColor="background1" w:themeShade="80"/>
                  <w:sz w:val="20"/>
                  <w:szCs w:val="20"/>
                </w:rPr>
                <w:t xml:space="preserve">.  Their need for recycled glass is only a fraction of the total discarded glass bottles in Humboldt County.  Their specifications are strict with no real allowable percentage of contamination because they make high value-added gift and tableware products.  In </w:t>
              </w:r>
              <w:proofErr w:type="spellStart"/>
              <w:r w:rsidRPr="00565A5F">
                <w:rPr>
                  <w:b w:val="0"/>
                  <w:color w:val="808080" w:themeColor="background1" w:themeShade="80"/>
                  <w:sz w:val="20"/>
                  <w:szCs w:val="20"/>
                </w:rPr>
                <w:t>Redway</w:t>
              </w:r>
              <w:proofErr w:type="spellEnd"/>
              <w:r w:rsidRPr="00565A5F">
                <w:rPr>
                  <w:b w:val="0"/>
                  <w:color w:val="808080" w:themeColor="background1" w:themeShade="80"/>
                  <w:sz w:val="20"/>
                  <w:szCs w:val="20"/>
                </w:rPr>
                <w:t xml:space="preserve">, J&amp;T Molded Plastics Enterprises, Inc. manufactures </w:t>
              </w:r>
              <w:r w:rsidRPr="00565A5F">
                <w:rPr>
                  <w:rFonts w:eastAsia="Times New Roman" w:cs="Times New Roman"/>
                  <w:b w:val="0"/>
                  <w:color w:val="808080" w:themeColor="background1" w:themeShade="80"/>
                  <w:sz w:val="20"/>
                  <w:szCs w:val="20"/>
                </w:rPr>
                <w:t>“The Perfect Pot” growing pots for indoor growing and greenhouse gardening. They use 75% #2 HDPE mixed with a high flow polyethylene.  The high flow poly</w:t>
              </w:r>
              <w:r w:rsidR="006305F3">
                <w:rPr>
                  <w:rFonts w:eastAsia="Times New Roman" w:cs="Times New Roman"/>
                  <w:b w:val="0"/>
                  <w:color w:val="808080" w:themeColor="background1" w:themeShade="80"/>
                  <w:sz w:val="20"/>
                  <w:szCs w:val="20"/>
                </w:rPr>
                <w:t xml:space="preserve">ethylene </w:t>
              </w:r>
              <w:r w:rsidRPr="00565A5F">
                <w:rPr>
                  <w:rFonts w:eastAsia="Times New Roman" w:cs="Times New Roman"/>
                  <w:b w:val="0"/>
                  <w:color w:val="808080" w:themeColor="background1" w:themeShade="80"/>
                  <w:sz w:val="20"/>
                  <w:szCs w:val="20"/>
                </w:rPr>
                <w:t>by itself is a very weak, nondurable plastic, but when #2 HDPE is add</w:t>
              </w:r>
              <w:r w:rsidR="006305F3">
                <w:rPr>
                  <w:rFonts w:eastAsia="Times New Roman" w:cs="Times New Roman"/>
                  <w:b w:val="0"/>
                  <w:color w:val="808080" w:themeColor="background1" w:themeShade="80"/>
                  <w:sz w:val="20"/>
                  <w:szCs w:val="20"/>
                </w:rPr>
                <w:t>ed, it increases the durability.</w:t>
              </w:r>
              <w:r w:rsidRPr="00565A5F">
                <w:rPr>
                  <w:rFonts w:eastAsia="Times New Roman" w:cs="Times New Roman"/>
                  <w:b w:val="0"/>
                  <w:color w:val="808080" w:themeColor="background1" w:themeShade="80"/>
                  <w:sz w:val="20"/>
                  <w:szCs w:val="20"/>
                </w:rPr>
                <w:t xml:space="preserve"> </w:t>
              </w:r>
              <w:r w:rsidR="006305F3">
                <w:rPr>
                  <w:rFonts w:eastAsia="Times New Roman" w:cs="Times New Roman"/>
                  <w:b w:val="0"/>
                  <w:color w:val="808080" w:themeColor="background1" w:themeShade="80"/>
                  <w:sz w:val="20"/>
                  <w:szCs w:val="20"/>
                </w:rPr>
                <w:t xml:space="preserve"> </w:t>
              </w:r>
              <w:r w:rsidRPr="00565A5F">
                <w:rPr>
                  <w:rFonts w:eastAsia="Times New Roman" w:cs="Times New Roman"/>
                  <w:b w:val="0"/>
                  <w:color w:val="808080" w:themeColor="background1" w:themeShade="80"/>
                  <w:sz w:val="20"/>
                  <w:szCs w:val="20"/>
                </w:rPr>
                <w:t xml:space="preserve">J&amp;T had previously purchased the CRV plastic from Arcata Community Recycling Center.  They have </w:t>
              </w:r>
              <w:r w:rsidR="00795C7B">
                <w:rPr>
                  <w:rFonts w:eastAsia="Times New Roman" w:cs="Times New Roman"/>
                  <w:b w:val="0"/>
                  <w:color w:val="808080" w:themeColor="background1" w:themeShade="80"/>
                  <w:sz w:val="20"/>
                  <w:szCs w:val="20"/>
                </w:rPr>
                <w:t xml:space="preserve">been </w:t>
              </w:r>
              <w:r w:rsidRPr="00565A5F">
                <w:rPr>
                  <w:rFonts w:eastAsia="Times New Roman" w:cs="Times New Roman"/>
                  <w:b w:val="0"/>
                  <w:color w:val="808080" w:themeColor="background1" w:themeShade="80"/>
                  <w:sz w:val="20"/>
                  <w:szCs w:val="20"/>
                </w:rPr>
                <w:t>s</w:t>
              </w:r>
              <w:r w:rsidR="00795C7B">
                <w:rPr>
                  <w:rFonts w:eastAsia="Times New Roman" w:cs="Times New Roman"/>
                  <w:b w:val="0"/>
                  <w:color w:val="808080" w:themeColor="background1" w:themeShade="80"/>
                  <w:sz w:val="20"/>
                  <w:szCs w:val="20"/>
                </w:rPr>
                <w:t>elling</w:t>
              </w:r>
              <w:r w:rsidRPr="00565A5F">
                <w:rPr>
                  <w:rFonts w:eastAsia="Times New Roman" w:cs="Times New Roman"/>
                  <w:b w:val="0"/>
                  <w:color w:val="808080" w:themeColor="background1" w:themeShade="80"/>
                  <w:sz w:val="20"/>
                  <w:szCs w:val="20"/>
                </w:rPr>
                <w:t xml:space="preserve"> their pots and other molded plastic products for 20 years.  Because their molded products do not require the same aesthetic standards as Fire &amp; Lights tableware, their specifications for percentage of contamination are not as strict, depending on the product made and its purpose.</w:t>
              </w:r>
            </w:p>
            <w:p w14:paraId="08D8087A" w14:textId="5A4805B1" w:rsidR="00565A5F" w:rsidRPr="00565A5F" w:rsidRDefault="00565A5F" w:rsidP="00565A5F">
              <w:pPr>
                <w:pStyle w:val="Heading2"/>
                <w:rPr>
                  <w:rFonts w:eastAsia="Times New Roman" w:cs="Times New Roman"/>
                  <w:b w:val="0"/>
                  <w:color w:val="808080" w:themeColor="background1" w:themeShade="80"/>
                  <w:sz w:val="20"/>
                  <w:szCs w:val="20"/>
                </w:rPr>
              </w:pPr>
              <w:r w:rsidRPr="00565A5F">
                <w:rPr>
                  <w:rFonts w:eastAsia="Times New Roman" w:cs="Times New Roman"/>
                  <w:b w:val="0"/>
                  <w:color w:val="808080" w:themeColor="background1" w:themeShade="80"/>
                  <w:sz w:val="20"/>
                  <w:szCs w:val="20"/>
                </w:rPr>
                <w:t xml:space="preserve">Currently, all other manufacturing enterprises that recycle single-use food and beverage containers are more than two hundred miles from the Co-op. </w:t>
              </w:r>
              <w:r w:rsidR="006305F3">
                <w:rPr>
                  <w:rFonts w:eastAsia="Times New Roman" w:cs="Times New Roman"/>
                  <w:b w:val="0"/>
                  <w:color w:val="808080" w:themeColor="background1" w:themeShade="80"/>
                  <w:sz w:val="20"/>
                  <w:szCs w:val="20"/>
                </w:rPr>
                <w:t xml:space="preserve">  This region needs more manufacturers that can integrate recycled feedstock into their production.</w:t>
              </w:r>
              <w:r w:rsidR="00F76E33">
                <w:rPr>
                  <w:rFonts w:eastAsia="Times New Roman" w:cs="Times New Roman"/>
                  <w:b w:val="0"/>
                  <w:color w:val="808080" w:themeColor="background1" w:themeShade="80"/>
                  <w:sz w:val="20"/>
                  <w:szCs w:val="20"/>
                </w:rPr>
                <w:t xml:space="preserve">  Closing the recycling loop </w:t>
              </w:r>
              <w:proofErr w:type="gramStart"/>
              <w:r w:rsidR="00F76E33">
                <w:rPr>
                  <w:rFonts w:eastAsia="Times New Roman" w:cs="Times New Roman"/>
                  <w:b w:val="0"/>
                  <w:color w:val="808080" w:themeColor="background1" w:themeShade="80"/>
                  <w:sz w:val="20"/>
                  <w:szCs w:val="20"/>
                </w:rPr>
                <w:t>locally,</w:t>
              </w:r>
              <w:proofErr w:type="gramEnd"/>
              <w:r w:rsidR="00F76E33">
                <w:rPr>
                  <w:rFonts w:eastAsia="Times New Roman" w:cs="Times New Roman"/>
                  <w:b w:val="0"/>
                  <w:color w:val="808080" w:themeColor="background1" w:themeShade="80"/>
                  <w:sz w:val="20"/>
                  <w:szCs w:val="20"/>
                </w:rPr>
                <w:t xml:space="preserve"> helps to achieve the “highest and best use” of the materials.</w:t>
              </w:r>
            </w:p>
            <w:p w14:paraId="609B2D28" w14:textId="5BF1EC1B" w:rsidR="000C0439" w:rsidRPr="006305F3" w:rsidRDefault="00C97664" w:rsidP="00A467E4">
              <w:pPr>
                <w:pStyle w:val="Heading2"/>
                <w:rPr>
                  <w:rFonts w:eastAsia="Times New Roman" w:cs="Times New Roman"/>
                  <w:b w:val="0"/>
                  <w:color w:val="808080" w:themeColor="background1" w:themeShade="80"/>
                  <w:sz w:val="20"/>
                  <w:szCs w:val="20"/>
                </w:rPr>
              </w:pPr>
              <w:r>
                <w:rPr>
                  <w:rFonts w:eastAsia="Times New Roman" w:cs="Times New Roman"/>
                  <w:b w:val="0"/>
                  <w:color w:val="808080" w:themeColor="background1" w:themeShade="80"/>
                  <w:sz w:val="20"/>
                  <w:szCs w:val="20"/>
                </w:rPr>
                <w:t>Because it has been easy</w:t>
              </w:r>
              <w:r w:rsidR="00565A5F" w:rsidRPr="00565A5F">
                <w:rPr>
                  <w:rFonts w:eastAsia="Times New Roman" w:cs="Times New Roman"/>
                  <w:b w:val="0"/>
                  <w:color w:val="808080" w:themeColor="background1" w:themeShade="80"/>
                  <w:sz w:val="20"/>
                  <w:szCs w:val="20"/>
                </w:rPr>
                <w:t xml:space="preserve"> for the West Coast to ship recyclable materials overseas, the infrastructure for preparing the materials to re-enter a manufactu</w:t>
              </w:r>
              <w:r w:rsidR="00F76E33">
                <w:rPr>
                  <w:rFonts w:eastAsia="Times New Roman" w:cs="Times New Roman"/>
                  <w:b w:val="0"/>
                  <w:color w:val="808080" w:themeColor="background1" w:themeShade="80"/>
                  <w:sz w:val="20"/>
                  <w:szCs w:val="20"/>
                </w:rPr>
                <w:t>ring process is under-developed – especially for plastics.</w:t>
              </w:r>
              <w:r w:rsidR="00565A5F" w:rsidRPr="00565A5F">
                <w:rPr>
                  <w:rFonts w:eastAsia="Times New Roman" w:cs="Times New Roman"/>
                  <w:b w:val="0"/>
                  <w:color w:val="808080" w:themeColor="background1" w:themeShade="80"/>
                  <w:sz w:val="20"/>
                  <w:szCs w:val="20"/>
                </w:rPr>
                <w:t xml:space="preserve"> By comparison, the eastern half of the country has plastics recycling facilities (PRFs) that sort and process different plastic grades for manufacture into carpet, plastic and composite lumber, and a wide variety of products.</w:t>
              </w:r>
            </w:p>
            <w:p w14:paraId="702855A7" w14:textId="77777777" w:rsidR="00A467E4" w:rsidRDefault="00A467E4" w:rsidP="00A467E4">
              <w:pPr>
                <w:pStyle w:val="Heading2"/>
              </w:pPr>
              <w:r>
                <w:t xml:space="preserve">Degradability and </w:t>
              </w:r>
              <w:proofErr w:type="spellStart"/>
              <w:r>
                <w:t>Compostability</w:t>
              </w:r>
              <w:proofErr w:type="spellEnd"/>
            </w:p>
            <w:p w14:paraId="566AD5D9" w14:textId="77777777" w:rsidR="007A441B" w:rsidRPr="00284415" w:rsidRDefault="00284415" w:rsidP="00A467E4">
              <w:pPr>
                <w:pStyle w:val="BodyText"/>
                <w:jc w:val="left"/>
                <w:rPr>
                  <w:rFonts w:ascii="Century Gothic" w:hAnsi="Century Gothic"/>
                </w:rPr>
              </w:pPr>
              <w:r>
                <w:rPr>
                  <w:rFonts w:ascii="Lucida Grande" w:hAnsi="Lucida Grande" w:cs="Lucida Grande"/>
                  <w:noProof/>
                  <w:color w:val="000000"/>
                </w:rPr>
                <w:drawing>
                  <wp:anchor distT="0" distB="0" distL="114300" distR="114300" simplePos="0" relativeHeight="251668480" behindDoc="0" locked="0" layoutInCell="1" allowOverlap="1" wp14:anchorId="26687D59" wp14:editId="119D7D87">
                    <wp:simplePos x="0" y="0"/>
                    <wp:positionH relativeFrom="column">
                      <wp:posOffset>4686300</wp:posOffset>
                    </wp:positionH>
                    <wp:positionV relativeFrom="paragraph">
                      <wp:posOffset>1026795</wp:posOffset>
                    </wp:positionV>
                    <wp:extent cx="1432560" cy="571500"/>
                    <wp:effectExtent l="0" t="0" r="0" b="12700"/>
                    <wp:wrapTight wrapText="bothSides">
                      <wp:wrapPolygon edited="0">
                        <wp:start x="0" y="0"/>
                        <wp:lineTo x="0" y="21120"/>
                        <wp:lineTo x="21064" y="21120"/>
                        <wp:lineTo x="21064" y="0"/>
                        <wp:lineTo x="0" y="0"/>
                      </wp:wrapPolygon>
                    </wp:wrapTight>
                    <wp:docPr id="10" name="Picture 10" descr="Macintosh HD:Users:julie:Library:Application Support:SnapNDrag:screenshot_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lie:Library:Application Support:SnapNDrag:screenshot_38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83B">
                <w:rPr>
                  <w:rFonts w:ascii="Century Gothic" w:hAnsi="Century Gothic"/>
                </w:rPr>
                <w:t xml:space="preserve">Disposable food packaging labeled as degradable or compostable has created numerous issues including false advertising (green-washing), contamination of traditional recycling programs, and a </w:t>
              </w:r>
              <w:proofErr w:type="spellStart"/>
              <w:r w:rsidR="009F483B">
                <w:rPr>
                  <w:rFonts w:ascii="Century Gothic" w:hAnsi="Century Gothic"/>
                </w:rPr>
                <w:t>mis</w:t>
              </w:r>
              <w:proofErr w:type="spellEnd"/>
              <w:r w:rsidR="009F483B">
                <w:rPr>
                  <w:rFonts w:ascii="Century Gothic" w:hAnsi="Century Gothic"/>
                </w:rPr>
                <w:t xml:space="preserve">-guided sense of doing the right thing. Many steps have recently been taken to ensure that product labels are not misleading </w:t>
              </w:r>
              <w:r w:rsidR="00215FFB">
                <w:rPr>
                  <w:rFonts w:ascii="Century Gothic" w:hAnsi="Century Gothic"/>
                </w:rPr>
                <w:t>(see the F</w:t>
              </w:r>
              <w:r w:rsidR="00E57754">
                <w:rPr>
                  <w:rFonts w:ascii="Century Gothic" w:hAnsi="Century Gothic"/>
                </w:rPr>
                <w:t xml:space="preserve">ederal </w:t>
              </w:r>
              <w:r w:rsidR="00215FFB">
                <w:rPr>
                  <w:rFonts w:ascii="Century Gothic" w:hAnsi="Century Gothic"/>
                </w:rPr>
                <w:t>T</w:t>
              </w:r>
              <w:r w:rsidR="00E57754">
                <w:rPr>
                  <w:rFonts w:ascii="Century Gothic" w:hAnsi="Century Gothic"/>
                </w:rPr>
                <w:t>rade Commission’s</w:t>
              </w:r>
              <w:r w:rsidR="00215FFB">
                <w:rPr>
                  <w:rFonts w:ascii="Century Gothic" w:hAnsi="Century Gothic"/>
                </w:rPr>
                <w:t xml:space="preserve"> Green Guide) </w:t>
              </w:r>
              <w:r w:rsidR="009F483B">
                <w:rPr>
                  <w:rFonts w:ascii="Century Gothic" w:hAnsi="Century Gothic"/>
                </w:rPr>
                <w:t xml:space="preserve">and a few organizations </w:t>
              </w:r>
              <w:r w:rsidR="009F483B" w:rsidRPr="00284415">
                <w:rPr>
                  <w:rFonts w:ascii="Century Gothic" w:hAnsi="Century Gothic"/>
                </w:rPr>
                <w:t xml:space="preserve">now offer certifications that substantiate advertising claims. </w:t>
              </w:r>
            </w:p>
            <w:p w14:paraId="5B9AD6E6" w14:textId="6475F0D2" w:rsidR="007A441B" w:rsidRPr="00284415" w:rsidRDefault="007A441B" w:rsidP="007A441B">
              <w:pPr>
                <w:pStyle w:val="BodyText"/>
                <w:numPr>
                  <w:ilvl w:val="0"/>
                  <w:numId w:val="15"/>
                </w:numPr>
                <w:jc w:val="left"/>
                <w:rPr>
                  <w:rFonts w:ascii="Century Gothic" w:hAnsi="Century Gothic"/>
                  <w:b/>
                </w:rPr>
              </w:pPr>
              <w:r w:rsidRPr="00284415">
                <w:rPr>
                  <w:rFonts w:ascii="Century Gothic" w:hAnsi="Century Gothic"/>
                  <w:b/>
                </w:rPr>
                <w:t xml:space="preserve">Biodegradable Products Institute (BPI) - </w:t>
              </w:r>
              <w:r w:rsidRPr="00284415">
                <w:rPr>
                  <w:rFonts w:ascii="Century Gothic" w:hAnsi="Century Gothic" w:cs="Lucida Grande"/>
                  <w:color w:val="000000"/>
                </w:rPr>
                <w:t>Certifies that products meet the American Society for Testing and Materials (ASTM) composting and degradation</w:t>
              </w:r>
              <w:r w:rsidR="00284415" w:rsidRPr="00284415">
                <w:rPr>
                  <w:rFonts w:ascii="Century Gothic" w:hAnsi="Century Gothic" w:cs="Lucida Grande"/>
                  <w:color w:val="000000"/>
                </w:rPr>
                <w:t xml:space="preserve"> standards</w:t>
              </w:r>
              <w:r w:rsidRPr="00284415">
                <w:rPr>
                  <w:rFonts w:ascii="Century Gothic" w:hAnsi="Century Gothic" w:cs="Lucida Grande"/>
                  <w:color w:val="000000"/>
                </w:rPr>
                <w:t xml:space="preserve">:  ASTM D6400 (covers plastic film and bags) or ASTM D6868 (plastic and paper packaging) </w:t>
              </w:r>
              <w:r w:rsidR="002011C5">
                <w:rPr>
                  <w:rFonts w:ascii="Century Gothic" w:hAnsi="Century Gothic" w:cs="Lucida Grande"/>
                  <w:color w:val="000000"/>
                </w:rPr>
                <w:fldChar w:fldCharType="begin" w:fldLock="1"/>
              </w:r>
              <w:r w:rsidR="00B24F43">
                <w:rPr>
                  <w:rFonts w:ascii="Century Gothic" w:hAnsi="Century Gothic" w:cs="Lucida Grande"/>
                  <w:color w:val="000000"/>
                </w:rPr>
                <w:instrText>ADDIN CSL_CITATION { "citationItems" : [ { "id" : "ITEM-1", "itemData" : { "author" : [ { "dropping-particle" : "", "family" : "ASTM", "given" : "", "non-dropping-particle" : "", "parse-names" : false, "suffix" : "" } ], "id" : "ITEM-1", "issued" : { "date-parts" : [ [ "2012" ] ] }, "title" : "Standard Specification for Labeling of Plastics Designed to be Aerobically Composted in Municipal or Industrial Facilities", "type" : "legislation" }, "uris" : [ "http://www.mendeley.com/documents/?uuid=16702888-dd04-4838-b618-b4dbe04b0459" ] } ], "mendeley" : { "formattedCitation" : "(11)", "plainTextFormattedCitation" : "(11)", "previouslyFormattedCitation" : "(11)" }, "properties" : { "noteIndex" : 0 }, "schema" : "https://github.com/citation-style-language/schema/raw/master/csl-citation.json" }</w:instrText>
              </w:r>
              <w:r w:rsidR="002011C5">
                <w:rPr>
                  <w:rFonts w:ascii="Century Gothic" w:hAnsi="Century Gothic" w:cs="Lucida Grande"/>
                  <w:color w:val="000000"/>
                </w:rPr>
                <w:fldChar w:fldCharType="separate"/>
              </w:r>
              <w:r w:rsidR="002011C5" w:rsidRPr="002011C5">
                <w:rPr>
                  <w:rFonts w:ascii="Century Gothic" w:hAnsi="Century Gothic" w:cs="Lucida Grande"/>
                  <w:noProof/>
                  <w:color w:val="000000"/>
                </w:rPr>
                <w:t>(11)</w:t>
              </w:r>
              <w:r w:rsidR="002011C5">
                <w:rPr>
                  <w:rFonts w:ascii="Century Gothic" w:hAnsi="Century Gothic" w:cs="Lucida Grande"/>
                  <w:color w:val="000000"/>
                </w:rPr>
                <w:fldChar w:fldCharType="end"/>
              </w:r>
              <w:r w:rsidR="00284415" w:rsidRPr="00284415">
                <w:rPr>
                  <w:rFonts w:ascii="Century Gothic" w:hAnsi="Century Gothic" w:cs="Lucida Grande"/>
                  <w:noProof/>
                  <w:color w:val="000000"/>
                </w:rPr>
                <w:drawing>
                  <wp:inline distT="0" distB="0" distL="0" distR="0" wp14:anchorId="61E54E60" wp14:editId="34FCAAC4">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vie::file://localhost/Users/julie/Library/Application%20Support/SnapNDrag/screenshot_37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327474">
                <w:rPr>
                  <w:rFonts w:ascii="Century Gothic" w:hAnsi="Century Gothic" w:cs="Lucida Grande"/>
                  <w:color w:val="000000"/>
                </w:rPr>
                <w:t>. This is the most commonly encountered certification for food packaging.</w:t>
              </w:r>
            </w:p>
            <w:p w14:paraId="5E331310" w14:textId="0E5BB3FA" w:rsidR="007A441B" w:rsidRPr="00284415" w:rsidRDefault="007A441B" w:rsidP="006305F3">
              <w:pPr>
                <w:pStyle w:val="BodyText"/>
                <w:numPr>
                  <w:ilvl w:val="0"/>
                  <w:numId w:val="15"/>
                </w:numPr>
                <w:jc w:val="left"/>
                <w:rPr>
                  <w:rFonts w:ascii="Century Gothic" w:hAnsi="Century Gothic"/>
                  <w:b/>
                  <w:color w:val="auto"/>
                </w:rPr>
              </w:pPr>
              <w:r w:rsidRPr="00284415">
                <w:rPr>
                  <w:rFonts w:ascii="Century Gothic" w:hAnsi="Century Gothic"/>
                  <w:b/>
                </w:rPr>
                <w:t>Cedar Grove Composting</w:t>
              </w:r>
              <w:r w:rsidR="00284415">
                <w:rPr>
                  <w:rFonts w:ascii="Century Gothic" w:hAnsi="Century Gothic"/>
                  <w:b/>
                </w:rPr>
                <w:t xml:space="preserve"> (Seattle, WA) –</w:t>
              </w:r>
              <w:r w:rsidR="00284415">
                <w:rPr>
                  <w:rFonts w:ascii="Century Gothic" w:hAnsi="Century Gothic"/>
                </w:rPr>
                <w:t xml:space="preserve"> </w:t>
              </w:r>
              <w:r w:rsidR="00284415" w:rsidRPr="00284415">
                <w:rPr>
                  <w:rFonts w:ascii="Century Gothic" w:hAnsi="Century Gothic"/>
                  <w:color w:val="auto"/>
                </w:rPr>
                <w:t xml:space="preserve">An industrial composting facility that test products labeled as compostable according to ASTM standards or BPI certified. </w:t>
              </w:r>
              <w:r w:rsidR="001B2F15">
                <w:rPr>
                  <w:rFonts w:ascii="Century Gothic" w:hAnsi="Century Gothic"/>
                  <w:color w:val="auto"/>
                </w:rPr>
                <w:t xml:space="preserve"> Issues </w:t>
              </w:r>
              <w:r w:rsidR="001B2F15" w:rsidRPr="001B2F15">
                <w:rPr>
                  <w:rFonts w:ascii="Century Gothic" w:hAnsi="Century Gothic"/>
                  <w:color w:val="auto"/>
                </w:rPr>
                <w:t>approved products</w:t>
              </w:r>
              <w:r w:rsidR="001B2F15" w:rsidRPr="00284415">
                <w:rPr>
                  <w:rFonts w:ascii="Century Gothic" w:hAnsi="Century Gothic"/>
                  <w:color w:val="auto"/>
                </w:rPr>
                <w:t xml:space="preserve"> a “brown-marked” certification</w:t>
              </w:r>
              <w:r w:rsidR="001B2F15" w:rsidRPr="00284415">
                <w:rPr>
                  <w:rFonts w:ascii="Century Gothic" w:hAnsi="Century Gothic"/>
                  <w:b/>
                  <w:color w:val="auto"/>
                </w:rPr>
                <w:t xml:space="preserve"> </w:t>
              </w:r>
              <w:r w:rsidR="001B2F15" w:rsidRPr="00284415">
                <w:rPr>
                  <w:rFonts w:ascii="Century Gothic" w:hAnsi="Century Gothic"/>
                  <w:color w:val="auto"/>
                </w:rPr>
                <w:t>(</w:t>
              </w:r>
              <w:r w:rsidR="006305F3">
                <w:t>http://cedar</w:t>
              </w:r>
              <w:r w:rsidR="001B2F15" w:rsidRPr="00BC6D13">
                <w:t>grove.com/compostable/compostability-testing</w:t>
              </w:r>
              <w:r w:rsidR="001B2F15">
                <w:t>)</w:t>
              </w:r>
              <w:r w:rsidR="006305F3" w:rsidRPr="00284415">
                <w:rPr>
                  <w:rFonts w:ascii="Century Gothic" w:hAnsi="Century Gothic"/>
                  <w:b/>
                  <w:color w:val="auto"/>
                </w:rPr>
                <w:t xml:space="preserve"> </w:t>
              </w:r>
            </w:p>
            <w:p w14:paraId="686F4106" w14:textId="77777777" w:rsidR="007A441B" w:rsidRPr="00327474" w:rsidRDefault="00327474" w:rsidP="007A441B">
              <w:pPr>
                <w:pStyle w:val="BodyText"/>
                <w:numPr>
                  <w:ilvl w:val="0"/>
                  <w:numId w:val="15"/>
                </w:numPr>
                <w:jc w:val="left"/>
                <w:rPr>
                  <w:rFonts w:ascii="Century Gothic" w:hAnsi="Century Gothic"/>
                </w:rPr>
              </w:pPr>
              <w:r>
                <w:rPr>
                  <w:rFonts w:ascii="Century Gothic" w:hAnsi="Century Gothic"/>
                  <w:b/>
                  <w:noProof/>
                </w:rPr>
                <w:drawing>
                  <wp:anchor distT="0" distB="0" distL="114300" distR="114300" simplePos="0" relativeHeight="251669504" behindDoc="0" locked="0" layoutInCell="1" allowOverlap="1" wp14:anchorId="5540A243" wp14:editId="2B9DC48D">
                    <wp:simplePos x="0" y="0"/>
                    <wp:positionH relativeFrom="column">
                      <wp:posOffset>4914900</wp:posOffset>
                    </wp:positionH>
                    <wp:positionV relativeFrom="paragraph">
                      <wp:posOffset>388620</wp:posOffset>
                    </wp:positionV>
                    <wp:extent cx="0" cy="0"/>
                    <wp:effectExtent l="0" t="0" r="0" b="0"/>
                    <wp:wrapThrough wrapText="bothSides">
                      <wp:wrapPolygon edited="0">
                        <wp:start x="0" y="0"/>
                        <wp:lineTo x="0" y="21600"/>
                        <wp:lineTo x="21600" y="21600"/>
                        <wp:lineTo x="2160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vie::file://localhost/Users/julie/Library/Application%20Support/SnapNDrag/screenshot_37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474">
                <w:rPr>
                  <w:rFonts w:ascii="Century Gothic" w:hAnsi="Century Gothic"/>
                  <w:b/>
                </w:rPr>
                <w:t xml:space="preserve">Green </w:t>
              </w:r>
              <w:r w:rsidR="007A441B" w:rsidRPr="00327474">
                <w:rPr>
                  <w:rFonts w:ascii="Century Gothic" w:hAnsi="Century Gothic"/>
                  <w:b/>
                </w:rPr>
                <w:t>Seal</w:t>
              </w:r>
              <w:r w:rsidR="00284415" w:rsidRPr="00327474">
                <w:rPr>
                  <w:rFonts w:ascii="Century Gothic" w:hAnsi="Century Gothic"/>
                  <w:noProof/>
                </w:rPr>
                <w:drawing>
                  <wp:inline distT="0" distB="0" distL="0" distR="0" wp14:anchorId="5E8A1163" wp14:editId="71C9FDB2">
                    <wp:extent cx="0" cy="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vie::file://localhost/Users/julie/Library/Application%20Support/SnapNDrag/screenshot_37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327474">
                <w:rPr>
                  <w:rFonts w:ascii="Century Gothic" w:hAnsi="Century Gothic"/>
                </w:rPr>
                <w:t xml:space="preserve">- </w:t>
              </w:r>
              <w:r w:rsidRPr="00327474">
                <w:rPr>
                  <w:rFonts w:ascii="Century Gothic" w:hAnsi="Century Gothic"/>
                  <w:color w:val="000000"/>
                </w:rPr>
                <w:t xml:space="preserve">Certifies that a product meets many criteria including but not limited to recycled content, bleaching, toxics, </w:t>
              </w:r>
              <w:proofErr w:type="spellStart"/>
              <w:r w:rsidRPr="00327474">
                <w:rPr>
                  <w:rFonts w:ascii="Century Gothic" w:hAnsi="Century Gothic"/>
                  <w:color w:val="000000"/>
                </w:rPr>
                <w:t>compostability</w:t>
              </w:r>
              <w:proofErr w:type="spellEnd"/>
              <w:r w:rsidRPr="00327474">
                <w:rPr>
                  <w:rFonts w:ascii="Century Gothic" w:hAnsi="Century Gothic"/>
                  <w:color w:val="000000"/>
                </w:rPr>
                <w:t xml:space="preserve">, marketing, performance, </w:t>
              </w:r>
              <w:proofErr w:type="gramStart"/>
              <w:r w:rsidRPr="00327474">
                <w:rPr>
                  <w:rFonts w:ascii="Century Gothic" w:hAnsi="Century Gothic"/>
                  <w:color w:val="000000"/>
                </w:rPr>
                <w:t>volume</w:t>
              </w:r>
              <w:proofErr w:type="gramEnd"/>
              <w:r w:rsidRPr="00327474">
                <w:rPr>
                  <w:rFonts w:ascii="Century Gothic" w:hAnsi="Century Gothic"/>
                  <w:color w:val="000000"/>
                </w:rPr>
                <w:t>-to-weight ratio</w:t>
              </w:r>
              <w:r>
                <w:rPr>
                  <w:rFonts w:ascii="Century Gothic" w:hAnsi="Century Gothic"/>
                  <w:color w:val="000000"/>
                </w:rPr>
                <w:t xml:space="preserve">. Very few </w:t>
              </w:r>
              <w:r w:rsidR="006F6B6A">
                <w:rPr>
                  <w:rFonts w:ascii="Century Gothic" w:hAnsi="Century Gothic"/>
                  <w:color w:val="000000"/>
                </w:rPr>
                <w:t>food-packaging</w:t>
              </w:r>
              <w:r>
                <w:rPr>
                  <w:rFonts w:ascii="Century Gothic" w:hAnsi="Century Gothic"/>
                  <w:color w:val="000000"/>
                </w:rPr>
                <w:t xml:space="preserve"> products have the Green Seal certification. </w:t>
              </w:r>
              <w:r>
                <w:rPr>
                  <w:rFonts w:ascii="Century Gothic" w:hAnsi="Century Gothic"/>
                  <w:noProof/>
                  <w:color w:val="000000"/>
                </w:rPr>
                <w:drawing>
                  <wp:inline distT="0" distB="0" distL="0" distR="0" wp14:anchorId="6D1683BB" wp14:editId="13C896B2">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vie::file://localhost/Users/julie/Library/Application%20Support/SnapNDrag/screenshot_37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F1E78D2" w14:textId="77777777" w:rsidR="00B1531E" w:rsidRDefault="00E57754" w:rsidP="00327474">
              <w:pPr>
                <w:pStyle w:val="BodyText"/>
                <w:jc w:val="left"/>
                <w:rPr>
                  <w:rFonts w:ascii="Century Gothic" w:hAnsi="Century Gothic"/>
                </w:rPr>
              </w:pPr>
              <w:r>
                <w:rPr>
                  <w:rFonts w:ascii="Century Gothic" w:hAnsi="Century Gothic"/>
                </w:rPr>
                <w:t xml:space="preserve">Despite the various terms such as </w:t>
              </w:r>
              <w:r w:rsidR="007A441B">
                <w:rPr>
                  <w:rFonts w:ascii="Century Gothic" w:hAnsi="Century Gothic"/>
                </w:rPr>
                <w:t xml:space="preserve">bio-based </w:t>
              </w:r>
              <w:r>
                <w:rPr>
                  <w:rFonts w:ascii="Century Gothic" w:hAnsi="Century Gothic"/>
                </w:rPr>
                <w:t>degradable, bio</w:t>
              </w:r>
              <w:r w:rsidR="007A441B">
                <w:rPr>
                  <w:rFonts w:ascii="Century Gothic" w:hAnsi="Century Gothic"/>
                </w:rPr>
                <w:t>de</w:t>
              </w:r>
              <w:r>
                <w:rPr>
                  <w:rFonts w:ascii="Century Gothic" w:hAnsi="Century Gothic"/>
                </w:rPr>
                <w:t xml:space="preserve">gradable, </w:t>
              </w:r>
              <w:proofErr w:type="spellStart"/>
              <w:r>
                <w:rPr>
                  <w:rFonts w:ascii="Century Gothic" w:hAnsi="Century Gothic"/>
                </w:rPr>
                <w:t>oxo</w:t>
              </w:r>
              <w:proofErr w:type="spellEnd"/>
              <w:r>
                <w:rPr>
                  <w:rFonts w:ascii="Century Gothic" w:hAnsi="Century Gothic"/>
                </w:rPr>
                <w:t xml:space="preserve">-degradable, </w:t>
              </w:r>
              <w:r w:rsidR="007A441B">
                <w:rPr>
                  <w:rFonts w:ascii="Century Gothic" w:hAnsi="Century Gothic"/>
                </w:rPr>
                <w:t xml:space="preserve">and compostable, “compostable” is the only useful term when considering end of life packaging options. </w:t>
              </w:r>
              <w:r w:rsidR="00F443FD">
                <w:rPr>
                  <w:rFonts w:ascii="Century Gothic" w:hAnsi="Century Gothic"/>
                </w:rPr>
                <w:t>Bio-based</w:t>
              </w:r>
              <w:r w:rsidR="008F6959">
                <w:rPr>
                  <w:rFonts w:ascii="Century Gothic" w:hAnsi="Century Gothic"/>
                </w:rPr>
                <w:t xml:space="preserve"> refers to the feedstock</w:t>
              </w:r>
              <w:r w:rsidR="006F6B6A">
                <w:rPr>
                  <w:rFonts w:ascii="Century Gothic" w:hAnsi="Century Gothic"/>
                </w:rPr>
                <w:t xml:space="preserve"> used to make the product</w:t>
              </w:r>
              <w:r w:rsidR="00F443FD">
                <w:rPr>
                  <w:rFonts w:ascii="Century Gothic" w:hAnsi="Century Gothic"/>
                </w:rPr>
                <w:t xml:space="preserve">, and the degradable terms </w:t>
              </w:r>
              <w:r w:rsidR="008F6959">
                <w:rPr>
                  <w:rFonts w:ascii="Century Gothic" w:hAnsi="Century Gothic"/>
                </w:rPr>
                <w:t>mean that the product is capable of br</w:t>
              </w:r>
              <w:r w:rsidR="006F6B6A">
                <w:rPr>
                  <w:rFonts w:ascii="Century Gothic" w:hAnsi="Century Gothic"/>
                </w:rPr>
                <w:t>eaking into smaller pieces. T</w:t>
              </w:r>
              <w:r w:rsidR="008F6959">
                <w:rPr>
                  <w:rFonts w:ascii="Century Gothic" w:hAnsi="Century Gothic"/>
                </w:rPr>
                <w:t>he conditions and time scales are completely undefined</w:t>
              </w:r>
              <w:r w:rsidR="006F6B6A">
                <w:rPr>
                  <w:rFonts w:ascii="Century Gothic" w:hAnsi="Century Gothic"/>
                </w:rPr>
                <w:t xml:space="preserve"> for the “degradable” terms, rendering them</w:t>
              </w:r>
              <w:r w:rsidR="008F6959">
                <w:rPr>
                  <w:rFonts w:ascii="Century Gothic" w:hAnsi="Century Gothic"/>
                </w:rPr>
                <w:t xml:space="preserve"> meaningless. </w:t>
              </w:r>
              <w:r w:rsidR="00F443FD">
                <w:rPr>
                  <w:rFonts w:ascii="Century Gothic" w:hAnsi="Century Gothic"/>
                </w:rPr>
                <w:t xml:space="preserve"> Compostable according to ASTM standards at l</w:t>
              </w:r>
              <w:r w:rsidR="00B1531E">
                <w:rPr>
                  <w:rFonts w:ascii="Century Gothic" w:hAnsi="Century Gothic"/>
                </w:rPr>
                <w:t>east specifies</w:t>
              </w:r>
              <w:r w:rsidR="00F443FD">
                <w:rPr>
                  <w:rFonts w:ascii="Century Gothic" w:hAnsi="Century Gothic"/>
                </w:rPr>
                <w:t xml:space="preserve"> a time frame and that the products need</w:t>
              </w:r>
              <w:r w:rsidR="00B1531E">
                <w:rPr>
                  <w:rFonts w:ascii="Century Gothic" w:hAnsi="Century Gothic"/>
                </w:rPr>
                <w:t>s</w:t>
              </w:r>
              <w:r w:rsidR="00F443FD">
                <w:rPr>
                  <w:rFonts w:ascii="Century Gothic" w:hAnsi="Century Gothic"/>
                </w:rPr>
                <w:t xml:space="preserve"> to </w:t>
              </w:r>
              <w:r w:rsidR="004D718D">
                <w:rPr>
                  <w:rFonts w:ascii="Century Gothic" w:hAnsi="Century Gothic"/>
                </w:rPr>
                <w:t>completely degrade. Compostable</w:t>
              </w:r>
              <w:r w:rsidR="00F443FD">
                <w:rPr>
                  <w:rFonts w:ascii="Century Gothic" w:hAnsi="Century Gothic"/>
                </w:rPr>
                <w:t xml:space="preserve"> disposables are not a silver bullet and</w:t>
              </w:r>
              <w:r w:rsidR="006F6B6A">
                <w:rPr>
                  <w:rFonts w:ascii="Century Gothic" w:hAnsi="Century Gothic"/>
                </w:rPr>
                <w:t xml:space="preserve"> there are</w:t>
              </w:r>
              <w:r w:rsidR="00B1531E">
                <w:rPr>
                  <w:rFonts w:ascii="Century Gothic" w:hAnsi="Century Gothic"/>
                </w:rPr>
                <w:t xml:space="preserve"> many concerns: 1) t</w:t>
              </w:r>
              <w:r w:rsidR="006F6B6A">
                <w:rPr>
                  <w:rFonts w:ascii="Century Gothic" w:hAnsi="Century Gothic"/>
                </w:rPr>
                <w:t xml:space="preserve">hey are major contaminants to conventional recycling, </w:t>
              </w:r>
              <w:r w:rsidR="00B1531E">
                <w:rPr>
                  <w:rFonts w:ascii="Century Gothic" w:hAnsi="Century Gothic"/>
                </w:rPr>
                <w:t xml:space="preserve">2) compostable packaging </w:t>
              </w:r>
              <w:r w:rsidR="006F6B6A">
                <w:rPr>
                  <w:rFonts w:ascii="Century Gothic" w:hAnsi="Century Gothic"/>
                </w:rPr>
                <w:t>add</w:t>
              </w:r>
              <w:r w:rsidR="00B1531E">
                <w:rPr>
                  <w:rFonts w:ascii="Century Gothic" w:hAnsi="Century Gothic"/>
                </w:rPr>
                <w:t>s</w:t>
              </w:r>
              <w:r w:rsidR="006F6B6A">
                <w:rPr>
                  <w:rFonts w:ascii="Century Gothic" w:hAnsi="Century Gothic"/>
                </w:rPr>
                <w:t xml:space="preserve"> no value to the compost (completely </w:t>
              </w:r>
              <w:r w:rsidR="00B1531E">
                <w:rPr>
                  <w:rFonts w:ascii="Century Gothic" w:hAnsi="Century Gothic"/>
                </w:rPr>
                <w:t>degrade</w:t>
              </w:r>
              <w:r w:rsidR="004D718D">
                <w:rPr>
                  <w:rFonts w:ascii="Century Gothic" w:hAnsi="Century Gothic"/>
                </w:rPr>
                <w:t>s</w:t>
              </w:r>
              <w:r w:rsidR="00B1531E">
                <w:rPr>
                  <w:rFonts w:ascii="Century Gothic" w:hAnsi="Century Gothic"/>
                </w:rPr>
                <w:t xml:space="preserve"> to carbon dioxide), 3)</w:t>
              </w:r>
              <w:r w:rsidR="001C5356">
                <w:rPr>
                  <w:rFonts w:ascii="Century Gothic" w:hAnsi="Century Gothic"/>
                </w:rPr>
                <w:t xml:space="preserve"> </w:t>
              </w:r>
              <w:r w:rsidR="00B1531E">
                <w:rPr>
                  <w:rFonts w:ascii="Century Gothic" w:hAnsi="Century Gothic"/>
                </w:rPr>
                <w:t xml:space="preserve">they </w:t>
              </w:r>
              <w:r w:rsidR="006F6B6A">
                <w:rPr>
                  <w:rFonts w:ascii="Century Gothic" w:hAnsi="Century Gothic"/>
                </w:rPr>
                <w:t xml:space="preserve">require an industrial composting </w:t>
              </w:r>
              <w:r w:rsidR="001C5356">
                <w:rPr>
                  <w:rFonts w:ascii="Century Gothic" w:hAnsi="Century Gothic"/>
                </w:rPr>
                <w:t>facility that</w:t>
              </w:r>
              <w:r w:rsidR="00B1531E">
                <w:rPr>
                  <w:rFonts w:ascii="Century Gothic" w:hAnsi="Century Gothic"/>
                </w:rPr>
                <w:t xml:space="preserve"> may have different c</w:t>
              </w:r>
              <w:r w:rsidR="004D718D">
                <w:rPr>
                  <w:rFonts w:ascii="Century Gothic" w:hAnsi="Century Gothic"/>
                </w:rPr>
                <w:t>onditions than</w:t>
              </w:r>
              <w:r w:rsidR="00B1531E">
                <w:rPr>
                  <w:rFonts w:ascii="Century Gothic" w:hAnsi="Century Gothic"/>
                </w:rPr>
                <w:t xml:space="preserve"> ASTM standards</w:t>
              </w:r>
              <w:r w:rsidR="006F6B6A">
                <w:rPr>
                  <w:rFonts w:ascii="Century Gothic" w:hAnsi="Century Gothic"/>
                </w:rPr>
                <w:t>.</w:t>
              </w:r>
            </w:p>
            <w:p w14:paraId="1F0DCA83" w14:textId="087F74A2" w:rsidR="00A467E4" w:rsidRDefault="00B1531E" w:rsidP="00327474">
              <w:pPr>
                <w:pStyle w:val="BodyText"/>
                <w:jc w:val="left"/>
                <w:rPr>
                  <w:rFonts w:ascii="Century Gothic" w:hAnsi="Century Gothic"/>
                </w:rPr>
              </w:pPr>
              <w:r>
                <w:rPr>
                  <w:rFonts w:ascii="Century Gothic" w:hAnsi="Century Gothic"/>
                </w:rPr>
                <w:t>More importantly, t</w:t>
              </w:r>
              <w:r w:rsidR="006F6B6A">
                <w:rPr>
                  <w:rFonts w:ascii="Century Gothic" w:hAnsi="Century Gothic"/>
                </w:rPr>
                <w:t>he nearest industrial composting facility to the</w:t>
              </w:r>
              <w:r w:rsidR="00004A2F">
                <w:rPr>
                  <w:rFonts w:ascii="Century Gothic" w:hAnsi="Century Gothic"/>
                </w:rPr>
                <w:t xml:space="preserve"> North Coast Co-op is </w:t>
              </w:r>
              <w:r>
                <w:rPr>
                  <w:rFonts w:ascii="Century Gothic" w:hAnsi="Century Gothic"/>
                </w:rPr>
                <w:t>Col</w:t>
              </w:r>
              <w:r w:rsidR="00004A2F">
                <w:rPr>
                  <w:rFonts w:ascii="Century Gothic" w:hAnsi="Century Gothic"/>
                </w:rPr>
                <w:t xml:space="preserve">d Creek Compost in Potter Valley, California, 165 miles away. </w:t>
              </w:r>
              <w:r>
                <w:rPr>
                  <w:rFonts w:ascii="Century Gothic" w:hAnsi="Century Gothic"/>
                </w:rPr>
                <w:t xml:space="preserve"> </w:t>
              </w:r>
              <w:r w:rsidRPr="006416C4">
                <w:rPr>
                  <w:rFonts w:ascii="Century Gothic" w:hAnsi="Century Gothic"/>
                  <w:b/>
                  <w:u w:val="single"/>
                </w:rPr>
                <w:t>Cold Creek</w:t>
              </w:r>
              <w:r>
                <w:rPr>
                  <w:rFonts w:ascii="Century Gothic" w:hAnsi="Century Gothic"/>
                </w:rPr>
                <w:t xml:space="preserve"> </w:t>
              </w:r>
              <w:r w:rsidRPr="00B1531E">
                <w:rPr>
                  <w:rFonts w:ascii="Century Gothic" w:hAnsi="Century Gothic"/>
                  <w:b/>
                  <w:u w:val="single"/>
                </w:rPr>
                <w:t>C</w:t>
              </w:r>
              <w:r w:rsidR="00004A2F">
                <w:rPr>
                  <w:rFonts w:ascii="Century Gothic" w:hAnsi="Century Gothic"/>
                  <w:b/>
                  <w:u w:val="single"/>
                </w:rPr>
                <w:t>ompost does not</w:t>
              </w:r>
              <w:r w:rsidR="006F6B6A" w:rsidRPr="00B1531E">
                <w:rPr>
                  <w:rFonts w:ascii="Century Gothic" w:hAnsi="Century Gothic"/>
                  <w:b/>
                  <w:u w:val="single"/>
                </w:rPr>
                <w:t xml:space="preserve"> accept any food packaging materials for composting.</w:t>
              </w:r>
              <w:r w:rsidR="006F6B6A">
                <w:rPr>
                  <w:rFonts w:ascii="Century Gothic" w:hAnsi="Century Gothic"/>
                </w:rPr>
                <w:t xml:space="preserve"> This is important and it m</w:t>
              </w:r>
              <w:r w:rsidR="004D718D">
                <w:rPr>
                  <w:rFonts w:ascii="Century Gothic" w:hAnsi="Century Gothic"/>
                </w:rPr>
                <w:t>eans that compostable packaging</w:t>
              </w:r>
              <w:r w:rsidR="000144B2">
                <w:rPr>
                  <w:rFonts w:ascii="Century Gothic" w:hAnsi="Century Gothic"/>
                </w:rPr>
                <w:t xml:space="preserve"> </w:t>
              </w:r>
              <w:r w:rsidR="006F6B6A">
                <w:rPr>
                  <w:rFonts w:ascii="Century Gothic" w:hAnsi="Century Gothic"/>
                </w:rPr>
                <w:t xml:space="preserve">is going to the landfill in Humboldt County. </w:t>
              </w:r>
              <w:r w:rsidR="006416C4">
                <w:rPr>
                  <w:rFonts w:ascii="Century Gothic" w:hAnsi="Century Gothic"/>
                </w:rPr>
                <w:t xml:space="preserve">End of life options for packaging reviewed in this study is summarized in </w:t>
              </w:r>
              <w:r w:rsidR="006416C4">
                <w:rPr>
                  <w:rFonts w:ascii="Century Gothic" w:hAnsi="Century Gothic"/>
                </w:rPr>
                <w:fldChar w:fldCharType="begin"/>
              </w:r>
              <w:r w:rsidR="006416C4">
                <w:rPr>
                  <w:rFonts w:ascii="Century Gothic" w:hAnsi="Century Gothic"/>
                </w:rPr>
                <w:instrText xml:space="preserve"> REF _Ref300860539 \h </w:instrText>
              </w:r>
              <w:r w:rsidR="006416C4">
                <w:rPr>
                  <w:rFonts w:ascii="Century Gothic" w:hAnsi="Century Gothic"/>
                </w:rPr>
              </w:r>
              <w:r w:rsidR="006416C4">
                <w:rPr>
                  <w:rFonts w:ascii="Century Gothic" w:hAnsi="Century Gothic"/>
                </w:rPr>
                <w:fldChar w:fldCharType="separate"/>
              </w:r>
              <w:r w:rsidR="006416C4">
                <w:t xml:space="preserve">Table </w:t>
              </w:r>
              <w:r w:rsidR="006416C4">
                <w:rPr>
                  <w:noProof/>
                </w:rPr>
                <w:t>5</w:t>
              </w:r>
              <w:r w:rsidR="006416C4">
                <w:rPr>
                  <w:rFonts w:ascii="Century Gothic" w:hAnsi="Century Gothic"/>
                </w:rPr>
                <w:fldChar w:fldCharType="end"/>
              </w:r>
              <w:r w:rsidR="006416C4">
                <w:rPr>
                  <w:rFonts w:ascii="Century Gothic" w:hAnsi="Century Gothic"/>
                </w:rPr>
                <w:t>.</w:t>
              </w:r>
            </w:p>
            <w:tbl>
              <w:tblPr>
                <w:tblStyle w:val="LightGrid-Accent1"/>
                <w:tblW w:w="0" w:type="auto"/>
                <w:tblLook w:val="04A0" w:firstRow="1" w:lastRow="0" w:firstColumn="1" w:lastColumn="0" w:noHBand="0" w:noVBand="1"/>
              </w:tblPr>
              <w:tblGrid>
                <w:gridCol w:w="1584"/>
                <w:gridCol w:w="1351"/>
                <w:gridCol w:w="2393"/>
                <w:gridCol w:w="1890"/>
                <w:gridCol w:w="1800"/>
                <w:gridCol w:w="1278"/>
              </w:tblGrid>
              <w:tr w:rsidR="006416C4" w14:paraId="09282FEE" w14:textId="77777777" w:rsidTr="00D11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6"/>
                  </w:tcPr>
                  <w:p w14:paraId="6F1EBC3C" w14:textId="77777777" w:rsidR="006416C4" w:rsidRDefault="006416C4" w:rsidP="00D11E27">
                    <w:pPr>
                      <w:rPr>
                        <w:rFonts w:ascii="Century Gothic" w:hAnsi="Century Gothic"/>
                        <w:sz w:val="24"/>
                        <w:szCs w:val="24"/>
                      </w:rPr>
                    </w:pPr>
                    <w:r>
                      <w:rPr>
                        <w:rFonts w:ascii="Century Gothic" w:hAnsi="Century Gothic"/>
                        <w:sz w:val="24"/>
                        <w:szCs w:val="24"/>
                      </w:rPr>
                      <w:t>End of Life Options of Food Packaging by Material Type</w:t>
                    </w:r>
                  </w:p>
                </w:tc>
              </w:tr>
              <w:tr w:rsidR="006416C4" w14:paraId="7AD9EE51" w14:textId="77777777" w:rsidTr="00D1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65C360C0" w14:textId="77777777" w:rsidR="006416C4" w:rsidRPr="00DF3CBC" w:rsidRDefault="006416C4" w:rsidP="00D11E27">
                    <w:pPr>
                      <w:rPr>
                        <w:rFonts w:ascii="Century Gothic" w:hAnsi="Century Gothic"/>
                      </w:rPr>
                    </w:pPr>
                    <w:r w:rsidRPr="00DF3CBC">
                      <w:rPr>
                        <w:rFonts w:ascii="Century Gothic" w:hAnsi="Century Gothic"/>
                      </w:rPr>
                      <w:t>Material Type</w:t>
                    </w:r>
                  </w:p>
                </w:tc>
                <w:tc>
                  <w:tcPr>
                    <w:tcW w:w="1351" w:type="dxa"/>
                    <w:vAlign w:val="center"/>
                  </w:tcPr>
                  <w:p w14:paraId="136394CC" w14:textId="77777777" w:rsidR="006416C4" w:rsidRPr="00DF3CBC"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DF3CBC">
                      <w:rPr>
                        <w:rFonts w:ascii="Century Gothic" w:hAnsi="Century Gothic"/>
                        <w:b/>
                      </w:rPr>
                      <w:t>Packaging</w:t>
                    </w:r>
                  </w:p>
                </w:tc>
                <w:tc>
                  <w:tcPr>
                    <w:tcW w:w="2393" w:type="dxa"/>
                    <w:vAlign w:val="center"/>
                  </w:tcPr>
                  <w:p w14:paraId="6E5010ED" w14:textId="77777777" w:rsidR="006416C4" w:rsidRPr="00DF3CBC"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DF3CBC">
                      <w:rPr>
                        <w:rFonts w:ascii="Century Gothic" w:hAnsi="Century Gothic"/>
                        <w:b/>
                      </w:rPr>
                      <w:t>Recycling</w:t>
                    </w:r>
                    <w:r>
                      <w:rPr>
                        <w:rFonts w:ascii="Century Gothic" w:hAnsi="Century Gothic"/>
                        <w:b/>
                      </w:rPr>
                      <w:t xml:space="preserve"> </w:t>
                    </w:r>
                  </w:p>
                </w:tc>
                <w:tc>
                  <w:tcPr>
                    <w:tcW w:w="1890" w:type="dxa"/>
                    <w:vAlign w:val="center"/>
                  </w:tcPr>
                  <w:p w14:paraId="10A6447E" w14:textId="77777777" w:rsidR="006416C4" w:rsidRPr="00DF3CBC"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DF3CBC">
                      <w:rPr>
                        <w:rFonts w:ascii="Century Gothic" w:hAnsi="Century Gothic"/>
                        <w:b/>
                      </w:rPr>
                      <w:t>Backyard Compost</w:t>
                    </w:r>
                  </w:p>
                </w:tc>
                <w:tc>
                  <w:tcPr>
                    <w:tcW w:w="1800" w:type="dxa"/>
                    <w:vAlign w:val="center"/>
                  </w:tcPr>
                  <w:p w14:paraId="559E5AEE" w14:textId="77777777" w:rsidR="006416C4" w:rsidRPr="00DF3CBC"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DF3CBC">
                      <w:rPr>
                        <w:rFonts w:ascii="Century Gothic" w:hAnsi="Century Gothic"/>
                        <w:b/>
                      </w:rPr>
                      <w:t>Industrial Compost</w:t>
                    </w:r>
                  </w:p>
                </w:tc>
                <w:tc>
                  <w:tcPr>
                    <w:tcW w:w="1278" w:type="dxa"/>
                    <w:vAlign w:val="center"/>
                  </w:tcPr>
                  <w:p w14:paraId="37134F67" w14:textId="77777777" w:rsidR="006416C4" w:rsidRPr="00DF3CBC"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Most likely end-of-life scenario</w:t>
                    </w:r>
                  </w:p>
                </w:tc>
              </w:tr>
              <w:tr w:rsidR="006416C4" w14:paraId="5C46991F" w14:textId="77777777" w:rsidTr="00D11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159899B5" w14:textId="77777777" w:rsidR="006416C4" w:rsidRPr="00496C96" w:rsidRDefault="006416C4" w:rsidP="00D11E27">
                    <w:pPr>
                      <w:rPr>
                        <w:rFonts w:ascii="Century Gothic" w:hAnsi="Century Gothic"/>
                        <w:b w:val="0"/>
                      </w:rPr>
                    </w:pPr>
                    <w:r w:rsidRPr="00496C96">
                      <w:rPr>
                        <w:rFonts w:ascii="Century Gothic" w:hAnsi="Century Gothic"/>
                        <w:b w:val="0"/>
                      </w:rPr>
                      <w:t>Bagasse</w:t>
                    </w:r>
                    <w:r>
                      <w:rPr>
                        <w:rFonts w:ascii="Century Gothic" w:hAnsi="Century Gothic"/>
                        <w:b w:val="0"/>
                      </w:rPr>
                      <w:t>, Plant Fiber, Bulrush, Bamboo, Wood</w:t>
                    </w:r>
                  </w:p>
                </w:tc>
                <w:tc>
                  <w:tcPr>
                    <w:tcW w:w="1351" w:type="dxa"/>
                    <w:vAlign w:val="center"/>
                  </w:tcPr>
                  <w:p w14:paraId="1A4D6709"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P</w:t>
                    </w:r>
                    <w:r w:rsidRPr="00496C96">
                      <w:rPr>
                        <w:rFonts w:ascii="Century Gothic" w:hAnsi="Century Gothic"/>
                      </w:rPr>
                      <w:t>lates, clamshells, boxes, cups</w:t>
                    </w:r>
                    <w:r>
                      <w:rPr>
                        <w:rFonts w:ascii="Century Gothic" w:hAnsi="Century Gothic"/>
                      </w:rPr>
                      <w:t>, utensils</w:t>
                    </w:r>
                  </w:p>
                </w:tc>
                <w:tc>
                  <w:tcPr>
                    <w:tcW w:w="2393" w:type="dxa"/>
                    <w:vAlign w:val="center"/>
                  </w:tcPr>
                  <w:p w14:paraId="2676732D" w14:textId="77777777" w:rsidR="006416C4" w:rsidRPr="00496C96" w:rsidRDefault="006416C4" w:rsidP="00D11E27">
                    <w:pPr>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recyclable (no market exists)</w:t>
                    </w:r>
                  </w:p>
                </w:tc>
                <w:tc>
                  <w:tcPr>
                    <w:tcW w:w="1890" w:type="dxa"/>
                    <w:vAlign w:val="center"/>
                  </w:tcPr>
                  <w:p w14:paraId="292D53F3" w14:textId="77777777" w:rsidR="006416C4" w:rsidRDefault="006416C4" w:rsidP="00D11E27">
                    <w:pPr>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May be composted in backyard if no plastic lining has been used</w:t>
                    </w:r>
                  </w:p>
                </w:tc>
                <w:tc>
                  <w:tcPr>
                    <w:tcW w:w="1800" w:type="dxa"/>
                    <w:vAlign w:val="center"/>
                  </w:tcPr>
                  <w:p w14:paraId="4AFA5982" w14:textId="77777777" w:rsidR="006416C4" w:rsidRDefault="006416C4" w:rsidP="00D11E27">
                    <w:pPr>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likely due to risk of contamination</w:t>
                    </w:r>
                  </w:p>
                </w:tc>
                <w:tc>
                  <w:tcPr>
                    <w:tcW w:w="1278" w:type="dxa"/>
                    <w:vAlign w:val="center"/>
                  </w:tcPr>
                  <w:p w14:paraId="0148ADF7" w14:textId="77777777" w:rsidR="006416C4" w:rsidRDefault="006416C4" w:rsidP="00D11E27">
                    <w:pPr>
                      <w:spacing w:line="24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Landfill or litter</w:t>
                    </w:r>
                  </w:p>
                </w:tc>
              </w:tr>
              <w:tr w:rsidR="006416C4" w14:paraId="73277B07" w14:textId="77777777" w:rsidTr="00D1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1B6D238A" w14:textId="77777777" w:rsidR="006416C4" w:rsidRPr="00496C96" w:rsidRDefault="006416C4" w:rsidP="00D11E27">
                    <w:pPr>
                      <w:rPr>
                        <w:rFonts w:ascii="Century Gothic" w:hAnsi="Century Gothic"/>
                        <w:b w:val="0"/>
                      </w:rPr>
                    </w:pPr>
                    <w:r w:rsidRPr="00496C96">
                      <w:rPr>
                        <w:rFonts w:ascii="Century Gothic" w:hAnsi="Century Gothic"/>
                        <w:b w:val="0"/>
                      </w:rPr>
                      <w:t>Cornstarch or plant starch</w:t>
                    </w:r>
                  </w:p>
                </w:tc>
                <w:tc>
                  <w:tcPr>
                    <w:tcW w:w="1351" w:type="dxa"/>
                    <w:vAlign w:val="center"/>
                  </w:tcPr>
                  <w:p w14:paraId="44F92BF1"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Utensils</w:t>
                    </w:r>
                  </w:p>
                </w:tc>
                <w:tc>
                  <w:tcPr>
                    <w:tcW w:w="2393" w:type="dxa"/>
                    <w:vAlign w:val="center"/>
                  </w:tcPr>
                  <w:p w14:paraId="261788FB"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recyclable (blended materials)</w:t>
                    </w:r>
                  </w:p>
                </w:tc>
                <w:tc>
                  <w:tcPr>
                    <w:tcW w:w="1890" w:type="dxa"/>
                    <w:vAlign w:val="center"/>
                  </w:tcPr>
                  <w:p w14:paraId="6FEEC326" w14:textId="77777777" w:rsidR="006416C4"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800" w:type="dxa"/>
                    <w:vAlign w:val="center"/>
                  </w:tcPr>
                  <w:p w14:paraId="35C16AF6" w14:textId="77777777" w:rsidR="006416C4"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278" w:type="dxa"/>
                    <w:vAlign w:val="center"/>
                  </w:tcPr>
                  <w:p w14:paraId="58313768" w14:textId="77777777" w:rsidR="006416C4"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Landfill or litter</w:t>
                    </w:r>
                  </w:p>
                </w:tc>
              </w:tr>
              <w:tr w:rsidR="006416C4" w14:paraId="3B622E84" w14:textId="77777777" w:rsidTr="00D11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4CA7AB1C" w14:textId="77777777" w:rsidR="006416C4" w:rsidRPr="00496C96" w:rsidRDefault="006416C4" w:rsidP="00D11E27">
                    <w:pPr>
                      <w:rPr>
                        <w:rFonts w:ascii="Century Gothic" w:hAnsi="Century Gothic"/>
                        <w:b w:val="0"/>
                      </w:rPr>
                    </w:pPr>
                    <w:r w:rsidRPr="00496C96">
                      <w:rPr>
                        <w:rFonts w:ascii="Century Gothic" w:hAnsi="Century Gothic"/>
                        <w:b w:val="0"/>
                      </w:rPr>
                      <w:t>Paper</w:t>
                    </w:r>
                  </w:p>
                </w:tc>
                <w:tc>
                  <w:tcPr>
                    <w:tcW w:w="1351" w:type="dxa"/>
                    <w:vAlign w:val="center"/>
                  </w:tcPr>
                  <w:p w14:paraId="575C3CD8"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Cups, plates</w:t>
                    </w:r>
                  </w:p>
                </w:tc>
                <w:tc>
                  <w:tcPr>
                    <w:tcW w:w="2393" w:type="dxa"/>
                    <w:vAlign w:val="center"/>
                  </w:tcPr>
                  <w:p w14:paraId="089704FC"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recyclable (plastic lining)</w:t>
                    </w:r>
                  </w:p>
                </w:tc>
                <w:tc>
                  <w:tcPr>
                    <w:tcW w:w="1890" w:type="dxa"/>
                    <w:vAlign w:val="center"/>
                  </w:tcPr>
                  <w:p w14:paraId="24A6FB36" w14:textId="77777777" w:rsidR="006416C4"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likely due to plastic lining</w:t>
                    </w:r>
                  </w:p>
                </w:tc>
                <w:tc>
                  <w:tcPr>
                    <w:tcW w:w="1800" w:type="dxa"/>
                    <w:vAlign w:val="center"/>
                  </w:tcPr>
                  <w:p w14:paraId="34FFFAEB" w14:textId="77777777" w:rsidR="006416C4"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likely due to plastic lining</w:t>
                    </w:r>
                  </w:p>
                </w:tc>
                <w:tc>
                  <w:tcPr>
                    <w:tcW w:w="1278" w:type="dxa"/>
                    <w:vAlign w:val="center"/>
                  </w:tcPr>
                  <w:p w14:paraId="5B49DAF7" w14:textId="77777777" w:rsidR="006416C4"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Landfill or litter</w:t>
                    </w:r>
                  </w:p>
                </w:tc>
              </w:tr>
              <w:tr w:rsidR="006416C4" w14:paraId="3F137BA0" w14:textId="77777777" w:rsidTr="00D1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409F504D" w14:textId="77777777" w:rsidR="006416C4" w:rsidRPr="00496C96" w:rsidRDefault="006416C4" w:rsidP="00D11E27">
                    <w:pPr>
                      <w:rPr>
                        <w:rFonts w:ascii="Century Gothic" w:hAnsi="Century Gothic"/>
                        <w:b w:val="0"/>
                      </w:rPr>
                    </w:pPr>
                    <w:r>
                      <w:rPr>
                        <w:rFonts w:ascii="Century Gothic" w:hAnsi="Century Gothic"/>
                        <w:b w:val="0"/>
                      </w:rPr>
                      <w:t>PLA and other compostable plastics</w:t>
                    </w:r>
                  </w:p>
                </w:tc>
                <w:tc>
                  <w:tcPr>
                    <w:tcW w:w="1351" w:type="dxa"/>
                    <w:vAlign w:val="center"/>
                  </w:tcPr>
                  <w:p w14:paraId="3AD8655A"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Cups, clamshells, boxes, utensils, straws, lids, etc. </w:t>
                    </w:r>
                  </w:p>
                </w:tc>
                <w:tc>
                  <w:tcPr>
                    <w:tcW w:w="2393" w:type="dxa"/>
                    <w:vAlign w:val="center"/>
                  </w:tcPr>
                  <w:p w14:paraId="1AB4FD32" w14:textId="77777777" w:rsidR="006416C4" w:rsidRPr="00496C96"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recyclable (no market)</w:t>
                    </w:r>
                  </w:p>
                </w:tc>
                <w:tc>
                  <w:tcPr>
                    <w:tcW w:w="1890" w:type="dxa"/>
                    <w:vAlign w:val="center"/>
                  </w:tcPr>
                  <w:p w14:paraId="2C62364A" w14:textId="77777777" w:rsidR="006416C4"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800" w:type="dxa"/>
                    <w:vAlign w:val="center"/>
                  </w:tcPr>
                  <w:p w14:paraId="4EC98787" w14:textId="77777777" w:rsidR="006416C4"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Usually compostable but this depends on manufacturer. Look for certifications. </w:t>
                    </w:r>
                  </w:p>
                </w:tc>
                <w:tc>
                  <w:tcPr>
                    <w:tcW w:w="1278" w:type="dxa"/>
                    <w:vAlign w:val="center"/>
                  </w:tcPr>
                  <w:p w14:paraId="24612D4C" w14:textId="77777777" w:rsidR="006416C4"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Landfill or litter because no local industrial composter</w:t>
                    </w:r>
                  </w:p>
                </w:tc>
              </w:tr>
              <w:tr w:rsidR="006416C4" w14:paraId="3E8D2F5E" w14:textId="77777777" w:rsidTr="00D11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697A79BF" w14:textId="77777777" w:rsidR="006416C4" w:rsidRPr="00DF3CBC" w:rsidRDefault="006416C4" w:rsidP="00D11E27">
                    <w:pPr>
                      <w:rPr>
                        <w:rFonts w:ascii="Century Gothic" w:hAnsi="Century Gothic"/>
                      </w:rPr>
                    </w:pPr>
                    <w:r w:rsidRPr="00C554A6">
                      <w:rPr>
                        <w:rFonts w:ascii="Century Gothic" w:hAnsi="Century Gothic"/>
                        <w:b w:val="0"/>
                      </w:rPr>
                      <w:t>PET (#1)</w:t>
                    </w:r>
                  </w:p>
                </w:tc>
                <w:tc>
                  <w:tcPr>
                    <w:tcW w:w="1351" w:type="dxa"/>
                    <w:vAlign w:val="center"/>
                  </w:tcPr>
                  <w:p w14:paraId="1A9D7F50"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Cups, bottles, clamshells</w:t>
                    </w:r>
                  </w:p>
                </w:tc>
                <w:tc>
                  <w:tcPr>
                    <w:tcW w:w="2393" w:type="dxa"/>
                    <w:vAlign w:val="center"/>
                  </w:tcPr>
                  <w:p w14:paraId="2729DB42" w14:textId="0227076D" w:rsidR="006416C4" w:rsidRPr="00496C96" w:rsidRDefault="006305F3"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Collected locally; great distance to markets</w:t>
                    </w:r>
                  </w:p>
                </w:tc>
                <w:tc>
                  <w:tcPr>
                    <w:tcW w:w="1890" w:type="dxa"/>
                    <w:vAlign w:val="center"/>
                  </w:tcPr>
                  <w:p w14:paraId="0BCD397D"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compostable</w:t>
                    </w:r>
                  </w:p>
                </w:tc>
                <w:tc>
                  <w:tcPr>
                    <w:tcW w:w="1800" w:type="dxa"/>
                    <w:vAlign w:val="center"/>
                  </w:tcPr>
                  <w:p w14:paraId="5B2320F6"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compostable</w:t>
                    </w:r>
                  </w:p>
                </w:tc>
                <w:tc>
                  <w:tcPr>
                    <w:tcW w:w="1278" w:type="dxa"/>
                    <w:vAlign w:val="center"/>
                  </w:tcPr>
                  <w:p w14:paraId="6DB4722E" w14:textId="77777777" w:rsidR="006416C4" w:rsidRPr="00B25954"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B25954">
                      <w:rPr>
                        <w:rFonts w:ascii="Century Gothic" w:hAnsi="Century Gothic"/>
                      </w:rPr>
                      <w:t>Landfill or litter</w:t>
                    </w:r>
                  </w:p>
                </w:tc>
              </w:tr>
              <w:tr w:rsidR="006416C4" w14:paraId="0B46DC28" w14:textId="77777777" w:rsidTr="00D1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495F0F47" w14:textId="77777777" w:rsidR="006416C4" w:rsidRPr="00496C96" w:rsidRDefault="006416C4" w:rsidP="00D11E27">
                    <w:pPr>
                      <w:rPr>
                        <w:rFonts w:ascii="Century Gothic" w:hAnsi="Century Gothic"/>
                        <w:b w:val="0"/>
                      </w:rPr>
                    </w:pPr>
                    <w:r>
                      <w:rPr>
                        <w:rFonts w:ascii="Century Gothic" w:hAnsi="Century Gothic"/>
                        <w:b w:val="0"/>
                      </w:rPr>
                      <w:t>PE (#2 or #4)</w:t>
                    </w:r>
                  </w:p>
                </w:tc>
                <w:tc>
                  <w:tcPr>
                    <w:tcW w:w="1351" w:type="dxa"/>
                    <w:vAlign w:val="center"/>
                  </w:tcPr>
                  <w:p w14:paraId="5ED9E05F" w14:textId="77777777" w:rsidR="006416C4" w:rsidRPr="00496C96" w:rsidRDefault="006416C4" w:rsidP="00D11E27">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Lining for paper products, plastic wrap</w:t>
                    </w:r>
                  </w:p>
                </w:tc>
                <w:tc>
                  <w:tcPr>
                    <w:tcW w:w="2393" w:type="dxa"/>
                    <w:vAlign w:val="center"/>
                  </w:tcPr>
                  <w:p w14:paraId="67818496" w14:textId="0A131FAD" w:rsidR="006416C4" w:rsidRPr="00496C96" w:rsidRDefault="006305F3"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Difficult to separate and recycle</w:t>
                    </w:r>
                  </w:p>
                </w:tc>
                <w:tc>
                  <w:tcPr>
                    <w:tcW w:w="1890" w:type="dxa"/>
                    <w:vAlign w:val="center"/>
                  </w:tcPr>
                  <w:p w14:paraId="6EC853CB"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800" w:type="dxa"/>
                    <w:vAlign w:val="center"/>
                  </w:tcPr>
                  <w:p w14:paraId="164382C4"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278" w:type="dxa"/>
                    <w:vAlign w:val="center"/>
                  </w:tcPr>
                  <w:p w14:paraId="36FC61F6" w14:textId="77777777" w:rsidR="006416C4" w:rsidRPr="00B25954"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25954">
                      <w:rPr>
                        <w:rFonts w:ascii="Century Gothic" w:hAnsi="Century Gothic"/>
                      </w:rPr>
                      <w:t>Landfill or litter</w:t>
                    </w:r>
                  </w:p>
                </w:tc>
              </w:tr>
              <w:tr w:rsidR="006416C4" w14:paraId="24F6BC70" w14:textId="77777777" w:rsidTr="00D11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3878B071" w14:textId="77777777" w:rsidR="006416C4" w:rsidRPr="00496C96" w:rsidRDefault="006416C4" w:rsidP="00D11E27">
                    <w:pPr>
                      <w:rPr>
                        <w:rFonts w:ascii="Century Gothic" w:hAnsi="Century Gothic"/>
                        <w:b w:val="0"/>
                      </w:rPr>
                    </w:pPr>
                    <w:r w:rsidRPr="00C554A6">
                      <w:rPr>
                        <w:rFonts w:ascii="Century Gothic" w:hAnsi="Century Gothic"/>
                        <w:b w:val="0"/>
                      </w:rPr>
                      <w:t>PP (#5)</w:t>
                    </w:r>
                  </w:p>
                </w:tc>
                <w:tc>
                  <w:tcPr>
                    <w:tcW w:w="1351" w:type="dxa"/>
                    <w:vAlign w:val="center"/>
                  </w:tcPr>
                  <w:p w14:paraId="0915A497"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Lids, caps, boxes</w:t>
                    </w:r>
                  </w:p>
                </w:tc>
                <w:tc>
                  <w:tcPr>
                    <w:tcW w:w="2393" w:type="dxa"/>
                    <w:vAlign w:val="center"/>
                  </w:tcPr>
                  <w:p w14:paraId="1E57D78D" w14:textId="623E633D" w:rsidR="006416C4" w:rsidRPr="00496C96" w:rsidRDefault="00B2595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Difficult to sort and recycle</w:t>
                    </w:r>
                  </w:p>
                </w:tc>
                <w:tc>
                  <w:tcPr>
                    <w:tcW w:w="1890" w:type="dxa"/>
                    <w:vAlign w:val="center"/>
                  </w:tcPr>
                  <w:p w14:paraId="2AF4F385"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compostable</w:t>
                    </w:r>
                  </w:p>
                </w:tc>
                <w:tc>
                  <w:tcPr>
                    <w:tcW w:w="1800" w:type="dxa"/>
                    <w:vAlign w:val="center"/>
                  </w:tcPr>
                  <w:p w14:paraId="122F111B" w14:textId="77777777" w:rsidR="006416C4" w:rsidRPr="00496C96"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Pr>
                        <w:rFonts w:ascii="Century Gothic" w:hAnsi="Century Gothic"/>
                      </w:rPr>
                      <w:t>Not compostable</w:t>
                    </w:r>
                  </w:p>
                </w:tc>
                <w:tc>
                  <w:tcPr>
                    <w:tcW w:w="1278" w:type="dxa"/>
                    <w:vAlign w:val="center"/>
                  </w:tcPr>
                  <w:p w14:paraId="32AFFFD7" w14:textId="77777777" w:rsidR="006416C4" w:rsidRPr="00B25954" w:rsidRDefault="006416C4" w:rsidP="00D11E27">
                    <w:pPr>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B25954">
                      <w:rPr>
                        <w:rFonts w:ascii="Century Gothic" w:hAnsi="Century Gothic"/>
                      </w:rPr>
                      <w:t>Landfill or litter</w:t>
                    </w:r>
                  </w:p>
                </w:tc>
              </w:tr>
              <w:tr w:rsidR="006416C4" w14:paraId="1128FF63" w14:textId="77777777" w:rsidTr="00D1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28A7ECA8" w14:textId="77777777" w:rsidR="006416C4" w:rsidRPr="00496C96" w:rsidRDefault="006416C4" w:rsidP="00D11E27">
                    <w:pPr>
                      <w:rPr>
                        <w:rFonts w:ascii="Century Gothic" w:hAnsi="Century Gothic"/>
                        <w:b w:val="0"/>
                      </w:rPr>
                    </w:pPr>
                    <w:r w:rsidRPr="00C554A6">
                      <w:rPr>
                        <w:rFonts w:ascii="Century Gothic" w:hAnsi="Century Gothic"/>
                        <w:b w:val="0"/>
                      </w:rPr>
                      <w:t xml:space="preserve">PS (#6) </w:t>
                    </w:r>
                  </w:p>
                </w:tc>
                <w:tc>
                  <w:tcPr>
                    <w:tcW w:w="1351" w:type="dxa"/>
                    <w:vAlign w:val="center"/>
                  </w:tcPr>
                  <w:p w14:paraId="4D2EA5F3" w14:textId="77777777" w:rsidR="006416C4" w:rsidRPr="00496C96" w:rsidRDefault="006416C4" w:rsidP="00D11E27">
                    <w:pPr>
                      <w:pStyle w:val="BodyText"/>
                      <w:spacing w:after="0" w:line="240" w:lineRule="auto"/>
                      <w:jc w:val="left"/>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Boxes, clamshells, sushi containers</w:t>
                    </w:r>
                  </w:p>
                </w:tc>
                <w:tc>
                  <w:tcPr>
                    <w:tcW w:w="2393" w:type="dxa"/>
                    <w:vAlign w:val="center"/>
                  </w:tcPr>
                  <w:p w14:paraId="11A1289B" w14:textId="23157C91" w:rsidR="006416C4" w:rsidRPr="00496C96" w:rsidRDefault="00B2595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recyclable</w:t>
                    </w:r>
                  </w:p>
                </w:tc>
                <w:tc>
                  <w:tcPr>
                    <w:tcW w:w="1890" w:type="dxa"/>
                    <w:vAlign w:val="center"/>
                  </w:tcPr>
                  <w:p w14:paraId="6E9F872A"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800" w:type="dxa"/>
                    <w:vAlign w:val="center"/>
                  </w:tcPr>
                  <w:p w14:paraId="791153AF" w14:textId="77777777" w:rsidR="006416C4" w:rsidRPr="00496C96" w:rsidRDefault="006416C4" w:rsidP="00D11E2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 compostable</w:t>
                    </w:r>
                  </w:p>
                </w:tc>
                <w:tc>
                  <w:tcPr>
                    <w:tcW w:w="1278" w:type="dxa"/>
                    <w:vAlign w:val="center"/>
                  </w:tcPr>
                  <w:p w14:paraId="28C4637A" w14:textId="77777777" w:rsidR="006416C4" w:rsidRPr="00B25954" w:rsidRDefault="006416C4" w:rsidP="006416C4">
                    <w:pPr>
                      <w:keepNext/>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25954">
                      <w:rPr>
                        <w:rFonts w:ascii="Century Gothic" w:hAnsi="Century Gothic"/>
                      </w:rPr>
                      <w:t>Landfill or litter</w:t>
                    </w:r>
                  </w:p>
                </w:tc>
              </w:tr>
            </w:tbl>
            <w:p w14:paraId="6CDA380D" w14:textId="77777777" w:rsidR="006416C4" w:rsidRDefault="006416C4" w:rsidP="006416C4">
              <w:pPr>
                <w:pStyle w:val="Caption"/>
                <w:rPr>
                  <w:rFonts w:ascii="Century Gothic" w:hAnsi="Century Gothic"/>
                </w:rPr>
              </w:pPr>
              <w:bookmarkStart w:id="5" w:name="_Ref300860539"/>
              <w:r>
                <w:t xml:space="preserve">Table </w:t>
              </w:r>
              <w:r w:rsidR="00D16EB4">
                <w:fldChar w:fldCharType="begin"/>
              </w:r>
              <w:r w:rsidR="00D16EB4">
                <w:instrText xml:space="preserve"> SEQ Table \* ARABIC </w:instrText>
              </w:r>
              <w:r w:rsidR="00D16EB4">
                <w:fldChar w:fldCharType="separate"/>
              </w:r>
              <w:r>
                <w:rPr>
                  <w:noProof/>
                </w:rPr>
                <w:t>5</w:t>
              </w:r>
              <w:r w:rsidR="00D16EB4">
                <w:rPr>
                  <w:noProof/>
                </w:rPr>
                <w:fldChar w:fldCharType="end"/>
              </w:r>
              <w:bookmarkEnd w:id="5"/>
            </w:p>
            <w:p w14:paraId="0AA548AE" w14:textId="77777777" w:rsidR="00B1531E" w:rsidRDefault="00B1531E" w:rsidP="00B1531E">
              <w:pPr>
                <w:pStyle w:val="Heading2"/>
              </w:pPr>
              <w:r>
                <w:t>Environmental Persistence</w:t>
              </w:r>
            </w:p>
            <w:p w14:paraId="01E1FBBA" w14:textId="11172B4E" w:rsidR="004C06D0" w:rsidRDefault="006742F8" w:rsidP="00327474">
              <w:pPr>
                <w:pStyle w:val="BodyText"/>
                <w:jc w:val="left"/>
                <w:rPr>
                  <w:rFonts w:ascii="Century Gothic" w:hAnsi="Century Gothic"/>
                </w:rPr>
              </w:pPr>
              <w:r>
                <w:rPr>
                  <w:rFonts w:ascii="Century Gothic" w:hAnsi="Century Gothic"/>
                </w:rPr>
                <w:t xml:space="preserve">What happens to the disposable </w:t>
              </w:r>
              <w:r w:rsidR="00B1531E">
                <w:rPr>
                  <w:rFonts w:ascii="Century Gothic" w:hAnsi="Century Gothic"/>
                </w:rPr>
                <w:t xml:space="preserve">food-packaging materials when they end up in a landfill or as litter in the ocean or on land? </w:t>
              </w:r>
              <w:r w:rsidR="00FB2292">
                <w:rPr>
                  <w:rFonts w:ascii="Century Gothic" w:hAnsi="Century Gothic"/>
                </w:rPr>
                <w:t>Unfortunately, the time it takes f</w:t>
              </w:r>
              <w:r w:rsidR="00004A2F">
                <w:rPr>
                  <w:rFonts w:ascii="Century Gothic" w:hAnsi="Century Gothic"/>
                </w:rPr>
                <w:t>or most manufactured single-use packaging</w:t>
              </w:r>
              <w:r w:rsidR="00FB2292">
                <w:rPr>
                  <w:rFonts w:ascii="Century Gothic" w:hAnsi="Century Gothic"/>
                </w:rPr>
                <w:t xml:space="preserve"> to degrade is unknown because the materials are incredibility durable. Due to the relatively long persistence times, proper studies are impossible to conduct or measure for </w:t>
              </w:r>
              <w:r w:rsidR="004C06D0">
                <w:rPr>
                  <w:rFonts w:ascii="Century Gothic" w:hAnsi="Century Gothic"/>
                </w:rPr>
                <w:t>foo</w:t>
              </w:r>
              <w:r w:rsidR="00B24F43">
                <w:rPr>
                  <w:rFonts w:ascii="Century Gothic" w:hAnsi="Century Gothic"/>
                </w:rPr>
                <w:t xml:space="preserve">d packaging. A number of </w:t>
              </w:r>
              <w:r w:rsidR="004C06D0">
                <w:rPr>
                  <w:rFonts w:ascii="Century Gothic" w:hAnsi="Century Gothic"/>
                </w:rPr>
                <w:t>studies have shown that due to the leak and emission protections put in place in landfills, materials do not degrade at all. This means that landfills are preserving trash for decades,</w:t>
              </w:r>
              <w:r w:rsidR="00B24F43">
                <w:rPr>
                  <w:rFonts w:ascii="Century Gothic" w:hAnsi="Century Gothic"/>
                </w:rPr>
                <w:t xml:space="preserve"> centuries, or possibly longer (The </w:t>
              </w:r>
              <w:r w:rsidR="00F50775">
                <w:rPr>
                  <w:rFonts w:ascii="Century Gothic" w:hAnsi="Century Gothic"/>
                </w:rPr>
                <w:t>Garbage</w:t>
              </w:r>
              <w:r w:rsidR="00B24F43">
                <w:rPr>
                  <w:rFonts w:ascii="Century Gothic" w:hAnsi="Century Gothic"/>
                </w:rPr>
                <w:t xml:space="preserve"> Project:  </w:t>
              </w:r>
              <w:r w:rsidR="00B24F43" w:rsidRPr="00B24F43">
                <w:rPr>
                  <w:rFonts w:ascii="Century Gothic" w:hAnsi="Century Gothic"/>
                </w:rPr>
                <w:t>http://www.mdpi.com/2071-1050/7/6/</w:t>
              </w:r>
              <w:r w:rsidR="00B24F43" w:rsidRPr="00B25954">
                <w:rPr>
                  <w:rFonts w:ascii="Century Gothic" w:hAnsi="Century Gothic"/>
                  <w:color w:val="808080" w:themeColor="background1" w:themeShade="80"/>
                </w:rPr>
                <w:t>6994</w:t>
              </w:r>
              <w:r w:rsidR="00B24F43">
                <w:rPr>
                  <w:rFonts w:ascii="Century Gothic" w:hAnsi="Century Gothic"/>
                </w:rPr>
                <w:t>).</w:t>
              </w:r>
              <w:r w:rsidR="004C06D0">
                <w:rPr>
                  <w:rFonts w:ascii="Century Gothic" w:hAnsi="Century Gothic"/>
                </w:rPr>
                <w:t xml:space="preserve"> </w:t>
              </w:r>
              <w:r w:rsidR="004320F0">
                <w:rPr>
                  <w:rFonts w:ascii="Century Gothic" w:hAnsi="Century Gothic"/>
                </w:rPr>
                <w:t xml:space="preserve">If materials do degrade, methane (a possible greenhouse gas) is emitted. </w:t>
              </w:r>
            </w:p>
            <w:p w14:paraId="5582D11B" w14:textId="0B3EA710" w:rsidR="00B1531E" w:rsidRDefault="004C06D0" w:rsidP="00327474">
              <w:pPr>
                <w:pStyle w:val="BodyText"/>
                <w:jc w:val="left"/>
                <w:rPr>
                  <w:rFonts w:ascii="Century Gothic" w:hAnsi="Century Gothic"/>
                </w:rPr>
              </w:pPr>
              <w:r>
                <w:rPr>
                  <w:rFonts w:ascii="Century Gothic" w:hAnsi="Century Gothic"/>
                </w:rPr>
                <w:t xml:space="preserve">As litter, paper-like food packaging such as bulrush or bagasse would be expected to degrade on timescales similar to paper, which is about 2-4 weeks on </w:t>
              </w:r>
              <w:r w:rsidRPr="00B24F43">
                <w:rPr>
                  <w:rFonts w:ascii="Century Gothic" w:hAnsi="Century Gothic"/>
                </w:rPr>
                <w:t>land (National Park Service</w:t>
              </w:r>
              <w:r>
                <w:rPr>
                  <w:rFonts w:ascii="Century Gothic" w:hAnsi="Century Gothic"/>
                </w:rPr>
                <w:t xml:space="preserve">) and 2-4 weeks in the </w:t>
              </w:r>
              <w:r w:rsidR="008B7401">
                <w:rPr>
                  <w:rFonts w:ascii="Century Gothic" w:hAnsi="Century Gothic"/>
                </w:rPr>
                <w:t xml:space="preserve">ocean </w:t>
              </w:r>
              <w:r w:rsidR="00B24F43" w:rsidRPr="00B24F43">
                <w:rPr>
                  <w:rFonts w:ascii="Century Gothic" w:hAnsi="Century Gothic"/>
                </w:rPr>
                <w:fldChar w:fldCharType="begin" w:fldLock="1"/>
              </w:r>
              <w:r w:rsidR="00B24F43" w:rsidRPr="00B24F43">
                <w:rPr>
                  <w:rFonts w:ascii="Century Gothic" w:hAnsi="Century Gothic"/>
                </w:rPr>
                <w:instrText>ADDIN CSL_CITATION { "citationItems" : [ { "id" : "ITEM-1", "itemData" : { "URL" : "http://cmore.soest.hawaii.edu/cruises/super/biodegradation.htm", "author" : [ { "dropping-particle" : "", "family" : "CMORE", "given" : "", "non-dropping-particle" : "", "parse-names" : false, "suffix" : "" } ], "container-title" : "Center for microbial oceanography research and education", "id" : "ITEM-1", "issued" : { "date-parts" : [ [ "2008" ] ] }, "title" : "Marine Debris Biodegradation Time Line", "type" : "webpage" }, "uris" : [ "http://www.mendeley.com/documents/?uuid=748d9248-d5e9-4148-947b-2e6b5c335eae" ] } ], "mendeley" : { "formattedCitation" : "(12)", "plainTextFormattedCitation" : "(12)" }, "properties" : { "noteIndex" : 0 }, "schema" : "https://github.com/citation-style-language/schema/raw/master/csl-citation.json" }</w:instrText>
              </w:r>
              <w:r w:rsidR="00B24F43" w:rsidRPr="00B24F43">
                <w:rPr>
                  <w:rFonts w:ascii="Century Gothic" w:hAnsi="Century Gothic"/>
                </w:rPr>
                <w:fldChar w:fldCharType="separate"/>
              </w:r>
              <w:r w:rsidR="00B24F43" w:rsidRPr="00B24F43">
                <w:rPr>
                  <w:rFonts w:ascii="Century Gothic" w:hAnsi="Century Gothic"/>
                  <w:noProof/>
                </w:rPr>
                <w:t>(12)</w:t>
              </w:r>
              <w:r w:rsidR="00B24F43" w:rsidRPr="00B24F43">
                <w:rPr>
                  <w:rFonts w:ascii="Century Gothic" w:hAnsi="Century Gothic"/>
                </w:rPr>
                <w:fldChar w:fldCharType="end"/>
              </w:r>
              <w:r w:rsidRPr="00B24F43">
                <w:rPr>
                  <w:rFonts w:ascii="Century Gothic" w:hAnsi="Century Gothic"/>
                </w:rPr>
                <w:t>.</w:t>
              </w:r>
              <w:r>
                <w:rPr>
                  <w:rFonts w:ascii="Century Gothic" w:hAnsi="Century Gothic"/>
                </w:rPr>
                <w:t xml:space="preserve"> If a plastic liner were used to coat the paper product, then the plastic would remain for an indefinite amount of time. Many claim plastics last forever on land or in the ocean. Compostable plastics left as litter are not expected to degrade because they were developed for conditions of a close-system, temperature</w:t>
              </w:r>
              <w:r w:rsidR="004320F0">
                <w:rPr>
                  <w:rFonts w:ascii="Century Gothic" w:hAnsi="Century Gothic"/>
                </w:rPr>
                <w:t>-</w:t>
              </w:r>
              <w:r>
                <w:rPr>
                  <w:rFonts w:ascii="Century Gothic" w:hAnsi="Century Gothic"/>
                </w:rPr>
                <w:t>, moisture</w:t>
              </w:r>
              <w:r w:rsidR="004320F0">
                <w:rPr>
                  <w:rFonts w:ascii="Century Gothic" w:hAnsi="Century Gothic"/>
                </w:rPr>
                <w:t>-</w:t>
              </w:r>
              <w:r>
                <w:rPr>
                  <w:rFonts w:ascii="Century Gothic" w:hAnsi="Century Gothic"/>
                </w:rPr>
                <w:t xml:space="preserve">, </w:t>
              </w:r>
              <w:r w:rsidR="004320F0">
                <w:rPr>
                  <w:rFonts w:ascii="Century Gothic" w:hAnsi="Century Gothic"/>
                </w:rPr>
                <w:t>nutrient-, and microbial-</w:t>
              </w:r>
              <w:r>
                <w:rPr>
                  <w:rFonts w:ascii="Century Gothic" w:hAnsi="Century Gothic"/>
                </w:rPr>
                <w:t xml:space="preserve">controlled </w:t>
              </w:r>
              <w:r w:rsidR="004320F0">
                <w:rPr>
                  <w:rFonts w:ascii="Century Gothic" w:hAnsi="Century Gothic"/>
                </w:rPr>
                <w:t>industrial environment. Because oceans are cold, salty, and likely lack microbes capable of degradation, compostable and/or bio-based plastics may behave similarly to traditional plastics- last</w:t>
              </w:r>
              <w:r w:rsidR="00004A2F">
                <w:rPr>
                  <w:rFonts w:ascii="Century Gothic" w:hAnsi="Century Gothic"/>
                </w:rPr>
                <w:t>ing</w:t>
              </w:r>
              <w:r w:rsidR="004320F0">
                <w:rPr>
                  <w:rFonts w:ascii="Century Gothic" w:hAnsi="Century Gothic"/>
                </w:rPr>
                <w:t xml:space="preserve"> a very long time if left as litter. </w:t>
              </w:r>
            </w:p>
            <w:p w14:paraId="169CDE0B" w14:textId="77777777" w:rsidR="004320F0" w:rsidRDefault="004320F0" w:rsidP="004320F0">
              <w:pPr>
                <w:pStyle w:val="Heading2"/>
              </w:pPr>
              <w:r>
                <w:t xml:space="preserve">Sustainability </w:t>
              </w:r>
            </w:p>
            <w:p w14:paraId="6661A418" w14:textId="47F17B0F" w:rsidR="00C24537" w:rsidRDefault="00C24537" w:rsidP="00802211">
              <w:pPr>
                <w:pStyle w:val="BodyText"/>
                <w:spacing w:after="120"/>
                <w:rPr>
                  <w:rFonts w:ascii="Century Gothic" w:hAnsi="Century Gothic"/>
                </w:rPr>
              </w:pPr>
              <w:r>
                <w:rPr>
                  <w:rFonts w:ascii="Century Gothic" w:hAnsi="Century Gothic"/>
                </w:rPr>
                <w:t xml:space="preserve">Sustainability </w:t>
              </w:r>
              <w:r w:rsidR="001C5356">
                <w:rPr>
                  <w:rFonts w:ascii="Century Gothic" w:hAnsi="Century Gothic"/>
                </w:rPr>
                <w:t xml:space="preserve">studies consider many </w:t>
              </w:r>
              <w:r w:rsidR="00056B55">
                <w:rPr>
                  <w:rFonts w:ascii="Century Gothic" w:hAnsi="Century Gothic"/>
                </w:rPr>
                <w:t xml:space="preserve">variables in a multi-faceted cradle to grave analysis. </w:t>
              </w:r>
              <w:r w:rsidR="001C5356">
                <w:rPr>
                  <w:rFonts w:ascii="Century Gothic" w:hAnsi="Century Gothic"/>
                </w:rPr>
                <w:t xml:space="preserve">A truly sustainable food packaging would have upfront environmental benefits (E.g., renewable feedstock), use renewable energy, limit water usage, avoid chlorine, lead and mercury, have reduced greenhouse gas and volatile emissions, be nontoxic, and have realistic end of life disposal and reuse options. </w:t>
              </w:r>
              <w:r w:rsidR="008244BD">
                <w:rPr>
                  <w:rFonts w:ascii="Century Gothic" w:hAnsi="Century Gothic"/>
                </w:rPr>
                <w:t xml:space="preserve">No food packaging reviewed meets all of these criteria. Many </w:t>
              </w:r>
              <w:r w:rsidR="00004A2F">
                <w:rPr>
                  <w:rFonts w:ascii="Century Gothic" w:hAnsi="Century Gothic"/>
                </w:rPr>
                <w:t>food packages boa</w:t>
              </w:r>
              <w:r w:rsidR="008244BD">
                <w:rPr>
                  <w:rFonts w:ascii="Century Gothic" w:hAnsi="Century Gothic"/>
                </w:rPr>
                <w:t xml:space="preserve">st environmental friendly manufacturing (E.g., chlorine or lead free), or use renewable feed stocks, but almost all fall short on realistic disposal options. Currently, no product on the market offers a </w:t>
              </w:r>
              <w:r w:rsidR="00AC74BF">
                <w:rPr>
                  <w:rFonts w:ascii="Century Gothic" w:hAnsi="Century Gothic"/>
                </w:rPr>
                <w:t xml:space="preserve">fully sustainable solution. </w:t>
              </w:r>
              <w:r w:rsidR="008244BD">
                <w:rPr>
                  <w:rFonts w:ascii="Century Gothic" w:hAnsi="Century Gothic"/>
                </w:rPr>
                <w:t xml:space="preserve">The problem is that although some products may be recyclable or compostable, the infrastructure to collect, segregate, ship, and process </w:t>
              </w:r>
              <w:r w:rsidR="00AC74BF">
                <w:rPr>
                  <w:rFonts w:ascii="Century Gothic" w:hAnsi="Century Gothic"/>
                </w:rPr>
                <w:t xml:space="preserve">the </w:t>
              </w:r>
              <w:r w:rsidR="008244BD">
                <w:rPr>
                  <w:rFonts w:ascii="Century Gothic" w:hAnsi="Century Gothic"/>
                </w:rPr>
                <w:t xml:space="preserve">materials is not in place. </w:t>
              </w:r>
              <w:r w:rsidR="00802211">
                <w:rPr>
                  <w:rFonts w:ascii="Century Gothic" w:hAnsi="Century Gothic"/>
                </w:rPr>
                <w:t>Even if it was feasible to have a closed-loop cradle-to-cradle product,</w:t>
              </w:r>
              <w:r w:rsidR="00AC74BF">
                <w:rPr>
                  <w:rFonts w:ascii="Century Gothic" w:hAnsi="Century Gothic"/>
                </w:rPr>
                <w:t xml:space="preserve"> to constantly re-manufacture a product is not sustainable.</w:t>
              </w:r>
              <w:r w:rsidR="00802211">
                <w:rPr>
                  <w:rFonts w:ascii="Century Gothic" w:hAnsi="Century Gothic"/>
                </w:rPr>
                <w:t xml:space="preserve"> </w:t>
              </w:r>
            </w:p>
            <w:p w14:paraId="4AE1208F" w14:textId="4DD22F6B" w:rsidR="00971A8B" w:rsidRPr="00BB06DB" w:rsidRDefault="006416C4" w:rsidP="00BB06DB">
              <w:pPr>
                <w:pStyle w:val="BodyText"/>
                <w:spacing w:after="120"/>
              </w:pPr>
              <w:r>
                <w:rPr>
                  <w:rFonts w:ascii="Century Gothic" w:hAnsi="Century Gothic"/>
                </w:rPr>
                <w:t>Some sustainability benefits for paper and paper-like products are that they can be manufactured using forestry or agricultural waste and they can be backyard composted if unlined with plastic. A Forest Stewardship C</w:t>
              </w:r>
              <w:r w:rsidR="00D11E27">
                <w:rPr>
                  <w:rFonts w:ascii="Century Gothic" w:hAnsi="Century Gothic"/>
                </w:rPr>
                <w:t xml:space="preserve">ouncil (FSC) certification on paper products grown from trees reflects that the forest has been </w:t>
              </w:r>
              <w:r w:rsidR="00971A8B">
                <w:rPr>
                  <w:rFonts w:ascii="Century Gothic" w:hAnsi="Century Gothic"/>
                </w:rPr>
                <w:t xml:space="preserve">responsibly managed. Unbleached paper and chlorine-free manufacturing are other important criteria to look for when choosing a paper product. </w:t>
              </w:r>
              <w:r w:rsidR="00BB06DB">
                <w:rPr>
                  <w:rFonts w:ascii="Century Gothic" w:hAnsi="Century Gothic"/>
                </w:rPr>
                <w:t xml:space="preserve">Renewables </w:t>
              </w:r>
              <w:r w:rsidR="00BB06DB">
                <w:t xml:space="preserve">(E.g., sugarcane, corn, wheat straw) tend to have more energy-efficient manufacturing compared to the refining process required for fossil fuels. </w:t>
              </w:r>
            </w:p>
            <w:p w14:paraId="39AAE0BF" w14:textId="1DC25583" w:rsidR="00CC7232" w:rsidRPr="009861CB" w:rsidRDefault="00CC7232" w:rsidP="009861CB">
              <w:pPr>
                <w:pStyle w:val="BodyText"/>
                <w:spacing w:after="120"/>
              </w:pPr>
              <w:r>
                <w:rPr>
                  <w:rFonts w:ascii="Century Gothic" w:hAnsi="Century Gothic"/>
                </w:rPr>
                <w:t xml:space="preserve">Recycled content is another parameter that should be sought out when searching for sustainable packaging. A number of companies sell </w:t>
              </w:r>
              <w:r w:rsidR="00E17099">
                <w:rPr>
                  <w:rFonts w:ascii="Century Gothic" w:hAnsi="Century Gothic"/>
                </w:rPr>
                <w:t>food-packaging</w:t>
              </w:r>
              <w:r>
                <w:rPr>
                  <w:rFonts w:ascii="Century Gothic" w:hAnsi="Century Gothic"/>
                </w:rPr>
                <w:t xml:space="preserve"> items </w:t>
              </w:r>
              <w:r w:rsidR="00E17099">
                <w:rPr>
                  <w:rFonts w:ascii="Century Gothic" w:hAnsi="Century Gothic"/>
                </w:rPr>
                <w:t xml:space="preserve">(cutlery, clamshells, cup sleeves, etc.) </w:t>
              </w:r>
              <w:r>
                <w:rPr>
                  <w:rFonts w:ascii="Century Gothic" w:hAnsi="Century Gothic"/>
                </w:rPr>
                <w:t xml:space="preserve">made from 20-100% post consumer waste. </w:t>
              </w:r>
              <w:r w:rsidR="00802211">
                <w:rPr>
                  <w:rFonts w:ascii="Century Gothic" w:hAnsi="Century Gothic"/>
                </w:rPr>
                <w:t>The Green Seal certification symbolizes that the product has been evaluated for a number of sustainable criteria. It should be noted that none of the 140+ products reviewed had the Green Seal certification.</w:t>
              </w:r>
              <w:r w:rsidR="00802211" w:rsidRPr="002E0D84">
                <w:t xml:space="preserve"> </w:t>
              </w:r>
              <w:r w:rsidR="00802211">
                <w:rPr>
                  <w:rFonts w:ascii="Century Gothic" w:hAnsi="Century Gothic"/>
                </w:rPr>
                <w:t xml:space="preserve">A durable reusable is truly the only sustainable food packaging option. </w:t>
              </w:r>
            </w:p>
            <w:p w14:paraId="6B7CCE35" w14:textId="77777777" w:rsidR="00F77CB7" w:rsidRDefault="00F77CB7" w:rsidP="00F77CB7">
              <w:pPr>
                <w:pStyle w:val="Heading2"/>
                <w:rPr>
                  <w:rFonts w:ascii="Century Gothic" w:hAnsi="Century Gothic"/>
                </w:rPr>
              </w:pPr>
              <w:r>
                <w:t xml:space="preserve">Solutions and </w:t>
              </w:r>
              <w:proofErr w:type="spellStart"/>
              <w:r>
                <w:t>Reusables</w:t>
              </w:r>
              <w:proofErr w:type="spellEnd"/>
            </w:p>
            <w:p w14:paraId="00EC6488" w14:textId="39CF85CE" w:rsidR="00624B19" w:rsidRDefault="00DE6673" w:rsidP="00670718">
              <w:pPr>
                <w:pStyle w:val="BodyText"/>
                <w:spacing w:after="120"/>
                <w:rPr>
                  <w:rFonts w:ascii="Century Gothic" w:hAnsi="Century Gothic"/>
                  <w:noProof/>
                </w:rPr>
              </w:pPr>
              <w:r>
                <w:rPr>
                  <w:rFonts w:ascii="Century Gothic" w:hAnsi="Century Gothic"/>
                  <w:noProof/>
                </w:rPr>
                <mc:AlternateContent>
                  <mc:Choice Requires="wps">
                    <w:drawing>
                      <wp:anchor distT="0" distB="0" distL="114300" distR="114300" simplePos="0" relativeHeight="251671552" behindDoc="0" locked="0" layoutInCell="1" allowOverlap="1" wp14:anchorId="1C33C6B9" wp14:editId="16B8AC7B">
                        <wp:simplePos x="0" y="0"/>
                        <wp:positionH relativeFrom="margin">
                          <wp:align>left</wp:align>
                        </wp:positionH>
                        <wp:positionV relativeFrom="margin">
                          <wp:align>top</wp:align>
                        </wp:positionV>
                        <wp:extent cx="3327400" cy="2818130"/>
                        <wp:effectExtent l="101600" t="101600" r="127000" b="128270"/>
                        <wp:wrapSquare wrapText="bothSides"/>
                        <wp:docPr id="7" name="Text Box 7"/>
                        <wp:cNvGraphicFramePr/>
                        <a:graphic xmlns:a="http://schemas.openxmlformats.org/drawingml/2006/main">
                          <a:graphicData uri="http://schemas.microsoft.com/office/word/2010/wordprocessingShape">
                            <wps:wsp>
                              <wps:cNvSpPr txBox="1"/>
                              <wps:spPr>
                                <a:xfrm>
                                  <a:off x="0" y="0"/>
                                  <a:ext cx="3327400" cy="2818130"/>
                                </a:xfrm>
                                <a:prstGeom prst="rect">
                                  <a:avLst/>
                                </a:prstGeom>
                                <a:ln/>
                                <a:effectLst>
                                  <a:glow rad="101600">
                                    <a:schemeClr val="accent1">
                                      <a:satMod val="175000"/>
                                      <a:alpha val="40000"/>
                                    </a:schemeClr>
                                  </a:glow>
                                </a:effectLst>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82D2678" w14:textId="60BEC1E3" w:rsidR="00C27401" w:rsidRPr="00661FC5" w:rsidRDefault="00C27401">
                                    <w:pPr>
                                      <w:rPr>
                                        <w:color w:val="000000" w:themeColor="text1"/>
                                        <w:szCs w:val="20"/>
                                      </w:rPr>
                                    </w:pPr>
                                    <w:r w:rsidRPr="00661FC5">
                                      <w:rPr>
                                        <w:color w:val="000000" w:themeColor="text1"/>
                                        <w:szCs w:val="20"/>
                                      </w:rPr>
                                      <w:t>What to look for:</w:t>
                                    </w:r>
                                  </w:p>
                                  <w:p w14:paraId="5BC082D8" w14:textId="03688A37"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Reusable alternatives</w:t>
                                    </w:r>
                                  </w:p>
                                  <w:p w14:paraId="3E6AC4CE" w14:textId="284588CD"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Highest post-consumer recycled content</w:t>
                                    </w:r>
                                  </w:p>
                                  <w:p w14:paraId="07E91A23" w14:textId="5ACA0111"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Feedstock from renewable resources</w:t>
                                    </w:r>
                                  </w:p>
                                  <w:p w14:paraId="2CF6F40C" w14:textId="623B4C78"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Renewable energy for manufacturing</w:t>
                                    </w:r>
                                  </w:p>
                                  <w:p w14:paraId="2A09599E" w14:textId="27F21A75"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Bio-based if plastics are chosen</w:t>
                                    </w:r>
                                  </w:p>
                                  <w:p w14:paraId="698EC18A" w14:textId="0D44F8CC"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PET over all traditional plastics</w:t>
                                    </w:r>
                                  </w:p>
                                  <w:p w14:paraId="069CC8A0" w14:textId="77D58730"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Unbleached, chlorine-free, liner-free paper products</w:t>
                                    </w:r>
                                  </w:p>
                                  <w:p w14:paraId="04380AF5" w14:textId="66AB5EF5"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Products made from waste materials</w:t>
                                    </w:r>
                                  </w:p>
                                  <w:p w14:paraId="24A3B96E" w14:textId="47C9450B"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FSC-certified (for trees)</w:t>
                                    </w:r>
                                  </w:p>
                                  <w:p w14:paraId="6B5702A8" w14:textId="28DE7CEB"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Non-food and non-GMO feedstock</w:t>
                                    </w:r>
                                  </w:p>
                                  <w:p w14:paraId="2F1C8BA3" w14:textId="4ED48492"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Look for BPI certified compostable (if local composting becomes available)</w:t>
                                    </w:r>
                                  </w:p>
                                  <w:p w14:paraId="1C8AB6D2" w14:textId="3881706C" w:rsidR="00C27401" w:rsidRPr="00661FC5" w:rsidRDefault="00C27401" w:rsidP="00374D04">
                                    <w:pPr>
                                      <w:rPr>
                                        <w:color w:val="000000" w:themeColor="text1"/>
                                        <w:szCs w:val="20"/>
                                      </w:rPr>
                                    </w:pPr>
                                  </w:p>
                                  <w:p w14:paraId="200E11F8" w14:textId="109453A9" w:rsidR="00C27401" w:rsidRPr="00661FC5" w:rsidRDefault="00C27401" w:rsidP="00374D04">
                                    <w:pPr>
                                      <w:rPr>
                                        <w:color w:val="000000" w:themeColor="text1"/>
                                        <w:szCs w:val="20"/>
                                      </w:rPr>
                                    </w:pPr>
                                    <w:r w:rsidRPr="00661FC5">
                                      <w:rPr>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0;margin-top:0;width:262pt;height:221.9pt;z-index:2516715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" fillcolor="white [3201]" strokecolor="#94c600 [3204]" strokeweight="1.25pt">
                        <v:textbox>
                          <w:txbxContent>
                            <w:p w14:paraId="282D2678" w14:textId="60BEC1E3" w:rsidR="00C27401" w:rsidRPr="00661FC5" w:rsidRDefault="00C27401">
                              <w:pPr>
                                <w:rPr>
                                  <w:color w:val="000000" w:themeColor="text1"/>
                                  <w:szCs w:val="20"/>
                                </w:rPr>
                              </w:pPr>
                              <w:r w:rsidRPr="00661FC5">
                                <w:rPr>
                                  <w:color w:val="000000" w:themeColor="text1"/>
                                  <w:szCs w:val="20"/>
                                </w:rPr>
                                <w:t>What to look for:</w:t>
                              </w:r>
                            </w:p>
                            <w:p w14:paraId="5BC082D8" w14:textId="03688A37"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Reusable alternatives</w:t>
                              </w:r>
                            </w:p>
                            <w:p w14:paraId="3E6AC4CE" w14:textId="284588CD"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Highest post-consumer recycled content</w:t>
                              </w:r>
                            </w:p>
                            <w:p w14:paraId="07E91A23" w14:textId="5ACA0111"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Feedstock from renewable resources</w:t>
                              </w:r>
                            </w:p>
                            <w:p w14:paraId="2CF6F40C" w14:textId="623B4C78"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Renewable energy for manufacturing</w:t>
                              </w:r>
                            </w:p>
                            <w:p w14:paraId="2A09599E" w14:textId="27F21A75"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Bio-based if plastics are chosen</w:t>
                              </w:r>
                            </w:p>
                            <w:p w14:paraId="698EC18A" w14:textId="0D44F8CC"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PET over all traditional plastics</w:t>
                              </w:r>
                            </w:p>
                            <w:p w14:paraId="069CC8A0" w14:textId="77D58730"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Unbleached, chlorine-free, liner-free paper products</w:t>
                              </w:r>
                            </w:p>
                            <w:p w14:paraId="04380AF5" w14:textId="66AB5EF5"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Products made from waste materials</w:t>
                              </w:r>
                            </w:p>
                            <w:p w14:paraId="24A3B96E" w14:textId="47C9450B"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FSC-certified (for trees)</w:t>
                              </w:r>
                            </w:p>
                            <w:p w14:paraId="6B5702A8" w14:textId="28DE7CEB"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Non-food and non-GMO feedstock</w:t>
                              </w:r>
                            </w:p>
                            <w:p w14:paraId="2F1C8BA3" w14:textId="4ED48492" w:rsidR="00C27401" w:rsidRPr="00661FC5" w:rsidRDefault="00C27401" w:rsidP="00670718">
                              <w:pPr>
                                <w:pStyle w:val="ListParagraph"/>
                                <w:numPr>
                                  <w:ilvl w:val="0"/>
                                  <w:numId w:val="25"/>
                                </w:numPr>
                                <w:rPr>
                                  <w:color w:val="000000" w:themeColor="text1"/>
                                  <w:szCs w:val="20"/>
                                </w:rPr>
                              </w:pPr>
                              <w:r w:rsidRPr="00661FC5">
                                <w:rPr>
                                  <w:color w:val="000000" w:themeColor="text1"/>
                                  <w:szCs w:val="20"/>
                                </w:rPr>
                                <w:t>Look for BPI certified compostable (if local composting becomes available)</w:t>
                              </w:r>
                            </w:p>
                            <w:p w14:paraId="1C8AB6D2" w14:textId="3881706C" w:rsidR="00C27401" w:rsidRPr="00661FC5" w:rsidRDefault="00C27401" w:rsidP="00374D04">
                              <w:pPr>
                                <w:rPr>
                                  <w:color w:val="000000" w:themeColor="text1"/>
                                  <w:szCs w:val="20"/>
                                </w:rPr>
                              </w:pPr>
                            </w:p>
                            <w:p w14:paraId="200E11F8" w14:textId="109453A9" w:rsidR="00C27401" w:rsidRPr="00661FC5" w:rsidRDefault="00C27401" w:rsidP="00374D04">
                              <w:pPr>
                                <w:rPr>
                                  <w:color w:val="000000" w:themeColor="text1"/>
                                  <w:szCs w:val="20"/>
                                </w:rPr>
                              </w:pPr>
                              <w:r w:rsidRPr="00661FC5">
                                <w:rPr>
                                  <w:color w:val="000000" w:themeColor="text1"/>
                                  <w:szCs w:val="20"/>
                                </w:rPr>
                                <w:t xml:space="preserve"> </w:t>
                              </w:r>
                            </w:p>
                          </w:txbxContent>
                        </v:textbox>
                        <w10:wrap type="square" anchorx="margin" anchory="margin"/>
                      </v:shape>
                    </w:pict>
                  </mc:Fallback>
                </mc:AlternateContent>
              </w:r>
              <w:r w:rsidR="00546C8B">
                <w:rPr>
                  <w:rFonts w:ascii="Century Gothic" w:hAnsi="Century Gothic"/>
                </w:rPr>
                <w:t>S</w:t>
              </w:r>
              <w:r w:rsidR="00004A2F">
                <w:rPr>
                  <w:rFonts w:ascii="Century Gothic" w:hAnsi="Century Gothic"/>
                </w:rPr>
                <w:t>olutions involve transitioning</w:t>
              </w:r>
              <w:r w:rsidR="00047477">
                <w:rPr>
                  <w:rFonts w:ascii="Century Gothic" w:hAnsi="Century Gothic"/>
                </w:rPr>
                <w:t xml:space="preserve"> from </w:t>
              </w:r>
              <w:r w:rsidR="00004A2F">
                <w:rPr>
                  <w:rFonts w:ascii="Century Gothic" w:hAnsi="Century Gothic"/>
                </w:rPr>
                <w:t>single-use</w:t>
              </w:r>
              <w:r w:rsidR="00047477">
                <w:rPr>
                  <w:rFonts w:ascii="Century Gothic" w:hAnsi="Century Gothic"/>
                </w:rPr>
                <w:t xml:space="preserve"> </w:t>
              </w:r>
              <w:r w:rsidR="00004A2F">
                <w:rPr>
                  <w:rFonts w:ascii="Century Gothic" w:hAnsi="Century Gothic"/>
                </w:rPr>
                <w:t>food packaging and promoting re</w:t>
              </w:r>
              <w:r w:rsidR="00047477">
                <w:rPr>
                  <w:rFonts w:ascii="Century Gothic" w:hAnsi="Century Gothic"/>
                </w:rPr>
                <w:t xml:space="preserve">usable containers. A number of realistic reusable food and beverage containers were also reviewed as part of the analysis. </w:t>
              </w:r>
              <w:r w:rsidR="00651506">
                <w:rPr>
                  <w:rFonts w:ascii="Century Gothic" w:hAnsi="Century Gothic"/>
                </w:rPr>
                <w:t>Other solutions require commitment from Co-op administration</w:t>
              </w:r>
              <w:r w:rsidR="00624B19">
                <w:rPr>
                  <w:rFonts w:ascii="Century Gothic" w:hAnsi="Century Gothic"/>
                </w:rPr>
                <w:t>.</w:t>
              </w:r>
            </w:p>
            <w:p w14:paraId="188B5F13" w14:textId="07D95AE0" w:rsidR="009428DC" w:rsidRDefault="00047477" w:rsidP="00624B19">
              <w:pPr>
                <w:pStyle w:val="BodyText"/>
                <w:numPr>
                  <w:ilvl w:val="0"/>
                  <w:numId w:val="23"/>
                </w:numPr>
                <w:jc w:val="left"/>
                <w:rPr>
                  <w:rFonts w:ascii="Century Gothic" w:hAnsi="Century Gothic"/>
                  <w:b/>
                </w:rPr>
              </w:pPr>
              <w:r>
                <w:rPr>
                  <w:rFonts w:ascii="Century Gothic" w:hAnsi="Century Gothic"/>
                </w:rPr>
                <w:t>Focus on 1</w:t>
              </w:r>
              <w:r w:rsidR="009428DC">
                <w:rPr>
                  <w:rFonts w:ascii="Century Gothic" w:hAnsi="Century Gothic"/>
                </w:rPr>
                <w:t xml:space="preserve"> of the 7 core principles:  </w:t>
              </w:r>
              <w:r w:rsidR="009428DC" w:rsidRPr="009428DC">
                <w:rPr>
                  <w:rFonts w:ascii="Century Gothic" w:hAnsi="Century Gothic"/>
                  <w:b/>
                </w:rPr>
                <w:t>Education, training, &amp; Information</w:t>
              </w:r>
              <w:r w:rsidR="009428DC">
                <w:rPr>
                  <w:rFonts w:ascii="Century Gothic" w:hAnsi="Century Gothic"/>
                  <w:b/>
                </w:rPr>
                <w:t xml:space="preserve"> </w:t>
              </w:r>
            </w:p>
            <w:p w14:paraId="7C434DE8" w14:textId="694D1510" w:rsidR="00104153" w:rsidRDefault="00104153" w:rsidP="00104153">
              <w:pPr>
                <w:pStyle w:val="BodyText"/>
                <w:numPr>
                  <w:ilvl w:val="0"/>
                  <w:numId w:val="16"/>
                </w:numPr>
                <w:jc w:val="left"/>
                <w:rPr>
                  <w:rFonts w:ascii="Century Gothic" w:hAnsi="Century Gothic"/>
                </w:rPr>
              </w:pPr>
              <w:r>
                <w:rPr>
                  <w:rFonts w:ascii="Century Gothic" w:hAnsi="Century Gothic"/>
                </w:rPr>
                <w:t>As an organization, the</w:t>
              </w:r>
              <w:r w:rsidR="00397C43">
                <w:rPr>
                  <w:rFonts w:ascii="Century Gothic" w:hAnsi="Century Gothic"/>
                </w:rPr>
                <w:t xml:space="preserve"> Co-op c</w:t>
              </w:r>
              <w:r>
                <w:rPr>
                  <w:rFonts w:ascii="Century Gothic" w:hAnsi="Century Gothic"/>
                </w:rPr>
                <w:t>ould raise aware</w:t>
              </w:r>
              <w:r w:rsidR="00397C43">
                <w:rPr>
                  <w:rFonts w:ascii="Century Gothic" w:hAnsi="Century Gothic"/>
                </w:rPr>
                <w:t>ness</w:t>
              </w:r>
              <w:r>
                <w:rPr>
                  <w:rFonts w:ascii="Century Gothic" w:hAnsi="Century Gothic"/>
                </w:rPr>
                <w:t xml:space="preserve"> that anything </w:t>
              </w:r>
              <w:r w:rsidR="00004A2F">
                <w:rPr>
                  <w:rFonts w:ascii="Century Gothic" w:hAnsi="Century Gothic"/>
                </w:rPr>
                <w:t>single-use/</w:t>
              </w:r>
              <w:r>
                <w:rPr>
                  <w:rFonts w:ascii="Century Gothic" w:hAnsi="Century Gothic"/>
                </w:rPr>
                <w:t>disposable is a waste. Even if compostable packaging could be composted, energy was still required to make the product and upon compos</w:t>
              </w:r>
              <w:r w:rsidR="00397C43">
                <w:rPr>
                  <w:rFonts w:ascii="Century Gothic" w:hAnsi="Century Gothic"/>
                </w:rPr>
                <w:t>ting, the resources are lost by</w:t>
              </w:r>
              <w:r>
                <w:rPr>
                  <w:rFonts w:ascii="Century Gothic" w:hAnsi="Century Gothic"/>
                </w:rPr>
                <w:t xml:space="preserve"> conversion to carbon dioxide. </w:t>
              </w:r>
            </w:p>
            <w:p w14:paraId="1F30E563" w14:textId="5873B67D" w:rsidR="009428DC" w:rsidRPr="00397C43" w:rsidRDefault="00397C43" w:rsidP="00056B55">
              <w:pPr>
                <w:pStyle w:val="BodyText"/>
                <w:numPr>
                  <w:ilvl w:val="0"/>
                  <w:numId w:val="16"/>
                </w:numPr>
                <w:jc w:val="left"/>
                <w:rPr>
                  <w:rFonts w:ascii="Century Gothic" w:hAnsi="Century Gothic"/>
                </w:rPr>
              </w:pPr>
              <w:r>
                <w:rPr>
                  <w:rFonts w:ascii="Century Gothic" w:hAnsi="Century Gothic"/>
                </w:rPr>
                <w:t>The environmental enthusiasm of Co-op</w:t>
              </w:r>
              <w:r w:rsidR="00DE217E">
                <w:rPr>
                  <w:rFonts w:ascii="Century Gothic" w:hAnsi="Century Gothic"/>
                </w:rPr>
                <w:t xml:space="preserve"> staff could</w:t>
              </w:r>
              <w:r w:rsidR="00004A2F">
                <w:rPr>
                  <w:rFonts w:ascii="Century Gothic" w:hAnsi="Century Gothic"/>
                </w:rPr>
                <w:t xml:space="preserve"> be embraced and encouraged. Co-op staff members that</w:t>
              </w:r>
              <w:r w:rsidR="00DE217E">
                <w:rPr>
                  <w:rFonts w:ascii="Century Gothic" w:hAnsi="Century Gothic"/>
                </w:rPr>
                <w:t xml:space="preserve"> ZWH interacted with were extremely devoted to reducing waste. </w:t>
              </w:r>
              <w:r>
                <w:rPr>
                  <w:rFonts w:ascii="Century Gothic" w:hAnsi="Century Gothic"/>
                </w:rPr>
                <w:t>An investment in staff training</w:t>
              </w:r>
              <w:r w:rsidR="00104153" w:rsidRPr="00397C43">
                <w:rPr>
                  <w:rFonts w:ascii="Century Gothic" w:hAnsi="Century Gothic"/>
                </w:rPr>
                <w:t xml:space="preserve"> to promote bring</w:t>
              </w:r>
              <w:r w:rsidR="00004A2F">
                <w:rPr>
                  <w:rFonts w:ascii="Century Gothic" w:hAnsi="Century Gothic"/>
                </w:rPr>
                <w:t>ing</w:t>
              </w:r>
              <w:r w:rsidR="00104153" w:rsidRPr="00397C43">
                <w:rPr>
                  <w:rFonts w:ascii="Century Gothic" w:hAnsi="Century Gothic"/>
                </w:rPr>
                <w:t xml:space="preserve"> your</w:t>
              </w:r>
              <w:r w:rsidR="00047477">
                <w:rPr>
                  <w:rFonts w:ascii="Century Gothic" w:hAnsi="Century Gothic"/>
                </w:rPr>
                <w:t xml:space="preserve"> own containers and to</w:t>
              </w:r>
              <w:r w:rsidR="00104153" w:rsidRPr="00397C43">
                <w:rPr>
                  <w:rFonts w:ascii="Century Gothic" w:hAnsi="Century Gothic"/>
                </w:rPr>
                <w:t xml:space="preserve"> encourage customers to buy products with bottle or container deposits</w:t>
              </w:r>
              <w:r w:rsidR="002A04C1">
                <w:rPr>
                  <w:rFonts w:ascii="Century Gothic" w:hAnsi="Century Gothic"/>
                </w:rPr>
                <w:t xml:space="preserve"> would be fitting. </w:t>
              </w:r>
            </w:p>
            <w:p w14:paraId="7F588ECC" w14:textId="2E1371A3" w:rsidR="00104153" w:rsidRDefault="00104153" w:rsidP="00047477">
              <w:pPr>
                <w:pStyle w:val="BodyText"/>
                <w:numPr>
                  <w:ilvl w:val="0"/>
                  <w:numId w:val="17"/>
                </w:numPr>
                <w:jc w:val="left"/>
                <w:rPr>
                  <w:rFonts w:ascii="Century Gothic" w:hAnsi="Century Gothic"/>
                </w:rPr>
              </w:pPr>
              <w:r>
                <w:rPr>
                  <w:rFonts w:ascii="Century Gothic" w:hAnsi="Century Gothic"/>
                </w:rPr>
                <w:t>Co-op administration should embrace their role as local leaders and work with staff an</w:t>
              </w:r>
              <w:r w:rsidR="00FE6E5B">
                <w:rPr>
                  <w:rFonts w:ascii="Century Gothic" w:hAnsi="Century Gothic"/>
                </w:rPr>
                <w:t>d local producers to develop three</w:t>
              </w:r>
              <w:r>
                <w:rPr>
                  <w:rFonts w:ascii="Century Gothic" w:hAnsi="Century Gothic"/>
                </w:rPr>
                <w:t xml:space="preserve"> programs:</w:t>
              </w:r>
            </w:p>
            <w:p w14:paraId="70999DDD" w14:textId="1540BB26" w:rsidR="00104153" w:rsidRPr="00FE6E5B" w:rsidRDefault="00104153" w:rsidP="00FE6E5B">
              <w:pPr>
                <w:ind w:left="720"/>
              </w:pPr>
              <w:r w:rsidRPr="00D24B4D">
                <w:rPr>
                  <w:rFonts w:ascii="Century Gothic" w:hAnsi="Century Gothic"/>
                  <w:b/>
                </w:rPr>
                <w:t>Environmentally Preferred Purchasing Programs</w:t>
              </w:r>
              <w:r w:rsidR="00D24B4D" w:rsidRPr="00D24B4D">
                <w:rPr>
                  <w:rFonts w:ascii="Century Gothic" w:hAnsi="Century Gothic"/>
                  <w:b/>
                </w:rPr>
                <w:t xml:space="preserve"> (EPP)</w:t>
              </w:r>
              <w:r w:rsidR="00D24B4D" w:rsidRPr="00D24B4D">
                <w:rPr>
                  <w:rFonts w:ascii="Century Gothic" w:hAnsi="Century Gothic"/>
                </w:rPr>
                <w:t xml:space="preserve">- </w:t>
              </w:r>
              <w:r w:rsidRPr="00D24B4D">
                <w:rPr>
                  <w:rFonts w:ascii="Century Gothic" w:hAnsi="Century Gothic"/>
                </w:rPr>
                <w:t>develop</w:t>
              </w:r>
              <w:r w:rsidR="00D24B4D" w:rsidRPr="00D24B4D">
                <w:rPr>
                  <w:rFonts w:ascii="Century Gothic" w:hAnsi="Century Gothic"/>
                </w:rPr>
                <w:t xml:space="preserve"> or a</w:t>
              </w:r>
              <w:r w:rsidR="00D24B4D">
                <w:rPr>
                  <w:rFonts w:ascii="Century Gothic" w:hAnsi="Century Gothic"/>
                </w:rPr>
                <w:t>dopt an existing EPP</w:t>
              </w:r>
              <w:r w:rsidR="00D24B4D" w:rsidRPr="00D24B4D">
                <w:rPr>
                  <w:rFonts w:ascii="Century Gothic" w:hAnsi="Century Gothic"/>
                </w:rPr>
                <w:t xml:space="preserve"> to guide future purchasing. An EPP would define purchasing requirements like </w:t>
              </w:r>
              <w:r w:rsidRPr="00D24B4D">
                <w:rPr>
                  <w:rFonts w:ascii="Century Gothic" w:hAnsi="Century Gothic"/>
                </w:rPr>
                <w:t xml:space="preserve">energy </w:t>
              </w:r>
              <w:r w:rsidR="00D24B4D" w:rsidRPr="00D24B4D">
                <w:rPr>
                  <w:rFonts w:ascii="Century Gothic" w:hAnsi="Century Gothic"/>
                </w:rPr>
                <w:t xml:space="preserve">efficiency and recycled content. </w:t>
              </w:r>
              <w:r w:rsidR="00795C7B">
                <w:t xml:space="preserve">A Co-op packaging review board can help to avoid future wasteful problems and establish new zero waste standards.  Patti Moore, a </w:t>
              </w:r>
              <w:proofErr w:type="gramStart"/>
              <w:r w:rsidR="00795C7B">
                <w:t>nationally-recognized</w:t>
              </w:r>
              <w:proofErr w:type="gramEnd"/>
              <w:r w:rsidR="00795C7B">
                <w:t xml:space="preserve"> plastics recycling expert, told us, “You have to ask, require, advocate for </w:t>
              </w:r>
              <w:r w:rsidR="00795C7B" w:rsidRPr="00957489">
                <w:rPr>
                  <w:b/>
                  <w:i/>
                </w:rPr>
                <w:t>“Design for Recycling”</w:t>
              </w:r>
              <w:r w:rsidR="00795C7B">
                <w:t xml:space="preserve"> of your vendors.  If you don’t ask, you won’t get it.”  There will always be new designs, new materials and new forms of packaging regularly brought to the marketplace.  The Co-op can be prepared in advance with a process to vet these new packages.</w:t>
              </w:r>
              <w:r w:rsidR="00FE6E5B">
                <w:br/>
              </w:r>
            </w:p>
            <w:p w14:paraId="1E6A8E1E" w14:textId="20515B68" w:rsidR="00D24B4D" w:rsidRPr="00D24B4D" w:rsidRDefault="002A04C1" w:rsidP="006E3E2F">
              <w:pPr>
                <w:pStyle w:val="BodyText"/>
                <w:ind w:left="720"/>
                <w:jc w:val="left"/>
                <w:rPr>
                  <w:rFonts w:ascii="Century Gothic" w:hAnsi="Century Gothic"/>
                </w:rPr>
              </w:pPr>
              <w:r>
                <w:rPr>
                  <w:rFonts w:ascii="Century Gothic" w:hAnsi="Century Gothic"/>
                  <w:b/>
                </w:rPr>
                <w:t xml:space="preserve">Extended Producer Responsibility Programs </w:t>
              </w:r>
              <w:r w:rsidR="00D24B4D">
                <w:rPr>
                  <w:rFonts w:ascii="Century Gothic" w:hAnsi="Century Gothic"/>
                  <w:b/>
                </w:rPr>
                <w:t>(EPR)</w:t>
              </w:r>
              <w:r w:rsidR="00D24B4D" w:rsidRPr="00D24B4D">
                <w:rPr>
                  <w:rFonts w:ascii="Century Gothic" w:hAnsi="Century Gothic"/>
                </w:rPr>
                <w:t>-</w:t>
              </w:r>
              <w:r w:rsidR="00D24B4D">
                <w:rPr>
                  <w:rFonts w:ascii="Century Gothic" w:hAnsi="Century Gothic"/>
                </w:rPr>
                <w:t xml:space="preserve"> the Co-op could work with local producers to minimize disposable packaging and encourage returnable conta</w:t>
              </w:r>
              <w:r>
                <w:rPr>
                  <w:rFonts w:ascii="Century Gothic" w:hAnsi="Century Gothic"/>
                </w:rPr>
                <w:t xml:space="preserve">iners and/or bulk containers for </w:t>
              </w:r>
              <w:r w:rsidR="00D24B4D">
                <w:rPr>
                  <w:rFonts w:ascii="Century Gothic" w:hAnsi="Century Gothic"/>
                </w:rPr>
                <w:t xml:space="preserve">local products. </w:t>
              </w:r>
              <w:r>
                <w:rPr>
                  <w:rFonts w:ascii="Century Gothic" w:hAnsi="Century Gothic"/>
                </w:rPr>
                <w:t>The Co-op could also im</w:t>
              </w:r>
              <w:r w:rsidR="00426DEE">
                <w:rPr>
                  <w:rFonts w:ascii="Century Gothic" w:hAnsi="Century Gothic"/>
                </w:rPr>
                <w:t>plement such a program for its Prepared F</w:t>
              </w:r>
              <w:r>
                <w:rPr>
                  <w:rFonts w:ascii="Century Gothic" w:hAnsi="Century Gothic"/>
                </w:rPr>
                <w:t>ood</w:t>
              </w:r>
              <w:r w:rsidR="00426DEE">
                <w:rPr>
                  <w:rFonts w:ascii="Century Gothic" w:hAnsi="Century Gothic"/>
                </w:rPr>
                <w:t>s D</w:t>
              </w:r>
              <w:r>
                <w:rPr>
                  <w:rFonts w:ascii="Century Gothic" w:hAnsi="Century Gothic"/>
                </w:rPr>
                <w:t xml:space="preserve">epartment. </w:t>
              </w:r>
              <w:r w:rsidR="00D24B4D">
                <w:rPr>
                  <w:rFonts w:ascii="Century Gothic" w:hAnsi="Century Gothic"/>
                </w:rPr>
                <w:t>EPR programs are heavily used in Europe and are becoming an attractive business proposition because the producer takes the responsibility</w:t>
              </w:r>
              <w:r w:rsidR="00004A2F">
                <w:rPr>
                  <w:rFonts w:ascii="Century Gothic" w:hAnsi="Century Gothic"/>
                </w:rPr>
                <w:t>, reducing recycling and disposal costs to stores, consumers, and</w:t>
              </w:r>
              <w:r w:rsidR="00426DEE">
                <w:rPr>
                  <w:rFonts w:ascii="Century Gothic" w:hAnsi="Century Gothic"/>
                </w:rPr>
                <w:t xml:space="preserve"> taxpayers</w:t>
              </w:r>
              <w:r w:rsidR="00894E09">
                <w:rPr>
                  <w:rFonts w:ascii="Century Gothic" w:hAnsi="Century Gothic"/>
                </w:rPr>
                <w:t>.</w:t>
              </w:r>
              <w:r w:rsidR="00624B19" w:rsidRPr="00624B19">
                <w:rPr>
                  <w:rFonts w:ascii="Century Gothic" w:hAnsi="Century Gothic"/>
                </w:rPr>
                <w:t xml:space="preserve"> </w:t>
              </w:r>
              <w:r w:rsidR="00624B19">
                <w:rPr>
                  <w:rFonts w:ascii="Century Gothic" w:hAnsi="Century Gothic"/>
                </w:rPr>
                <w:t xml:space="preserve">Several business models already exist. </w:t>
              </w:r>
              <w:r w:rsidR="00894E09">
                <w:rPr>
                  <w:rFonts w:ascii="Century Gothic" w:hAnsi="Century Gothic"/>
                </w:rPr>
                <w:t xml:space="preserve"> A </w:t>
              </w:r>
              <w:r w:rsidR="00624B19">
                <w:rPr>
                  <w:rFonts w:ascii="Century Gothic" w:hAnsi="Century Gothic"/>
                </w:rPr>
                <w:t>“</w:t>
              </w:r>
              <w:r w:rsidR="00894E09">
                <w:rPr>
                  <w:rFonts w:ascii="Century Gothic" w:hAnsi="Century Gothic"/>
                </w:rPr>
                <w:t>take back the packaging</w:t>
              </w:r>
              <w:r w:rsidR="00624B19">
                <w:rPr>
                  <w:rFonts w:ascii="Century Gothic" w:hAnsi="Century Gothic"/>
                </w:rPr>
                <w:t>”</w:t>
              </w:r>
              <w:r w:rsidR="00894E09">
                <w:rPr>
                  <w:rFonts w:ascii="Century Gothic" w:hAnsi="Century Gothic"/>
                </w:rPr>
                <w:t xml:space="preserve"> approach would be novel for food pro</w:t>
              </w:r>
              <w:r w:rsidR="00624B19">
                <w:rPr>
                  <w:rFonts w:ascii="Century Gothic" w:hAnsi="Century Gothic"/>
                </w:rPr>
                <w:t>ducts in the US and presents an</w:t>
              </w:r>
              <w:r w:rsidR="00894E09">
                <w:rPr>
                  <w:rFonts w:ascii="Century Gothic" w:hAnsi="Century Gothic"/>
                </w:rPr>
                <w:t xml:space="preserve"> extremely exciting opportunity</w:t>
              </w:r>
              <w:r w:rsidR="00D24B4D">
                <w:rPr>
                  <w:rFonts w:ascii="Century Gothic" w:hAnsi="Century Gothic"/>
                </w:rPr>
                <w:t>.</w:t>
              </w:r>
              <w:r>
                <w:rPr>
                  <w:rFonts w:ascii="Century Gothic" w:hAnsi="Century Gothic"/>
                </w:rPr>
                <w:t xml:space="preserve"> </w:t>
              </w:r>
              <w:r w:rsidR="00795C7B">
                <w:rPr>
                  <w:rFonts w:ascii="Century Gothic" w:hAnsi="Century Gothic"/>
                </w:rPr>
                <w:t xml:space="preserve">Tetra Pak produces problematic, multi-material, difficult-to-recycle packaging.  In response to criticism, they have created a model program for accepting their used packaging.  </w:t>
              </w:r>
              <w:r>
                <w:rPr>
                  <w:rFonts w:ascii="Century Gothic" w:hAnsi="Century Gothic"/>
                </w:rPr>
                <w:t xml:space="preserve">A </w:t>
              </w:r>
              <w:r w:rsidR="00795C7B">
                <w:rPr>
                  <w:rFonts w:ascii="Century Gothic" w:hAnsi="Century Gothic"/>
                </w:rPr>
                <w:t>local program of this type c</w:t>
              </w:r>
              <w:r>
                <w:rPr>
                  <w:rFonts w:ascii="Century Gothic" w:hAnsi="Century Gothic"/>
                </w:rPr>
                <w:t xml:space="preserve">ould help achieve zero waste for the Co-op and the local supplier. </w:t>
              </w:r>
              <w:r w:rsidR="008501A8">
                <w:rPr>
                  <w:rFonts w:ascii="Century Gothic" w:hAnsi="Century Gothic"/>
                </w:rPr>
                <w:t>Funding may be available th</w:t>
              </w:r>
              <w:r w:rsidR="00426DEE">
                <w:rPr>
                  <w:rFonts w:ascii="Century Gothic" w:hAnsi="Century Gothic"/>
                </w:rPr>
                <w:t xml:space="preserve">rough </w:t>
              </w:r>
              <w:proofErr w:type="spellStart"/>
              <w:r w:rsidR="00426DEE">
                <w:rPr>
                  <w:rFonts w:ascii="Century Gothic" w:hAnsi="Century Gothic"/>
                </w:rPr>
                <w:t>CalRecycles</w:t>
              </w:r>
              <w:proofErr w:type="spellEnd"/>
              <w:r w:rsidR="00426DEE">
                <w:rPr>
                  <w:rFonts w:ascii="Century Gothic" w:hAnsi="Century Gothic"/>
                </w:rPr>
                <w:t xml:space="preserve">.  ZWH has compiled a list of foundations and </w:t>
              </w:r>
              <w:proofErr w:type="spellStart"/>
              <w:r w:rsidR="00426DEE">
                <w:rPr>
                  <w:rFonts w:ascii="Century Gothic" w:hAnsi="Century Gothic"/>
                </w:rPr>
                <w:t>grantmaking</w:t>
              </w:r>
              <w:proofErr w:type="spellEnd"/>
              <w:r w:rsidR="00426DEE">
                <w:rPr>
                  <w:rFonts w:ascii="Century Gothic" w:hAnsi="Century Gothic"/>
                </w:rPr>
                <w:t xml:space="preserve"> agencies that support innovative waste reduction </w:t>
              </w:r>
              <w:r w:rsidR="006E3E2F">
                <w:rPr>
                  <w:rFonts w:ascii="Century Gothic" w:hAnsi="Century Gothic"/>
                </w:rPr>
                <w:t>and consumer awareness programs</w:t>
              </w:r>
            </w:p>
            <w:p w14:paraId="0FAC4D60" w14:textId="514119FE" w:rsidR="006E3E2F" w:rsidRDefault="006E3E2F" w:rsidP="00FE6E5B">
              <w:pPr>
                <w:ind w:left="720"/>
              </w:pPr>
              <w:r w:rsidRPr="00FE6E5B">
                <w:rPr>
                  <w:b/>
                </w:rPr>
                <w:t>Packaging Materials Reuse</w:t>
              </w:r>
              <w:r>
                <w:t xml:space="preserve"> - Determine if there are second uses for single-use food and beverage containers in businesses, agriculture, government operations, schools, etc. as containers for nonfoods, packaging, or other products.  Determine the feasibility of sterilizing food and beverage containers so that they can be reused locally. Determine in discussions with Scrap Humboldt what their capacity is, and could become to be a regular drop-off warehouse for the Co-op’s single-use packaging, plastics, in particular.  </w:t>
              </w:r>
            </w:p>
            <w:p w14:paraId="6021042F" w14:textId="77777777" w:rsidR="006E3E2F" w:rsidRDefault="006E3E2F" w:rsidP="00FE6E5B">
              <w:pPr>
                <w:ind w:left="720"/>
              </w:pPr>
              <w:r>
                <w:t>The economic viability of a local bottle washing operation has long been discussed for Humboldt County’s growing number of food and beverage producers, especially local breweries.  The economy of scale needed to make it work financially, has been difficult to achieve, and other factors in the sterilization of the glass bottles and jars for return to local producers are also complicated.  Bottle washing is still an option worth pursuing.</w:t>
              </w:r>
            </w:p>
            <w:p w14:paraId="096505C7" w14:textId="77777777" w:rsidR="00FE6E5B" w:rsidRDefault="00FE6E5B" w:rsidP="00FE6E5B">
              <w:pPr>
                <w:ind w:left="720"/>
              </w:pPr>
            </w:p>
            <w:p w14:paraId="433DCCE4" w14:textId="201874D7" w:rsidR="006E3E2F" w:rsidRPr="00FE6E5B" w:rsidRDefault="006E3E2F" w:rsidP="00FE6E5B">
              <w:pPr>
                <w:pStyle w:val="ListParagraph"/>
                <w:numPr>
                  <w:ilvl w:val="0"/>
                  <w:numId w:val="17"/>
                </w:numPr>
                <w:rPr>
                  <w:b/>
                  <w:sz w:val="24"/>
                  <w:szCs w:val="24"/>
                </w:rPr>
              </w:pPr>
              <w:r>
                <w:t xml:space="preserve">The North Coast Co-op Board can join other businesses and environmental groups to advocate for legislation in California and local government ordinances to: </w:t>
              </w:r>
            </w:p>
            <w:p w14:paraId="34EA2012" w14:textId="40F3152D" w:rsidR="006E3E2F" w:rsidRDefault="006E3E2F" w:rsidP="006E3E2F">
              <w:pPr>
                <w:pStyle w:val="ListParagraph"/>
              </w:pPr>
              <w:r>
                <w:t>(</w:t>
              </w:r>
              <w:proofErr w:type="gramStart"/>
              <w:r>
                <w:t>1)</w:t>
              </w:r>
              <w:proofErr w:type="gramEnd"/>
              <w:r>
                <w:t xml:space="preserve">Ban or create disincentives for bringing wasteful, single-use, or difficult to recycle packaging (multi-material layers) into the County.  </w:t>
              </w:r>
            </w:p>
            <w:p w14:paraId="14DD12D5" w14:textId="48802661" w:rsidR="006E3E2F" w:rsidRDefault="006E3E2F" w:rsidP="006E3E2F">
              <w:pPr>
                <w:pStyle w:val="ListParagraph"/>
              </w:pPr>
              <w:r>
                <w:t>(</w:t>
              </w:r>
              <w:proofErr w:type="gramStart"/>
              <w:r>
                <w:t>2)</w:t>
              </w:r>
              <w:proofErr w:type="gramEnd"/>
              <w:r>
                <w:t>Create incentives for eliminating single-use packaging, especially plastics</w:t>
              </w:r>
              <w:proofErr w:type="gramStart"/>
              <w:r>
                <w:t>;</w:t>
              </w:r>
              <w:proofErr w:type="gramEnd"/>
              <w:r>
                <w:t xml:space="preserve"> transition to refillable/reusable options.</w:t>
              </w:r>
            </w:p>
            <w:p w14:paraId="00282304" w14:textId="77777777" w:rsidR="006E3E2F" w:rsidRDefault="006E3E2F" w:rsidP="006E3E2F">
              <w:pPr>
                <w:pStyle w:val="ListParagraph"/>
              </w:pPr>
              <w:r>
                <w:t>(</w:t>
              </w:r>
              <w:proofErr w:type="gramStart"/>
              <w:r>
                <w:t>3)</w:t>
              </w:r>
              <w:proofErr w:type="gramEnd"/>
              <w:r>
                <w:t xml:space="preserve">Provide incentives and support to local manufacturers to integrate single-use packaging and other discarded material as feedstock in their production processes to make new products. </w:t>
              </w:r>
              <w:proofErr w:type="gramStart"/>
              <w:r>
                <w:t>Economic development to improve the local recycling infrastructure.</w:t>
              </w:r>
              <w:proofErr w:type="gramEnd"/>
            </w:p>
            <w:p w14:paraId="1ED3F552" w14:textId="77777777" w:rsidR="006E3E2F" w:rsidRDefault="006E3E2F" w:rsidP="006E3E2F">
              <w:pPr>
                <w:pStyle w:val="ListParagraph"/>
              </w:pPr>
              <w:r>
                <w:t>(</w:t>
              </w:r>
              <w:proofErr w:type="gramStart"/>
              <w:r>
                <w:t>4)</w:t>
              </w:r>
              <w:proofErr w:type="gramEnd"/>
              <w:r>
                <w:t>Join with other progressive grocery stores around the state to support legislation and educate shoppers about replacing single-use packaging systems with reusable/refillable packaging.</w:t>
              </w:r>
            </w:p>
            <w:p w14:paraId="6C2C7900" w14:textId="77777777" w:rsidR="006E3E2F" w:rsidRDefault="006E3E2F" w:rsidP="006E3E2F">
              <w:pPr>
                <w:pStyle w:val="ListParagraph"/>
                <w:rPr>
                  <w:rFonts w:ascii="Century Gothic" w:hAnsi="Century Gothic"/>
                </w:rPr>
              </w:pPr>
            </w:p>
            <w:p w14:paraId="5F778CA8" w14:textId="5DBAE1B2" w:rsidR="00497FCC" w:rsidRPr="00670718" w:rsidRDefault="00670718" w:rsidP="00670718">
              <w:pPr>
                <w:pStyle w:val="ListParagraph"/>
                <w:numPr>
                  <w:ilvl w:val="0"/>
                  <w:numId w:val="17"/>
                </w:numPr>
                <w:rPr>
                  <w:rFonts w:ascii="Century Gothic" w:hAnsi="Century Gothic"/>
                </w:rPr>
              </w:pPr>
              <w:r>
                <w:rPr>
                  <w:rFonts w:ascii="Century Gothic" w:hAnsi="Century Gothic"/>
                </w:rPr>
                <w:t xml:space="preserve">Seek local solutions and forge new relationships for composting food waste and compostable food packaging. Until a local composting option is available, compostable </w:t>
              </w:r>
              <w:proofErr w:type="gramStart"/>
              <w:r>
                <w:rPr>
                  <w:rFonts w:ascii="Century Gothic" w:hAnsi="Century Gothic"/>
                </w:rPr>
                <w:t>food-packaging</w:t>
              </w:r>
              <w:proofErr w:type="gramEnd"/>
              <w:r>
                <w:rPr>
                  <w:rFonts w:ascii="Century Gothic" w:hAnsi="Century Gothic"/>
                </w:rPr>
                <w:t xml:space="preserve"> goes to the landfill.</w:t>
              </w:r>
            </w:p>
          </w:sdtContent>
        </w:sdt>
        <w:sdt>
          <w:sdtPr>
            <w:rPr>
              <w:rFonts w:asciiTheme="minorHAnsi" w:eastAsiaTheme="minorEastAsia" w:hAnsiTheme="minorHAnsi" w:cstheme="minorBidi"/>
              <w:bCs w:val="0"/>
              <w:color w:val="7F7F7F" w:themeColor="text1" w:themeTint="80"/>
              <w:sz w:val="20"/>
              <w:szCs w:val="22"/>
            </w:rPr>
            <w:id w:val="341440758"/>
            <w:placeholder>
              <w:docPart w:val="F85FB1A420B25545A302A762241DAF2D"/>
            </w:placeholder>
          </w:sdtPr>
          <w:sdtEndPr/>
          <w:sdtContent>
            <w:sdt>
              <w:sdtPr>
                <w:rPr>
                  <w:rFonts w:asciiTheme="minorHAnsi" w:eastAsiaTheme="minorEastAsia" w:hAnsiTheme="minorHAnsi" w:cstheme="minorBidi"/>
                  <w:bCs w:val="0"/>
                  <w:color w:val="7F7F7F" w:themeColor="text1" w:themeTint="80"/>
                  <w:sz w:val="20"/>
                  <w:szCs w:val="22"/>
                </w:rPr>
                <w:id w:val="-1332903263"/>
                <w:placeholder>
                  <w:docPart w:val="E9BFE2B231B76F40A098083A7C10E80B"/>
                </w:placeholder>
              </w:sdtPr>
              <w:sdtEndPr/>
              <w:sdtContent>
                <w:p w14:paraId="085BDF94" w14:textId="3577EB54" w:rsidR="00497FCC" w:rsidRDefault="008B7401" w:rsidP="00A467E4">
                  <w:pPr>
                    <w:pStyle w:val="Heading1"/>
                  </w:pPr>
                  <w:r>
                    <w:rPr>
                      <w:rFonts w:asciiTheme="minorHAnsi" w:eastAsiaTheme="minorEastAsia" w:hAnsiTheme="minorHAnsi" w:cstheme="minorBidi"/>
                      <w:bCs w:val="0"/>
                      <w:color w:val="7F7F7F" w:themeColor="text1" w:themeTint="80"/>
                      <w:sz w:val="20"/>
                      <w:szCs w:val="22"/>
                    </w:rPr>
                    <w:t>References:</w:t>
                  </w:r>
                </w:p>
                <w:p w14:paraId="736592D3" w14:textId="74CBA0AC" w:rsidR="00B24F43" w:rsidRPr="00B24F43" w:rsidRDefault="00776613">
                  <w:pPr>
                    <w:pStyle w:val="NormalWeb"/>
                    <w:ind w:left="640" w:hanging="640"/>
                    <w:divId w:val="1501963737"/>
                    <w:rPr>
                      <w:rFonts w:ascii="Century Gothic" w:hAnsi="Century Gothic"/>
                      <w:noProof/>
                      <w:sz w:val="20"/>
                    </w:rPr>
                  </w:pPr>
                  <w:r>
                    <w:fldChar w:fldCharType="begin" w:fldLock="1"/>
                  </w:r>
                  <w:r>
                    <w:instrText xml:space="preserve">ADDIN Mendeley Bibliography CSL_BIBLIOGRAPHY </w:instrText>
                  </w:r>
                  <w:r>
                    <w:fldChar w:fldCharType="separate"/>
                  </w:r>
                  <w:r w:rsidR="00B24F43" w:rsidRPr="00B24F43">
                    <w:rPr>
                      <w:rFonts w:ascii="Century Gothic" w:hAnsi="Century Gothic"/>
                      <w:noProof/>
                      <w:sz w:val="20"/>
                    </w:rPr>
                    <w:t xml:space="preserve">1. </w:t>
                  </w:r>
                  <w:r w:rsidR="00B24F43" w:rsidRPr="00B24F43">
                    <w:rPr>
                      <w:rFonts w:ascii="Century Gothic" w:hAnsi="Century Gothic"/>
                      <w:noProof/>
                      <w:sz w:val="20"/>
                    </w:rPr>
                    <w:tab/>
                    <w:t>NatureWorks. Eco-Profile for Ingeo [Internet]. Available from: http://www.natureworksllc.com/The-Ingeo-Journey/Eco-Profile-and-LCA/Eco-Profile</w:t>
                  </w:r>
                </w:p>
                <w:p w14:paraId="1ABEA111"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2. </w:t>
                  </w:r>
                  <w:r w:rsidRPr="00B24F43">
                    <w:rPr>
                      <w:rFonts w:ascii="Century Gothic" w:hAnsi="Century Gothic"/>
                      <w:noProof/>
                      <w:sz w:val="20"/>
                    </w:rPr>
                    <w:tab/>
                    <w:t>FDA. Packaging &amp; Food Contact Substances (FCS) [Internet]. Available from: http://www.fda.gov/Food/IngredientsPackagingLabeling/PackagingFCS/ucm2006853.htm</w:t>
                  </w:r>
                </w:p>
                <w:p w14:paraId="1E35B8C2"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3. </w:t>
                  </w:r>
                  <w:r w:rsidRPr="00B24F43">
                    <w:rPr>
                      <w:rFonts w:ascii="Century Gothic" w:hAnsi="Century Gothic"/>
                      <w:noProof/>
                      <w:sz w:val="20"/>
                    </w:rPr>
                    <w:tab/>
                    <w:t>Food Packaging Forum [Internet]. Available from: http://www.foodpackagingforum.org</w:t>
                  </w:r>
                </w:p>
                <w:p w14:paraId="0DFDAB11"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4. </w:t>
                  </w:r>
                  <w:r w:rsidRPr="00B24F43">
                    <w:rPr>
                      <w:rFonts w:ascii="Century Gothic" w:hAnsi="Century Gothic"/>
                      <w:noProof/>
                      <w:sz w:val="20"/>
                    </w:rPr>
                    <w:tab/>
                    <w:t xml:space="preserve">Yang CZ, Yaniger SI, Jordan VC, Klein DJ, Bittner GD. Most plastic products release estrogenic chemicals: A potential health problem that can be solved. Environ Health Perspect. 2011;119(7):989–96. </w:t>
                  </w:r>
                </w:p>
                <w:p w14:paraId="579874AE"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5. </w:t>
                  </w:r>
                  <w:r w:rsidRPr="00B24F43">
                    <w:rPr>
                      <w:rFonts w:ascii="Century Gothic" w:hAnsi="Century Gothic"/>
                      <w:noProof/>
                      <w:sz w:val="20"/>
                    </w:rPr>
                    <w:tab/>
                    <w:t xml:space="preserve">Bhunia K, Sablani SS, Tang J, Rasco B. Migration of chemical compounds from packaging polymers during microwave, conventional heat treatment, and storage. Compr Rev Food Sci Food Saf. 2013;12(5):523–45. </w:t>
                  </w:r>
                </w:p>
                <w:p w14:paraId="0EC11852"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6. </w:t>
                  </w:r>
                  <w:r w:rsidRPr="00B24F43">
                    <w:rPr>
                      <w:rFonts w:ascii="Century Gothic" w:hAnsi="Century Gothic"/>
                      <w:noProof/>
                      <w:sz w:val="20"/>
                    </w:rPr>
                    <w:tab/>
                    <w:t xml:space="preserve">Lithner D, Nordensvan I, Dave G. Comparative acute toxicity of leachates from plastic products made of polypropylene, polyethylene, PVC, acrylonitrile-butadiene-styrene, and epoxy to Daphnia magna. Environ Sci Pollut Res. 2012;19(5):1763–72. </w:t>
                  </w:r>
                </w:p>
                <w:p w14:paraId="20CEC4DA"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7. </w:t>
                  </w:r>
                  <w:r w:rsidRPr="00B24F43">
                    <w:rPr>
                      <w:rFonts w:ascii="Century Gothic" w:hAnsi="Century Gothic"/>
                      <w:noProof/>
                      <w:sz w:val="20"/>
                    </w:rPr>
                    <w:tab/>
                    <w:t xml:space="preserve">Seltenrich N. A hard nut to crack. Environ Health Perspect. 2015;123(7). </w:t>
                  </w:r>
                </w:p>
                <w:p w14:paraId="3762A87A"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8. </w:t>
                  </w:r>
                  <w:r w:rsidRPr="00B24F43">
                    <w:rPr>
                      <w:rFonts w:ascii="Century Gothic" w:hAnsi="Century Gothic"/>
                      <w:noProof/>
                      <w:sz w:val="20"/>
                    </w:rPr>
                    <w:tab/>
                    <w:t>Mortensen C. Biobased and Degradable Plastics in California [Internet]. Sacramento, CA; 2014. Available from: http://www.calrecycle.ca.gov/Publications/Documents/1498\20141498.pdf</w:t>
                  </w:r>
                </w:p>
                <w:p w14:paraId="5EE61C85"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9. </w:t>
                  </w:r>
                  <w:r w:rsidRPr="00B24F43">
                    <w:rPr>
                      <w:rFonts w:ascii="Century Gothic" w:hAnsi="Century Gothic"/>
                      <w:noProof/>
                      <w:sz w:val="20"/>
                    </w:rPr>
                    <w:tab/>
                    <w:t xml:space="preserve">Simoneau C, Van den Eede L and VS. Identification and quantification of the migration of chemicals from plastic baby bottles used as substitutes for polycarbonate. Food Addit Contam A. 2012;29:469–80. </w:t>
                  </w:r>
                </w:p>
                <w:p w14:paraId="3CE1101B"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10. </w:t>
                  </w:r>
                  <w:r w:rsidRPr="00B24F43">
                    <w:rPr>
                      <w:rFonts w:ascii="Century Gothic" w:hAnsi="Century Gothic"/>
                      <w:noProof/>
                      <w:sz w:val="20"/>
                    </w:rPr>
                    <w:tab/>
                    <w:t>USEPA. Advancing Sustainable Materials Management: Facts and Figures 2013 [Internet]. EPA530-R-15-002. 2015. Available from: http://www.epa.gov/epawaste/nonhaz/municipal/pubs/2013_advncng_smm_rpt.pdf</w:t>
                  </w:r>
                </w:p>
                <w:p w14:paraId="2133A3F7"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11. </w:t>
                  </w:r>
                  <w:r w:rsidRPr="00B24F43">
                    <w:rPr>
                      <w:rFonts w:ascii="Century Gothic" w:hAnsi="Century Gothic"/>
                      <w:noProof/>
                      <w:sz w:val="20"/>
                    </w:rPr>
                    <w:tab/>
                    <w:t>ASTM. Standard Specification for Labeling of Plastics Designed to be Aerobically Composted in Municipal or Industrial Facilities [Internet]. 2012. Available from: www.astm.org</w:t>
                  </w:r>
                </w:p>
                <w:p w14:paraId="5526117F" w14:textId="77777777" w:rsidR="00B24F43" w:rsidRPr="00B24F43" w:rsidRDefault="00B24F43">
                  <w:pPr>
                    <w:pStyle w:val="NormalWeb"/>
                    <w:ind w:left="640" w:hanging="640"/>
                    <w:divId w:val="1501963737"/>
                    <w:rPr>
                      <w:rFonts w:ascii="Century Gothic" w:hAnsi="Century Gothic"/>
                      <w:noProof/>
                      <w:sz w:val="20"/>
                    </w:rPr>
                  </w:pPr>
                  <w:r w:rsidRPr="00B24F43">
                    <w:rPr>
                      <w:rFonts w:ascii="Century Gothic" w:hAnsi="Century Gothic"/>
                      <w:noProof/>
                      <w:sz w:val="20"/>
                    </w:rPr>
                    <w:t xml:space="preserve">12. </w:t>
                  </w:r>
                  <w:r w:rsidRPr="00B24F43">
                    <w:rPr>
                      <w:rFonts w:ascii="Century Gothic" w:hAnsi="Century Gothic"/>
                      <w:noProof/>
                      <w:sz w:val="20"/>
                    </w:rPr>
                    <w:tab/>
                    <w:t xml:space="preserve">CMORE. Marine Debris Biodegradation Time Line [Internet]. Center for microbial oceanography research and education. 2008. Available from: http://cmore.soest.hawaii.edu/cruises/super/biodegradation.htm </w:t>
                  </w:r>
                </w:p>
                <w:p w14:paraId="479CDC60" w14:textId="1EE881AA" w:rsidR="00495D31" w:rsidRPr="00495D31" w:rsidRDefault="00776613" w:rsidP="00B24F43">
                  <w:pPr>
                    <w:pStyle w:val="NormalWeb"/>
                    <w:ind w:left="640" w:hanging="640"/>
                    <w:divId w:val="1563444192"/>
                  </w:pPr>
                  <w:r>
                    <w:fldChar w:fldCharType="end"/>
                  </w:r>
                </w:p>
                <w:p w14:paraId="67BF1DC6" w14:textId="77777777" w:rsidR="00497FCC" w:rsidRPr="00497FCC" w:rsidRDefault="00497FCC" w:rsidP="00497FCC"/>
                <w:p w14:paraId="29E61909" w14:textId="77777777" w:rsidR="00497FCC" w:rsidRDefault="00D16EB4" w:rsidP="00497FCC"/>
              </w:sdtContent>
            </w:sdt>
            <w:p w14:paraId="7B5B3B84" w14:textId="77777777" w:rsidR="00497FCC" w:rsidRDefault="00D16EB4" w:rsidP="00497FCC"/>
          </w:sdtContent>
        </w:sdt>
        <w:p w14:paraId="76074191" w14:textId="77777777" w:rsidR="00497FCC" w:rsidRPr="00497FCC" w:rsidRDefault="00497FCC" w:rsidP="00497FCC"/>
        <w:p w14:paraId="0F6B5961" w14:textId="77777777" w:rsidR="00A20C5E" w:rsidRPr="00497FCC" w:rsidRDefault="00D16EB4" w:rsidP="00497FCC"/>
      </w:sdtContent>
    </w:sdt>
    <w:sdt>
      <w:sdtPr>
        <w:id w:val="6002725"/>
        <w:placeholder>
          <w:docPart w:val="BCFC202D13DC2B4C8A6F36CCFC1112EB"/>
        </w:placeholder>
      </w:sdtPr>
      <w:sdtEndPr/>
      <w:sdtContent>
        <w:sdt>
          <w:sdtPr>
            <w:id w:val="6002743"/>
            <w:placeholder>
              <w:docPart w:val="5368E6C5E4F4ED4386A34BFB8F0A0623"/>
            </w:placeholder>
          </w:sdtPr>
          <w:sdtEndPr/>
          <w:sdtContent>
            <w:p w14:paraId="2450A1E7" w14:textId="77777777" w:rsidR="00B51383" w:rsidRDefault="00B51383" w:rsidP="00B51383">
              <w:pPr>
                <w:pStyle w:val="BodyText"/>
              </w:pPr>
            </w:p>
            <w:p w14:paraId="445FCF38" w14:textId="77777777" w:rsidR="00A20C5E" w:rsidRDefault="00D16EB4">
              <w:pPr>
                <w:pStyle w:val="BodyText"/>
                <w:spacing w:before="200"/>
              </w:pPr>
            </w:p>
          </w:sdtContent>
        </w:sdt>
      </w:sdtContent>
    </w:sdt>
    <w:p w14:paraId="2A9D68F1" w14:textId="77777777" w:rsidR="00A20C5E" w:rsidRDefault="00A20C5E"/>
    <w:p w14:paraId="73CFB7F8" w14:textId="77777777" w:rsidR="00196504" w:rsidRDefault="00196504"/>
    <w:sectPr w:rsidR="00196504" w:rsidSect="008E407B">
      <w:type w:val="continuous"/>
      <w:pgSz w:w="12240" w:h="15840" w:code="1"/>
      <w:pgMar w:top="720" w:right="1080" w:bottom="432" w:left="108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B7FF8" w14:textId="77777777" w:rsidR="00C27401" w:rsidRDefault="00C27401">
      <w:pPr>
        <w:spacing w:line="240" w:lineRule="auto"/>
      </w:pPr>
      <w:r>
        <w:separator/>
      </w:r>
    </w:p>
  </w:endnote>
  <w:endnote w:type="continuationSeparator" w:id="0">
    <w:p w14:paraId="2EC05AD4" w14:textId="77777777" w:rsidR="00C27401" w:rsidRDefault="00C2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6243A" w14:textId="77777777" w:rsidR="00C27401" w:rsidRDefault="00C27401">
    <w:pPr>
      <w:pStyle w:val="Footer"/>
    </w:pPr>
    <w:r>
      <w: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9E496" w14:textId="77777777" w:rsidR="00C27401" w:rsidRDefault="00C27401">
      <w:pPr>
        <w:spacing w:line="240" w:lineRule="auto"/>
      </w:pPr>
      <w:r>
        <w:separator/>
      </w:r>
    </w:p>
  </w:footnote>
  <w:footnote w:type="continuationSeparator" w:id="0">
    <w:p w14:paraId="6E581DBC" w14:textId="77777777" w:rsidR="00C27401" w:rsidRDefault="00C2740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BA6A" w14:textId="77777777" w:rsidR="00C27401" w:rsidRDefault="00C27401">
    <w:pPr>
      <w:pStyle w:val="Header"/>
    </w:pPr>
  </w:p>
  <w:p w14:paraId="424462F4" w14:textId="77777777" w:rsidR="00C27401" w:rsidRDefault="00C2740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10800" w:type="dxa"/>
      <w:tblLayout w:type="fixed"/>
      <w:tblLook w:val="04A0" w:firstRow="1" w:lastRow="0" w:firstColumn="1" w:lastColumn="0" w:noHBand="0" w:noVBand="1"/>
    </w:tblPr>
    <w:tblGrid>
      <w:gridCol w:w="4275"/>
      <w:gridCol w:w="5355"/>
      <w:gridCol w:w="1170"/>
    </w:tblGrid>
    <w:tr w:rsidR="00C27401" w14:paraId="0CBE4748" w14:textId="77777777">
      <w:trPr>
        <w:trHeight w:hRule="exact" w:val="576"/>
      </w:trPr>
      <w:tc>
        <w:tcPr>
          <w:tcW w:w="4275" w:type="dxa"/>
        </w:tcPr>
        <w:p w14:paraId="725E456C" w14:textId="77777777" w:rsidR="00C27401" w:rsidRDefault="00C27401">
          <w:pPr>
            <w:pStyle w:val="Date-Continued"/>
            <w:cnfStyle w:val="100000000000" w:firstRow="1" w:lastRow="0" w:firstColumn="0" w:lastColumn="0" w:oddVBand="0" w:evenVBand="0" w:oddHBand="0" w:evenHBand="0" w:firstRowFirstColumn="0" w:firstRowLastColumn="0" w:lastRowFirstColumn="0" w:lastRowLastColumn="0"/>
          </w:pPr>
        </w:p>
      </w:tc>
      <w:sdt>
        <w:sdtPr>
          <w:rPr>
            <w:sz w:val="36"/>
            <w:szCs w:val="36"/>
          </w:rPr>
          <w:id w:val="14677939"/>
          <w:placeholder>
            <w:docPart w:val="AC750BA79877AD46A2CA511C53FDAC01"/>
          </w:placeholder>
        </w:sdtPr>
        <w:sdtEndPr/>
        <w:sdtContent>
          <w:tc>
            <w:tcPr>
              <w:tcW w:w="5355" w:type="dxa"/>
            </w:tcPr>
            <w:p w14:paraId="259A46E2" w14:textId="77777777" w:rsidR="00C27401" w:rsidRPr="00296D10" w:rsidRDefault="00C27401" w:rsidP="00734514">
              <w:pPr>
                <w:pStyle w:val="Header-Continued2"/>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ZWH</w:t>
              </w:r>
            </w:p>
          </w:tc>
        </w:sdtContent>
      </w:sdt>
      <w:sdt>
        <w:sdtPr>
          <w:rPr>
            <w:sz w:val="36"/>
            <w:szCs w:val="36"/>
          </w:rPr>
          <w:id w:val="14677940"/>
          <w:placeholder>
            <w:docPart w:val="09012C6DED39C74189F0A61E27B6861A"/>
          </w:placeholder>
        </w:sdtPr>
        <w:sdtEndPr/>
        <w:sdtContent>
          <w:tc>
            <w:tcPr>
              <w:tcW w:w="1170" w:type="dxa"/>
            </w:tcPr>
            <w:p w14:paraId="2A9E0F50" w14:textId="77777777" w:rsidR="00C27401" w:rsidRPr="00296D10" w:rsidRDefault="00C27401" w:rsidP="00734514">
              <w:pPr>
                <w:pStyle w:val="Header-Continued"/>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 xml:space="preserve">   </w:t>
              </w:r>
            </w:p>
          </w:tc>
        </w:sdtContent>
      </w:sdt>
    </w:tr>
    <w:tr w:rsidR="00C27401" w14:paraId="07D2E31E" w14:textId="77777777">
      <w:trPr>
        <w:trHeight w:hRule="exact" w:val="288"/>
      </w:trPr>
      <w:tc>
        <w:tcPr>
          <w:tcW w:w="4275" w:type="dxa"/>
        </w:tcPr>
        <w:p w14:paraId="7AC1591D" w14:textId="77777777" w:rsidR="00C27401" w:rsidRDefault="00C27401">
          <w:pPr>
            <w:cnfStyle w:val="000000100000" w:firstRow="0" w:lastRow="0" w:firstColumn="0" w:lastColumn="0" w:oddVBand="0" w:evenVBand="0" w:oddHBand="1" w:evenHBand="0" w:firstRowFirstColumn="0" w:firstRowLastColumn="0" w:lastRowFirstColumn="0" w:lastRowLastColumn="0"/>
          </w:pPr>
        </w:p>
      </w:tc>
      <w:tc>
        <w:tcPr>
          <w:tcW w:w="5355" w:type="dxa"/>
        </w:tcPr>
        <w:p w14:paraId="6684A412" w14:textId="77777777" w:rsidR="00C27401" w:rsidRPr="00296D10" w:rsidRDefault="00C27401">
          <w:pPr>
            <w:cnfStyle w:val="000000100000" w:firstRow="0" w:lastRow="0" w:firstColumn="0" w:lastColumn="0" w:oddVBand="0" w:evenVBand="0" w:oddHBand="1" w:evenHBand="0" w:firstRowFirstColumn="0" w:firstRowLastColumn="0" w:lastRowFirstColumn="0" w:lastRowLastColumn="0"/>
            <w:rPr>
              <w:sz w:val="36"/>
              <w:szCs w:val="36"/>
            </w:rPr>
          </w:pPr>
        </w:p>
      </w:tc>
      <w:tc>
        <w:tcPr>
          <w:tcW w:w="1170" w:type="dxa"/>
        </w:tcPr>
        <w:p w14:paraId="09972E2B" w14:textId="77777777" w:rsidR="00C27401" w:rsidRDefault="00C27401">
          <w:pPr>
            <w:pStyle w:val="Page"/>
            <w:cnfStyle w:val="000000100000" w:firstRow="0" w:lastRow="0" w:firstColumn="0" w:lastColumn="0" w:oddVBand="0" w:evenVBand="0" w:oddHBand="1" w:evenHBand="0" w:firstRowFirstColumn="0" w:firstRowLastColumn="0" w:lastRowFirstColumn="0" w:lastRowLastColumn="0"/>
          </w:pPr>
          <w:proofErr w:type="gramStart"/>
          <w:r>
            <w:t>page</w:t>
          </w:r>
          <w:proofErr w:type="gramEnd"/>
          <w:r>
            <w:t xml:space="preserve"> </w:t>
          </w:r>
          <w:r>
            <w:fldChar w:fldCharType="begin"/>
          </w:r>
          <w:r>
            <w:instrText xml:space="preserve"> page </w:instrText>
          </w:r>
          <w:r>
            <w:fldChar w:fldCharType="separate"/>
          </w:r>
          <w:r w:rsidR="00D16EB4">
            <w:rPr>
              <w:noProof/>
            </w:rPr>
            <w:t>3</w:t>
          </w:r>
          <w:r>
            <w:rPr>
              <w:noProof/>
            </w:rPr>
            <w:fldChar w:fldCharType="end"/>
          </w:r>
        </w:p>
      </w:tc>
    </w:tr>
    <w:tr w:rsidR="00C27401" w14:paraId="667A4197" w14:textId="77777777">
      <w:trPr>
        <w:trHeight w:hRule="exact" w:val="144"/>
      </w:trPr>
      <w:tc>
        <w:tcPr>
          <w:tcW w:w="4275" w:type="dxa"/>
        </w:tcPr>
        <w:p w14:paraId="405FB1EB" w14:textId="77777777" w:rsidR="00C27401" w:rsidRDefault="00C27401">
          <w:pPr>
            <w:cnfStyle w:val="000000010000" w:firstRow="0" w:lastRow="0" w:firstColumn="0" w:lastColumn="0" w:oddVBand="0" w:evenVBand="0" w:oddHBand="0" w:evenHBand="1" w:firstRowFirstColumn="0" w:firstRowLastColumn="0" w:lastRowFirstColumn="0" w:lastRowLastColumn="0"/>
          </w:pPr>
        </w:p>
      </w:tc>
      <w:tc>
        <w:tcPr>
          <w:tcW w:w="5355" w:type="dxa"/>
        </w:tcPr>
        <w:p w14:paraId="32394ACE" w14:textId="77777777" w:rsidR="00C27401" w:rsidRPr="00296D10" w:rsidRDefault="00C27401">
          <w:pPr>
            <w:cnfStyle w:val="000000010000" w:firstRow="0" w:lastRow="0" w:firstColumn="0" w:lastColumn="0" w:oddVBand="0" w:evenVBand="0" w:oddHBand="0" w:evenHBand="1" w:firstRowFirstColumn="0" w:firstRowLastColumn="0" w:lastRowFirstColumn="0" w:lastRowLastColumn="0"/>
            <w:rPr>
              <w:sz w:val="36"/>
              <w:szCs w:val="36"/>
            </w:rPr>
          </w:pPr>
        </w:p>
      </w:tc>
      <w:tc>
        <w:tcPr>
          <w:tcW w:w="1170" w:type="dxa"/>
        </w:tcPr>
        <w:p w14:paraId="5AF790C8" w14:textId="77777777" w:rsidR="00C27401" w:rsidRDefault="00C27401">
          <w:pPr>
            <w:cnfStyle w:val="000000010000" w:firstRow="0" w:lastRow="0" w:firstColumn="0" w:lastColumn="0" w:oddVBand="0" w:evenVBand="0" w:oddHBand="0" w:evenHBand="1" w:firstRowFirstColumn="0" w:firstRowLastColumn="0" w:lastRowFirstColumn="0" w:lastRowLastColumn="0"/>
          </w:pPr>
        </w:p>
      </w:tc>
    </w:tr>
  </w:tbl>
  <w:p w14:paraId="7B331E23" w14:textId="77777777" w:rsidR="00C27401" w:rsidRDefault="00C2740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10800" w:type="dxa"/>
      <w:tblLook w:val="04A0" w:firstRow="1" w:lastRow="0" w:firstColumn="1" w:lastColumn="0" w:noHBand="0" w:noVBand="1"/>
    </w:tblPr>
    <w:tblGrid>
      <w:gridCol w:w="5400"/>
      <w:gridCol w:w="5400"/>
    </w:tblGrid>
    <w:tr w:rsidR="00C27401" w14:paraId="29164028" w14:textId="77777777">
      <w:trPr>
        <w:cnfStyle w:val="100000000000" w:firstRow="1" w:lastRow="0" w:firstColumn="0" w:lastColumn="0" w:oddVBand="0" w:evenVBand="0" w:oddHBand="0" w:evenHBand="0" w:firstRowFirstColumn="0" w:firstRowLastColumn="0" w:lastRowFirstColumn="0" w:lastRowLastColumn="0"/>
        <w:trHeight w:hRule="exact" w:val="576"/>
      </w:trPr>
      <w:tc>
        <w:tcPr>
          <w:tcW w:w="2500" w:type="pct"/>
          <w:tcBorders>
            <w:bottom w:val="none" w:sz="0" w:space="0" w:color="auto"/>
          </w:tcBorders>
        </w:tcPr>
        <w:p w14:paraId="7CDE7EB2" w14:textId="77777777" w:rsidR="00C27401" w:rsidRDefault="00C27401">
          <w:pPr>
            <w:pStyle w:val="Header"/>
          </w:pPr>
        </w:p>
      </w:tc>
      <w:tc>
        <w:tcPr>
          <w:tcW w:w="2500" w:type="pct"/>
          <w:tcBorders>
            <w:bottom w:val="none" w:sz="0" w:space="0" w:color="auto"/>
          </w:tcBorders>
        </w:tcPr>
        <w:p w14:paraId="7EAF6081" w14:textId="77777777" w:rsidR="00C27401" w:rsidRDefault="00C27401">
          <w:pPr>
            <w:pStyle w:val="Header"/>
          </w:pPr>
        </w:p>
      </w:tc>
    </w:tr>
  </w:tbl>
  <w:p w14:paraId="55A80BC8" w14:textId="77777777" w:rsidR="00C27401" w:rsidRDefault="00C27401">
    <w:pPr>
      <w:pStyle w:val="Spacebetween"/>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6AF1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5475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F84F3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5C78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3A0B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A6EB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9BC75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389C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1CD0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F1AC8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D17EA"/>
    <w:multiLevelType w:val="hybridMultilevel"/>
    <w:tmpl w:val="ADDEBD1A"/>
    <w:lvl w:ilvl="0" w:tplc="4632376C">
      <w:start w:val="1"/>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0404B"/>
    <w:multiLevelType w:val="hybridMultilevel"/>
    <w:tmpl w:val="601A4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921E79"/>
    <w:multiLevelType w:val="hybridMultilevel"/>
    <w:tmpl w:val="97D8A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C5E9E"/>
    <w:multiLevelType w:val="hybridMultilevel"/>
    <w:tmpl w:val="52CE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F1F25"/>
    <w:multiLevelType w:val="hybridMultilevel"/>
    <w:tmpl w:val="F5380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0464A"/>
    <w:multiLevelType w:val="hybridMultilevel"/>
    <w:tmpl w:val="7474F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741B0A"/>
    <w:multiLevelType w:val="hybridMultilevel"/>
    <w:tmpl w:val="02D6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573F7"/>
    <w:multiLevelType w:val="hybridMultilevel"/>
    <w:tmpl w:val="CA8CE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E3D15"/>
    <w:multiLevelType w:val="hybridMultilevel"/>
    <w:tmpl w:val="3A60F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251D2"/>
    <w:multiLevelType w:val="hybridMultilevel"/>
    <w:tmpl w:val="62A60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9333AC"/>
    <w:multiLevelType w:val="hybridMultilevel"/>
    <w:tmpl w:val="1E54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05500"/>
    <w:multiLevelType w:val="hybridMultilevel"/>
    <w:tmpl w:val="6DB4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C3D33"/>
    <w:multiLevelType w:val="hybridMultilevel"/>
    <w:tmpl w:val="1FF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A0C27"/>
    <w:multiLevelType w:val="hybridMultilevel"/>
    <w:tmpl w:val="A7A4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FD5252"/>
    <w:multiLevelType w:val="hybridMultilevel"/>
    <w:tmpl w:val="9B8EFE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20"/>
  </w:num>
  <w:num w:numId="14">
    <w:abstractNumId w:val="19"/>
  </w:num>
  <w:num w:numId="15">
    <w:abstractNumId w:val="13"/>
  </w:num>
  <w:num w:numId="16">
    <w:abstractNumId w:val="15"/>
  </w:num>
  <w:num w:numId="17">
    <w:abstractNumId w:val="17"/>
  </w:num>
  <w:num w:numId="18">
    <w:abstractNumId w:val="24"/>
  </w:num>
  <w:num w:numId="19">
    <w:abstractNumId w:val="16"/>
  </w:num>
  <w:num w:numId="20">
    <w:abstractNumId w:val="18"/>
  </w:num>
  <w:num w:numId="21">
    <w:abstractNumId w:val="12"/>
  </w:num>
  <w:num w:numId="22">
    <w:abstractNumId w:val="23"/>
  </w:num>
  <w:num w:numId="23">
    <w:abstractNumId w:val="14"/>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96504"/>
    <w:rsid w:val="00004A2F"/>
    <w:rsid w:val="000118C3"/>
    <w:rsid w:val="000144B2"/>
    <w:rsid w:val="0002686C"/>
    <w:rsid w:val="00037D7D"/>
    <w:rsid w:val="00047477"/>
    <w:rsid w:val="00056B55"/>
    <w:rsid w:val="000C0439"/>
    <w:rsid w:val="000C7D36"/>
    <w:rsid w:val="000E13AE"/>
    <w:rsid w:val="00102813"/>
    <w:rsid w:val="00104153"/>
    <w:rsid w:val="001230EE"/>
    <w:rsid w:val="001261CE"/>
    <w:rsid w:val="00133150"/>
    <w:rsid w:val="001427DD"/>
    <w:rsid w:val="0014797E"/>
    <w:rsid w:val="001658AD"/>
    <w:rsid w:val="00167695"/>
    <w:rsid w:val="00175B81"/>
    <w:rsid w:val="00176393"/>
    <w:rsid w:val="00180440"/>
    <w:rsid w:val="00185171"/>
    <w:rsid w:val="00185D9A"/>
    <w:rsid w:val="00190ED7"/>
    <w:rsid w:val="00196504"/>
    <w:rsid w:val="001979F7"/>
    <w:rsid w:val="001A1611"/>
    <w:rsid w:val="001B2F15"/>
    <w:rsid w:val="001B5D2E"/>
    <w:rsid w:val="001C2D45"/>
    <w:rsid w:val="001C5356"/>
    <w:rsid w:val="001E6E19"/>
    <w:rsid w:val="002011C5"/>
    <w:rsid w:val="00207FDE"/>
    <w:rsid w:val="00215FFB"/>
    <w:rsid w:val="0024320A"/>
    <w:rsid w:val="0024774D"/>
    <w:rsid w:val="00264F72"/>
    <w:rsid w:val="00266316"/>
    <w:rsid w:val="00273D49"/>
    <w:rsid w:val="00284415"/>
    <w:rsid w:val="00296D10"/>
    <w:rsid w:val="002A04C1"/>
    <w:rsid w:val="002A2AF6"/>
    <w:rsid w:val="002B4A2E"/>
    <w:rsid w:val="002B6C51"/>
    <w:rsid w:val="002C58C7"/>
    <w:rsid w:val="002D492B"/>
    <w:rsid w:val="002E0D84"/>
    <w:rsid w:val="002E215F"/>
    <w:rsid w:val="002E7429"/>
    <w:rsid w:val="00303AC3"/>
    <w:rsid w:val="00304F96"/>
    <w:rsid w:val="00327474"/>
    <w:rsid w:val="0033301F"/>
    <w:rsid w:val="00334BE1"/>
    <w:rsid w:val="00334E51"/>
    <w:rsid w:val="003406F6"/>
    <w:rsid w:val="0034099D"/>
    <w:rsid w:val="00347E17"/>
    <w:rsid w:val="00360E39"/>
    <w:rsid w:val="00374D04"/>
    <w:rsid w:val="00397C43"/>
    <w:rsid w:val="003C6B33"/>
    <w:rsid w:val="003D21FB"/>
    <w:rsid w:val="00426DEE"/>
    <w:rsid w:val="004320F0"/>
    <w:rsid w:val="0043353E"/>
    <w:rsid w:val="00437014"/>
    <w:rsid w:val="00445CE3"/>
    <w:rsid w:val="004618DB"/>
    <w:rsid w:val="00472FCB"/>
    <w:rsid w:val="00481326"/>
    <w:rsid w:val="00490102"/>
    <w:rsid w:val="00491F43"/>
    <w:rsid w:val="00495D31"/>
    <w:rsid w:val="00496278"/>
    <w:rsid w:val="00496C96"/>
    <w:rsid w:val="00497FCC"/>
    <w:rsid w:val="004B16D1"/>
    <w:rsid w:val="004B6538"/>
    <w:rsid w:val="004C06D0"/>
    <w:rsid w:val="004C2BFC"/>
    <w:rsid w:val="004D0977"/>
    <w:rsid w:val="004D4D1B"/>
    <w:rsid w:val="004D5EF7"/>
    <w:rsid w:val="004D718D"/>
    <w:rsid w:val="00503675"/>
    <w:rsid w:val="005121FD"/>
    <w:rsid w:val="005237EB"/>
    <w:rsid w:val="005279A9"/>
    <w:rsid w:val="00536BF1"/>
    <w:rsid w:val="00546C8B"/>
    <w:rsid w:val="00550FD3"/>
    <w:rsid w:val="0055259C"/>
    <w:rsid w:val="00554758"/>
    <w:rsid w:val="00565A5F"/>
    <w:rsid w:val="00581AF3"/>
    <w:rsid w:val="005833BD"/>
    <w:rsid w:val="00583AAF"/>
    <w:rsid w:val="005A4959"/>
    <w:rsid w:val="005A5F93"/>
    <w:rsid w:val="005C3C40"/>
    <w:rsid w:val="005E5B61"/>
    <w:rsid w:val="006075BF"/>
    <w:rsid w:val="00615519"/>
    <w:rsid w:val="0062149F"/>
    <w:rsid w:val="00624B19"/>
    <w:rsid w:val="006305F3"/>
    <w:rsid w:val="00641018"/>
    <w:rsid w:val="006416C4"/>
    <w:rsid w:val="00651506"/>
    <w:rsid w:val="00661FC5"/>
    <w:rsid w:val="00670718"/>
    <w:rsid w:val="006742F8"/>
    <w:rsid w:val="006A3F09"/>
    <w:rsid w:val="006D73AC"/>
    <w:rsid w:val="006E3E2F"/>
    <w:rsid w:val="006F2382"/>
    <w:rsid w:val="006F6B6A"/>
    <w:rsid w:val="00700D2C"/>
    <w:rsid w:val="00703E03"/>
    <w:rsid w:val="0073355D"/>
    <w:rsid w:val="00733D16"/>
    <w:rsid w:val="00734514"/>
    <w:rsid w:val="007361D9"/>
    <w:rsid w:val="00737B19"/>
    <w:rsid w:val="0074575B"/>
    <w:rsid w:val="00753163"/>
    <w:rsid w:val="00767AA4"/>
    <w:rsid w:val="00770C22"/>
    <w:rsid w:val="00776613"/>
    <w:rsid w:val="00795C7B"/>
    <w:rsid w:val="007A441B"/>
    <w:rsid w:val="007D4826"/>
    <w:rsid w:val="007F23BE"/>
    <w:rsid w:val="00800A20"/>
    <w:rsid w:val="00802211"/>
    <w:rsid w:val="00813AD7"/>
    <w:rsid w:val="008244BD"/>
    <w:rsid w:val="0083214E"/>
    <w:rsid w:val="008321D7"/>
    <w:rsid w:val="00835B8A"/>
    <w:rsid w:val="008501A8"/>
    <w:rsid w:val="00883222"/>
    <w:rsid w:val="008859BD"/>
    <w:rsid w:val="00894E09"/>
    <w:rsid w:val="008A548A"/>
    <w:rsid w:val="008B2B5A"/>
    <w:rsid w:val="008B7401"/>
    <w:rsid w:val="008C1CC3"/>
    <w:rsid w:val="008C2FA5"/>
    <w:rsid w:val="008C46D8"/>
    <w:rsid w:val="008C4ADB"/>
    <w:rsid w:val="008D2261"/>
    <w:rsid w:val="008D62EE"/>
    <w:rsid w:val="008D77D4"/>
    <w:rsid w:val="008E407B"/>
    <w:rsid w:val="008F643A"/>
    <w:rsid w:val="008F6959"/>
    <w:rsid w:val="009105D6"/>
    <w:rsid w:val="00923566"/>
    <w:rsid w:val="0092688B"/>
    <w:rsid w:val="009428DC"/>
    <w:rsid w:val="009463DB"/>
    <w:rsid w:val="00971A8B"/>
    <w:rsid w:val="009861CB"/>
    <w:rsid w:val="00993DE1"/>
    <w:rsid w:val="00997B67"/>
    <w:rsid w:val="009B7CB4"/>
    <w:rsid w:val="009E3CCA"/>
    <w:rsid w:val="009F483B"/>
    <w:rsid w:val="009F51B6"/>
    <w:rsid w:val="009F6891"/>
    <w:rsid w:val="009F7BC6"/>
    <w:rsid w:val="00A04519"/>
    <w:rsid w:val="00A20C5E"/>
    <w:rsid w:val="00A31DE3"/>
    <w:rsid w:val="00A467E4"/>
    <w:rsid w:val="00A5030D"/>
    <w:rsid w:val="00A61D34"/>
    <w:rsid w:val="00A76E15"/>
    <w:rsid w:val="00A87BDE"/>
    <w:rsid w:val="00A97A58"/>
    <w:rsid w:val="00AA7697"/>
    <w:rsid w:val="00AB1B06"/>
    <w:rsid w:val="00AC5D1A"/>
    <w:rsid w:val="00AC5E2C"/>
    <w:rsid w:val="00AC70ED"/>
    <w:rsid w:val="00AC74BF"/>
    <w:rsid w:val="00AD2CD5"/>
    <w:rsid w:val="00AE7BBB"/>
    <w:rsid w:val="00B03BC4"/>
    <w:rsid w:val="00B104CF"/>
    <w:rsid w:val="00B118F7"/>
    <w:rsid w:val="00B1531E"/>
    <w:rsid w:val="00B24F43"/>
    <w:rsid w:val="00B25954"/>
    <w:rsid w:val="00B34AFF"/>
    <w:rsid w:val="00B51383"/>
    <w:rsid w:val="00B87135"/>
    <w:rsid w:val="00BA71E5"/>
    <w:rsid w:val="00BB06DB"/>
    <w:rsid w:val="00BB2F31"/>
    <w:rsid w:val="00BD0B7E"/>
    <w:rsid w:val="00BE1F66"/>
    <w:rsid w:val="00C06F4A"/>
    <w:rsid w:val="00C16BCC"/>
    <w:rsid w:val="00C24537"/>
    <w:rsid w:val="00C27401"/>
    <w:rsid w:val="00C554A6"/>
    <w:rsid w:val="00C77C54"/>
    <w:rsid w:val="00C86229"/>
    <w:rsid w:val="00C87F56"/>
    <w:rsid w:val="00C97664"/>
    <w:rsid w:val="00CA0276"/>
    <w:rsid w:val="00CA471E"/>
    <w:rsid w:val="00CB3217"/>
    <w:rsid w:val="00CB61E1"/>
    <w:rsid w:val="00CB69CD"/>
    <w:rsid w:val="00CB735C"/>
    <w:rsid w:val="00CC7232"/>
    <w:rsid w:val="00CD1A10"/>
    <w:rsid w:val="00CE2282"/>
    <w:rsid w:val="00CE67EE"/>
    <w:rsid w:val="00D11E27"/>
    <w:rsid w:val="00D16EB4"/>
    <w:rsid w:val="00D2394F"/>
    <w:rsid w:val="00D24B4D"/>
    <w:rsid w:val="00D30372"/>
    <w:rsid w:val="00D62048"/>
    <w:rsid w:val="00D647F6"/>
    <w:rsid w:val="00D71C2C"/>
    <w:rsid w:val="00D728BB"/>
    <w:rsid w:val="00D824D6"/>
    <w:rsid w:val="00DC40B2"/>
    <w:rsid w:val="00DC5731"/>
    <w:rsid w:val="00DE217E"/>
    <w:rsid w:val="00DE6673"/>
    <w:rsid w:val="00DF2D42"/>
    <w:rsid w:val="00DF3CBC"/>
    <w:rsid w:val="00E00FE5"/>
    <w:rsid w:val="00E12B6D"/>
    <w:rsid w:val="00E14E2A"/>
    <w:rsid w:val="00E17099"/>
    <w:rsid w:val="00E34BE5"/>
    <w:rsid w:val="00E57754"/>
    <w:rsid w:val="00EC31BE"/>
    <w:rsid w:val="00EE2772"/>
    <w:rsid w:val="00F43065"/>
    <w:rsid w:val="00F443FD"/>
    <w:rsid w:val="00F50775"/>
    <w:rsid w:val="00F509FC"/>
    <w:rsid w:val="00F53CD9"/>
    <w:rsid w:val="00F60304"/>
    <w:rsid w:val="00F76DA1"/>
    <w:rsid w:val="00F76E33"/>
    <w:rsid w:val="00F77CB7"/>
    <w:rsid w:val="00F96860"/>
    <w:rsid w:val="00FB2292"/>
    <w:rsid w:val="00FC6096"/>
    <w:rsid w:val="00FD57F6"/>
    <w:rsid w:val="00FE6E5B"/>
    <w:rsid w:val="00FF28EC"/>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7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C5E"/>
    <w:pPr>
      <w:spacing w:line="288" w:lineRule="auto"/>
    </w:pPr>
    <w:rPr>
      <w:color w:val="7F7F7F" w:themeColor="text1" w:themeTint="80"/>
      <w:sz w:val="20"/>
    </w:rPr>
  </w:style>
  <w:style w:type="paragraph" w:styleId="Heading1">
    <w:name w:val="heading 1"/>
    <w:basedOn w:val="Normal"/>
    <w:next w:val="Normal"/>
    <w:link w:val="Heading1Char"/>
    <w:rsid w:val="00491F43"/>
    <w:pPr>
      <w:keepNext/>
      <w:keepLines/>
      <w:spacing w:before="720" w:after="240" w:line="240" w:lineRule="auto"/>
      <w:outlineLvl w:val="0"/>
    </w:pPr>
    <w:rPr>
      <w:rFonts w:asciiTheme="majorHAnsi" w:eastAsiaTheme="majorEastAsia" w:hAnsiTheme="majorHAnsi" w:cstheme="majorBidi"/>
      <w:bCs/>
      <w:color w:val="71685A" w:themeColor="accent2"/>
      <w:sz w:val="36"/>
      <w:szCs w:val="36"/>
    </w:rPr>
  </w:style>
  <w:style w:type="paragraph" w:styleId="Heading2">
    <w:name w:val="heading 2"/>
    <w:basedOn w:val="Normal"/>
    <w:next w:val="Normal"/>
    <w:link w:val="Heading2Char"/>
    <w:unhideWhenUsed/>
    <w:qFormat/>
    <w:rsid w:val="00A20C5E"/>
    <w:pPr>
      <w:keepNext/>
      <w:keepLines/>
      <w:spacing w:before="20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unhideWhenUsed/>
    <w:qFormat/>
    <w:rsid w:val="00A20C5E"/>
    <w:pPr>
      <w:keepNext/>
      <w:keepLines/>
      <w:spacing w:before="20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semiHidden/>
    <w:unhideWhenUsed/>
    <w:qFormat/>
    <w:rsid w:val="00A20C5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A20C5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A20C5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A20C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20C5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A20C5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43"/>
    <w:rPr>
      <w:rFonts w:asciiTheme="majorHAnsi" w:eastAsiaTheme="majorEastAsia" w:hAnsiTheme="majorHAnsi" w:cstheme="majorBidi"/>
      <w:bCs/>
      <w:color w:val="71685A" w:themeColor="accent2"/>
      <w:sz w:val="36"/>
      <w:szCs w:val="36"/>
    </w:rPr>
  </w:style>
  <w:style w:type="paragraph" w:styleId="Subtitle">
    <w:name w:val="Subtitle"/>
    <w:basedOn w:val="Normal"/>
    <w:next w:val="Normal"/>
    <w:link w:val="SubtitleChar"/>
    <w:rsid w:val="00A20C5E"/>
    <w:pPr>
      <w:spacing w:line="1000" w:lineRule="exact"/>
      <w:jc w:val="right"/>
    </w:pPr>
    <w:rPr>
      <w:b/>
      <w:caps/>
      <w:color w:val="CAF278" w:themeColor="background2"/>
      <w:sz w:val="70"/>
      <w:szCs w:val="70"/>
    </w:rPr>
  </w:style>
  <w:style w:type="character" w:customStyle="1" w:styleId="SubtitleChar">
    <w:name w:val="Subtitle Char"/>
    <w:basedOn w:val="DefaultParagraphFont"/>
    <w:link w:val="Subtitle"/>
    <w:rsid w:val="00A20C5E"/>
    <w:rPr>
      <w:b/>
      <w:caps/>
      <w:color w:val="CAF278" w:themeColor="background2"/>
      <w:sz w:val="70"/>
      <w:szCs w:val="70"/>
    </w:rPr>
  </w:style>
  <w:style w:type="paragraph" w:styleId="Header">
    <w:name w:val="header"/>
    <w:basedOn w:val="Normal"/>
    <w:link w:val="HeaderChar"/>
    <w:rsid w:val="00A20C5E"/>
    <w:pPr>
      <w:spacing w:after="400"/>
    </w:pPr>
  </w:style>
  <w:style w:type="character" w:customStyle="1" w:styleId="HeaderChar">
    <w:name w:val="Header Char"/>
    <w:basedOn w:val="DefaultParagraphFont"/>
    <w:link w:val="Header"/>
    <w:rsid w:val="00A20C5E"/>
    <w:rPr>
      <w:color w:val="7F7F7F" w:themeColor="text1" w:themeTint="80"/>
      <w:sz w:val="20"/>
    </w:rPr>
  </w:style>
  <w:style w:type="paragraph" w:styleId="Footer">
    <w:name w:val="footer"/>
    <w:basedOn w:val="Normal"/>
    <w:link w:val="FooterChar"/>
    <w:rsid w:val="00A20C5E"/>
    <w:pPr>
      <w:tabs>
        <w:tab w:val="center" w:pos="4680"/>
        <w:tab w:val="right" w:pos="9360"/>
      </w:tabs>
      <w:spacing w:before="120"/>
      <w:jc w:val="center"/>
    </w:pPr>
    <w:rPr>
      <w:sz w:val="16"/>
      <w:szCs w:val="16"/>
    </w:rPr>
  </w:style>
  <w:style w:type="character" w:customStyle="1" w:styleId="FooterChar">
    <w:name w:val="Footer Char"/>
    <w:basedOn w:val="DefaultParagraphFont"/>
    <w:link w:val="Footer"/>
    <w:rsid w:val="00A20C5E"/>
    <w:rPr>
      <w:color w:val="7F7F7F" w:themeColor="text1" w:themeTint="80"/>
      <w:sz w:val="16"/>
      <w:szCs w:val="16"/>
    </w:rPr>
  </w:style>
  <w:style w:type="paragraph" w:styleId="BodyText">
    <w:name w:val="Body Text"/>
    <w:basedOn w:val="Normal"/>
    <w:link w:val="BodyTextChar"/>
    <w:rsid w:val="00A20C5E"/>
    <w:pPr>
      <w:spacing w:after="200"/>
      <w:jc w:val="both"/>
    </w:pPr>
  </w:style>
  <w:style w:type="table" w:customStyle="1" w:styleId="FinancialTable">
    <w:name w:val="Financial Table"/>
    <w:basedOn w:val="TableNormal"/>
    <w:rsid w:val="00A20C5E"/>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7F7F7F" w:themeFill="text1" w:themeFillTint="80"/>
      </w:tcPr>
    </w:tblStylePr>
    <w:tblStylePr w:type="lastRow">
      <w:rPr>
        <w:color w:val="FFFFFF" w:themeColor="background1"/>
      </w:rPr>
      <w:tblPr/>
      <w:tcPr>
        <w:tcBorders>
          <w:top w:val="single" w:sz="18" w:space="0" w:color="84B200" w:themeColor="accent1" w:themeShade="E6"/>
        </w:tcBorders>
      </w:tcPr>
    </w:tblStylePr>
    <w:tblStylePr w:type="band2Horz">
      <w:tblPr/>
      <w:tcPr>
        <w:shd w:val="clear" w:color="auto" w:fill="94C600" w:themeFill="accent1"/>
      </w:tcPr>
    </w:tblStylePr>
  </w:style>
  <w:style w:type="paragraph" w:customStyle="1" w:styleId="TableText-Left">
    <w:name w:val="Table Text - Left"/>
    <w:basedOn w:val="Normal"/>
    <w:rsid w:val="00A20C5E"/>
    <w:pPr>
      <w:spacing w:before="50" w:after="50" w:line="240" w:lineRule="auto"/>
    </w:pPr>
    <w:rPr>
      <w:sz w:val="18"/>
      <w:szCs w:val="18"/>
    </w:rPr>
  </w:style>
  <w:style w:type="paragraph" w:customStyle="1" w:styleId="TableText-Decimal">
    <w:name w:val="Table Text - Decimal"/>
    <w:basedOn w:val="Normal"/>
    <w:rsid w:val="00A20C5E"/>
    <w:pPr>
      <w:tabs>
        <w:tab w:val="decimal" w:pos="714"/>
      </w:tabs>
      <w:spacing w:before="50" w:after="50" w:line="240" w:lineRule="auto"/>
    </w:pPr>
    <w:rPr>
      <w:sz w:val="18"/>
      <w:szCs w:val="18"/>
    </w:rPr>
  </w:style>
  <w:style w:type="paragraph" w:customStyle="1" w:styleId="TableText-Right">
    <w:name w:val="Table Text - Right"/>
    <w:basedOn w:val="Normal"/>
    <w:rsid w:val="00A20C5E"/>
    <w:pPr>
      <w:spacing w:before="50" w:after="50" w:line="240" w:lineRule="auto"/>
      <w:jc w:val="right"/>
    </w:pPr>
    <w:rPr>
      <w:sz w:val="18"/>
      <w:szCs w:val="18"/>
    </w:rPr>
  </w:style>
  <w:style w:type="paragraph" w:customStyle="1" w:styleId="TableHeading-Left">
    <w:name w:val="Table Heading - Left"/>
    <w:basedOn w:val="Normal"/>
    <w:rsid w:val="00A20C5E"/>
    <w:pPr>
      <w:spacing w:before="60" w:after="60" w:line="240" w:lineRule="auto"/>
    </w:pPr>
    <w:rPr>
      <w:color w:val="FFFFFF" w:themeColor="background1"/>
      <w:sz w:val="18"/>
      <w:szCs w:val="18"/>
    </w:rPr>
  </w:style>
  <w:style w:type="paragraph" w:customStyle="1" w:styleId="TableHeading-Center">
    <w:name w:val="Table Heading - Center"/>
    <w:basedOn w:val="Normal"/>
    <w:rsid w:val="00A20C5E"/>
    <w:pPr>
      <w:spacing w:before="60" w:after="60" w:line="240" w:lineRule="auto"/>
      <w:jc w:val="center"/>
    </w:pPr>
    <w:rPr>
      <w:color w:val="FFFFFF" w:themeColor="background1"/>
      <w:sz w:val="18"/>
      <w:szCs w:val="18"/>
    </w:rPr>
  </w:style>
  <w:style w:type="table" w:customStyle="1" w:styleId="HeaderTable">
    <w:name w:val="Header Table"/>
    <w:basedOn w:val="TableNormal"/>
    <w:rsid w:val="00A20C5E"/>
    <w:tblPr>
      <w:tblStyleRowBandSize w:val="1"/>
      <w:jc w:val="center"/>
      <w:tblInd w:w="0" w:type="dxa"/>
      <w:tblCellMar>
        <w:top w:w="0" w:type="dxa"/>
        <w:left w:w="0" w:type="dxa"/>
        <w:bottom w:w="0" w:type="dxa"/>
        <w:right w:w="0" w:type="dxa"/>
      </w:tblCellMar>
    </w:tblPr>
    <w:trPr>
      <w:jc w:val="center"/>
    </w:trPr>
    <w:tcPr>
      <w:vAlign w:val="bottom"/>
    </w:tcPr>
    <w:tblStylePr w:type="firstRow">
      <w:tblPr/>
      <w:tcPr>
        <w:tcBorders>
          <w:bottom w:val="single" w:sz="24" w:space="0" w:color="FFFFFF" w:themeColor="background1"/>
        </w:tcBorders>
        <w:shd w:val="clear" w:color="auto" w:fill="3E3D2D" w:themeFill="text2"/>
      </w:tcPr>
    </w:tblStylePr>
    <w:tblStylePr w:type="band1Horz">
      <w:tblPr/>
      <w:tcPr>
        <w:shd w:val="clear" w:color="auto" w:fill="CAF278" w:themeFill="background2"/>
      </w:tcPr>
    </w:tblStylePr>
    <w:tblStylePr w:type="band2Horz">
      <w:tblPr/>
      <w:tcPr>
        <w:shd w:val="clear" w:color="auto" w:fill="94C600" w:themeFill="accent1"/>
      </w:tcPr>
    </w:tblStylePr>
  </w:style>
  <w:style w:type="paragraph" w:customStyle="1" w:styleId="Header-Details">
    <w:name w:val="Header - Details"/>
    <w:basedOn w:val="Normal"/>
    <w:rsid w:val="00A20C5E"/>
    <w:rPr>
      <w:color w:val="FFFFFF" w:themeColor="background1"/>
      <w:sz w:val="16"/>
      <w:szCs w:val="16"/>
    </w:rPr>
  </w:style>
  <w:style w:type="table" w:customStyle="1" w:styleId="CoverTable">
    <w:name w:val="Cover Table"/>
    <w:basedOn w:val="TableNormal"/>
    <w:rsid w:val="00A20C5E"/>
    <w:tblPr>
      <w:tblStyleRowBandSize w:val="1"/>
      <w:jc w:val="center"/>
      <w:tblInd w:w="0" w:type="dxa"/>
      <w:tblCellMar>
        <w:top w:w="0" w:type="dxa"/>
        <w:left w:w="0" w:type="dxa"/>
        <w:bottom w:w="0" w:type="dxa"/>
        <w:right w:w="0" w:type="dxa"/>
      </w:tblCellMar>
    </w:tblPr>
    <w:trPr>
      <w:jc w:val="center"/>
    </w:trPr>
    <w:tcPr>
      <w:shd w:val="clear" w:color="auto" w:fill="3E3D2D" w:themeFill="text2"/>
    </w:tcPr>
    <w:tblStylePr w:type="firstRow">
      <w:tblPr/>
      <w:tcPr>
        <w:shd w:val="clear" w:color="auto" w:fill="CAF278" w:themeFill="background2"/>
      </w:tcPr>
    </w:tblStylePr>
    <w:tblStylePr w:type="lastRow">
      <w:tblPr/>
      <w:tcPr>
        <w:shd w:val="clear" w:color="auto" w:fill="595959" w:themeFill="text1" w:themeFillTint="A6"/>
      </w:tcPr>
    </w:tblStylePr>
    <w:tblStylePr w:type="band1Horz">
      <w:tblPr/>
      <w:tcPr>
        <w:shd w:val="clear" w:color="auto" w:fill="94C600" w:themeFill="accent1"/>
      </w:tcPr>
    </w:tblStylePr>
    <w:tblStylePr w:type="band2Horz">
      <w:tblPr/>
      <w:tcPr>
        <w:shd w:val="clear" w:color="auto" w:fill="595959" w:themeFill="text1" w:themeFillTint="A6"/>
      </w:tcPr>
    </w:tblStylePr>
  </w:style>
  <w:style w:type="paragraph" w:customStyle="1" w:styleId="Spacebetween">
    <w:name w:val="Space between"/>
    <w:basedOn w:val="Normal"/>
    <w:rsid w:val="00A20C5E"/>
    <w:pPr>
      <w:spacing w:line="40" w:lineRule="exact"/>
    </w:pPr>
  </w:style>
  <w:style w:type="paragraph" w:customStyle="1" w:styleId="Header-Left">
    <w:name w:val="Header-Left"/>
    <w:basedOn w:val="Normal"/>
    <w:rsid w:val="00A20C5E"/>
    <w:rPr>
      <w:b/>
      <w:color w:val="CAF278" w:themeColor="background2"/>
      <w:sz w:val="32"/>
      <w:szCs w:val="32"/>
    </w:rPr>
  </w:style>
  <w:style w:type="paragraph" w:styleId="Date">
    <w:name w:val="Date"/>
    <w:basedOn w:val="Normal"/>
    <w:next w:val="Normal"/>
    <w:link w:val="DateChar"/>
    <w:rsid w:val="00A20C5E"/>
    <w:pPr>
      <w:spacing w:line="1000" w:lineRule="exact"/>
      <w:jc w:val="right"/>
    </w:pPr>
    <w:rPr>
      <w:color w:val="94C600" w:themeColor="accent1"/>
    </w:rPr>
  </w:style>
  <w:style w:type="character" w:customStyle="1" w:styleId="DateChar">
    <w:name w:val="Date Char"/>
    <w:basedOn w:val="DefaultParagraphFont"/>
    <w:link w:val="Date"/>
    <w:rsid w:val="00A20C5E"/>
    <w:rPr>
      <w:color w:val="94C600" w:themeColor="accent1"/>
      <w:sz w:val="20"/>
    </w:rPr>
  </w:style>
  <w:style w:type="paragraph" w:customStyle="1" w:styleId="Header-Continued">
    <w:name w:val="Header - Continued"/>
    <w:basedOn w:val="Normal"/>
    <w:rsid w:val="00A20C5E"/>
    <w:pPr>
      <w:spacing w:after="60" w:line="400" w:lineRule="exact"/>
      <w:jc w:val="right"/>
    </w:pPr>
    <w:rPr>
      <w:b/>
      <w:caps/>
      <w:color w:val="94C600" w:themeColor="accent1"/>
      <w:sz w:val="40"/>
      <w:szCs w:val="24"/>
    </w:rPr>
  </w:style>
  <w:style w:type="paragraph" w:customStyle="1" w:styleId="Page">
    <w:name w:val="Page"/>
    <w:basedOn w:val="Normal"/>
    <w:rsid w:val="00A20C5E"/>
    <w:pPr>
      <w:spacing w:after="40"/>
      <w:ind w:right="144"/>
      <w:jc w:val="right"/>
    </w:pPr>
    <w:rPr>
      <w:b/>
      <w:color w:val="94C600" w:themeColor="accent1"/>
      <w:sz w:val="18"/>
      <w:szCs w:val="18"/>
    </w:rPr>
  </w:style>
  <w:style w:type="table" w:customStyle="1" w:styleId="CoverCenter">
    <w:name w:val="Cover Center"/>
    <w:basedOn w:val="TableNormal"/>
    <w:rsid w:val="00A20C5E"/>
    <w:tblPr>
      <w:jc w:val="center"/>
      <w:tblInd w:w="0" w:type="dxa"/>
      <w:tblCellMar>
        <w:top w:w="432" w:type="dxa"/>
        <w:left w:w="432" w:type="dxa"/>
        <w:bottom w:w="432" w:type="dxa"/>
        <w:right w:w="432" w:type="dxa"/>
      </w:tblCellMar>
    </w:tblPr>
    <w:trPr>
      <w:jc w:val="center"/>
    </w:trPr>
  </w:style>
  <w:style w:type="paragraph" w:customStyle="1" w:styleId="Header-Continued2">
    <w:name w:val="Header - Continued2"/>
    <w:basedOn w:val="Header-Continued"/>
    <w:rsid w:val="00A20C5E"/>
    <w:rPr>
      <w:color w:val="CAF278" w:themeColor="background2"/>
    </w:rPr>
  </w:style>
  <w:style w:type="paragraph" w:customStyle="1" w:styleId="Date-Continued">
    <w:name w:val="Date - Continued"/>
    <w:basedOn w:val="Date"/>
    <w:rsid w:val="00A20C5E"/>
    <w:pPr>
      <w:spacing w:after="60" w:line="400" w:lineRule="exact"/>
      <w:jc w:val="left"/>
    </w:pPr>
  </w:style>
  <w:style w:type="character" w:customStyle="1" w:styleId="BodyTextChar">
    <w:name w:val="Body Text Char"/>
    <w:basedOn w:val="DefaultParagraphFont"/>
    <w:link w:val="BodyText"/>
    <w:rsid w:val="00A20C5E"/>
    <w:rPr>
      <w:color w:val="7F7F7F" w:themeColor="text1" w:themeTint="80"/>
      <w:sz w:val="20"/>
    </w:rPr>
  </w:style>
  <w:style w:type="paragraph" w:styleId="BalloonText">
    <w:name w:val="Balloon Text"/>
    <w:basedOn w:val="Normal"/>
    <w:link w:val="BalloonTextChar"/>
    <w:semiHidden/>
    <w:unhideWhenUsed/>
    <w:rsid w:val="00A20C5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0C5E"/>
    <w:rPr>
      <w:rFonts w:ascii="Tahoma" w:hAnsi="Tahoma" w:cs="Tahoma"/>
      <w:color w:val="7F7F7F" w:themeColor="text1" w:themeTint="80"/>
      <w:sz w:val="16"/>
      <w:szCs w:val="16"/>
    </w:rPr>
  </w:style>
  <w:style w:type="paragraph" w:styleId="Title">
    <w:name w:val="Title"/>
    <w:basedOn w:val="Normal"/>
    <w:next w:val="Normal"/>
    <w:link w:val="TitleChar"/>
    <w:qFormat/>
    <w:rsid w:val="00A20C5E"/>
    <w:pPr>
      <w:spacing w:line="1000" w:lineRule="exact"/>
      <w:jc w:val="right"/>
    </w:pPr>
    <w:rPr>
      <w:b/>
      <w:caps/>
      <w:color w:val="94C600" w:themeColor="accent1"/>
      <w:sz w:val="100"/>
      <w:szCs w:val="100"/>
    </w:rPr>
  </w:style>
  <w:style w:type="character" w:customStyle="1" w:styleId="TitleChar">
    <w:name w:val="Title Char"/>
    <w:basedOn w:val="DefaultParagraphFont"/>
    <w:link w:val="Title"/>
    <w:rsid w:val="00A20C5E"/>
    <w:rPr>
      <w:b/>
      <w:caps/>
      <w:color w:val="94C600" w:themeColor="accent1"/>
      <w:sz w:val="100"/>
      <w:szCs w:val="100"/>
    </w:rPr>
  </w:style>
  <w:style w:type="paragraph" w:styleId="Bibliography">
    <w:name w:val="Bibliography"/>
    <w:basedOn w:val="Normal"/>
    <w:next w:val="Normal"/>
    <w:semiHidden/>
    <w:unhideWhenUsed/>
    <w:rsid w:val="00A20C5E"/>
  </w:style>
  <w:style w:type="paragraph" w:styleId="BlockText">
    <w:name w:val="Block Text"/>
    <w:basedOn w:val="Normal"/>
    <w:semiHidden/>
    <w:unhideWhenUsed/>
    <w:rsid w:val="00A20C5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A20C5E"/>
    <w:pPr>
      <w:spacing w:after="120"/>
      <w:ind w:left="360"/>
    </w:pPr>
  </w:style>
  <w:style w:type="paragraph" w:styleId="BodyText3">
    <w:name w:val="Body Text 3"/>
    <w:basedOn w:val="Normal"/>
    <w:link w:val="BodyText3Char"/>
    <w:semiHidden/>
    <w:unhideWhenUsed/>
    <w:rsid w:val="00A20C5E"/>
    <w:pPr>
      <w:spacing w:after="120"/>
    </w:pPr>
    <w:rPr>
      <w:sz w:val="16"/>
      <w:szCs w:val="16"/>
    </w:rPr>
  </w:style>
  <w:style w:type="character" w:customStyle="1" w:styleId="BodyText3Char">
    <w:name w:val="Body Text 3 Char"/>
    <w:basedOn w:val="DefaultParagraphFont"/>
    <w:link w:val="BodyText3"/>
    <w:semiHidden/>
    <w:rsid w:val="00A20C5E"/>
    <w:rPr>
      <w:color w:val="7F7F7F" w:themeColor="text1" w:themeTint="80"/>
      <w:sz w:val="16"/>
      <w:szCs w:val="16"/>
    </w:rPr>
  </w:style>
  <w:style w:type="paragraph" w:styleId="BodyTextFirstIndent">
    <w:name w:val="Body Text First Indent"/>
    <w:basedOn w:val="BodyText"/>
    <w:link w:val="BodyTextFirstIndentChar"/>
    <w:semiHidden/>
    <w:unhideWhenUsed/>
    <w:rsid w:val="00A20C5E"/>
    <w:pPr>
      <w:spacing w:after="0"/>
      <w:ind w:firstLine="360"/>
      <w:jc w:val="left"/>
    </w:pPr>
  </w:style>
  <w:style w:type="character" w:customStyle="1" w:styleId="BodyTextFirstIndentChar">
    <w:name w:val="Body Text First Indent Char"/>
    <w:basedOn w:val="BodyTextChar"/>
    <w:link w:val="BodyTextFirstIndent"/>
    <w:semiHidden/>
    <w:rsid w:val="00A20C5E"/>
    <w:rPr>
      <w:color w:val="7F7F7F" w:themeColor="text1" w:themeTint="80"/>
      <w:sz w:val="20"/>
    </w:rPr>
  </w:style>
  <w:style w:type="character" w:customStyle="1" w:styleId="BodyText2Char">
    <w:name w:val="Body Text 2 Char"/>
    <w:basedOn w:val="DefaultParagraphFont"/>
    <w:link w:val="BodyText2"/>
    <w:semiHidden/>
    <w:rsid w:val="00A20C5E"/>
    <w:rPr>
      <w:color w:val="7F7F7F" w:themeColor="text1" w:themeTint="80"/>
      <w:sz w:val="20"/>
    </w:rPr>
  </w:style>
  <w:style w:type="paragraph" w:styleId="BodyTextFirstIndent2">
    <w:name w:val="Body Text First Indent 2"/>
    <w:basedOn w:val="BodyText2"/>
    <w:link w:val="BodyTextFirstIndent2Char"/>
    <w:semiHidden/>
    <w:unhideWhenUsed/>
    <w:rsid w:val="00A20C5E"/>
    <w:pPr>
      <w:spacing w:after="0"/>
      <w:ind w:firstLine="360"/>
    </w:pPr>
  </w:style>
  <w:style w:type="character" w:customStyle="1" w:styleId="BodyTextFirstIndent2Char">
    <w:name w:val="Body Text First Indent 2 Char"/>
    <w:basedOn w:val="BodyText2Char"/>
    <w:link w:val="BodyTextFirstIndent2"/>
    <w:semiHidden/>
    <w:rsid w:val="00A20C5E"/>
    <w:rPr>
      <w:color w:val="7F7F7F" w:themeColor="text1" w:themeTint="80"/>
      <w:sz w:val="20"/>
    </w:rPr>
  </w:style>
  <w:style w:type="paragraph" w:styleId="BodyTextIndent2">
    <w:name w:val="Body Text Indent 2"/>
    <w:basedOn w:val="Normal"/>
    <w:link w:val="BodyTextIndent2Char"/>
    <w:semiHidden/>
    <w:unhideWhenUsed/>
    <w:rsid w:val="00A20C5E"/>
    <w:pPr>
      <w:spacing w:after="120" w:line="480" w:lineRule="auto"/>
      <w:ind w:left="360"/>
    </w:pPr>
  </w:style>
  <w:style w:type="character" w:customStyle="1" w:styleId="BodyTextIndent2Char">
    <w:name w:val="Body Text Indent 2 Char"/>
    <w:basedOn w:val="DefaultParagraphFont"/>
    <w:link w:val="BodyTextIndent2"/>
    <w:semiHidden/>
    <w:rsid w:val="00A20C5E"/>
    <w:rPr>
      <w:color w:val="7F7F7F" w:themeColor="text1" w:themeTint="80"/>
      <w:sz w:val="20"/>
    </w:rPr>
  </w:style>
  <w:style w:type="paragraph" w:styleId="BodyTextIndent3">
    <w:name w:val="Body Text Indent 3"/>
    <w:basedOn w:val="Normal"/>
    <w:link w:val="BodyTextIndent3Char"/>
    <w:semiHidden/>
    <w:unhideWhenUsed/>
    <w:rsid w:val="00A20C5E"/>
    <w:pPr>
      <w:spacing w:after="120"/>
      <w:ind w:left="360"/>
    </w:pPr>
    <w:rPr>
      <w:sz w:val="16"/>
      <w:szCs w:val="16"/>
    </w:rPr>
  </w:style>
  <w:style w:type="character" w:customStyle="1" w:styleId="BodyTextIndent3Char">
    <w:name w:val="Body Text Indent 3 Char"/>
    <w:basedOn w:val="DefaultParagraphFont"/>
    <w:link w:val="BodyTextIndent3"/>
    <w:semiHidden/>
    <w:rsid w:val="00A20C5E"/>
    <w:rPr>
      <w:color w:val="7F7F7F" w:themeColor="text1" w:themeTint="80"/>
      <w:sz w:val="16"/>
      <w:szCs w:val="16"/>
    </w:rPr>
  </w:style>
  <w:style w:type="paragraph" w:styleId="Caption">
    <w:name w:val="caption"/>
    <w:basedOn w:val="Normal"/>
    <w:next w:val="Normal"/>
    <w:unhideWhenUsed/>
    <w:qFormat/>
    <w:rsid w:val="00A20C5E"/>
    <w:pPr>
      <w:spacing w:after="200" w:line="240" w:lineRule="auto"/>
    </w:pPr>
    <w:rPr>
      <w:b/>
      <w:bCs/>
      <w:color w:val="94C600" w:themeColor="accent1"/>
      <w:sz w:val="18"/>
      <w:szCs w:val="18"/>
    </w:rPr>
  </w:style>
  <w:style w:type="paragraph" w:styleId="Closing">
    <w:name w:val="Closing"/>
    <w:basedOn w:val="Normal"/>
    <w:link w:val="ClosingChar"/>
    <w:semiHidden/>
    <w:unhideWhenUsed/>
    <w:rsid w:val="00A20C5E"/>
    <w:pPr>
      <w:spacing w:line="240" w:lineRule="auto"/>
      <w:ind w:left="4320"/>
    </w:pPr>
  </w:style>
  <w:style w:type="character" w:customStyle="1" w:styleId="ClosingChar">
    <w:name w:val="Closing Char"/>
    <w:basedOn w:val="DefaultParagraphFont"/>
    <w:link w:val="Closing"/>
    <w:semiHidden/>
    <w:rsid w:val="00A20C5E"/>
    <w:rPr>
      <w:color w:val="7F7F7F" w:themeColor="text1" w:themeTint="80"/>
      <w:sz w:val="20"/>
    </w:rPr>
  </w:style>
  <w:style w:type="paragraph" w:styleId="CommentText">
    <w:name w:val="annotation text"/>
    <w:basedOn w:val="Normal"/>
    <w:link w:val="CommentTextChar"/>
    <w:semiHidden/>
    <w:unhideWhenUsed/>
    <w:rsid w:val="00A20C5E"/>
    <w:pPr>
      <w:spacing w:line="240" w:lineRule="auto"/>
    </w:pPr>
    <w:rPr>
      <w:szCs w:val="20"/>
    </w:rPr>
  </w:style>
  <w:style w:type="character" w:customStyle="1" w:styleId="CommentTextChar">
    <w:name w:val="Comment Text Char"/>
    <w:basedOn w:val="DefaultParagraphFont"/>
    <w:link w:val="CommentText"/>
    <w:semiHidden/>
    <w:rsid w:val="00A20C5E"/>
    <w:rPr>
      <w:color w:val="7F7F7F" w:themeColor="text1" w:themeTint="80"/>
      <w:sz w:val="20"/>
      <w:szCs w:val="20"/>
    </w:rPr>
  </w:style>
  <w:style w:type="paragraph" w:styleId="CommentSubject">
    <w:name w:val="annotation subject"/>
    <w:basedOn w:val="CommentText"/>
    <w:next w:val="CommentText"/>
    <w:link w:val="CommentSubjectChar"/>
    <w:semiHidden/>
    <w:unhideWhenUsed/>
    <w:rsid w:val="00A20C5E"/>
    <w:rPr>
      <w:b/>
      <w:bCs/>
    </w:rPr>
  </w:style>
  <w:style w:type="character" w:customStyle="1" w:styleId="CommentSubjectChar">
    <w:name w:val="Comment Subject Char"/>
    <w:basedOn w:val="CommentTextChar"/>
    <w:link w:val="CommentSubject"/>
    <w:semiHidden/>
    <w:rsid w:val="00A20C5E"/>
    <w:rPr>
      <w:b/>
      <w:bCs/>
      <w:color w:val="7F7F7F" w:themeColor="text1" w:themeTint="80"/>
      <w:sz w:val="20"/>
      <w:szCs w:val="20"/>
    </w:rPr>
  </w:style>
  <w:style w:type="paragraph" w:styleId="DocumentMap">
    <w:name w:val="Document Map"/>
    <w:basedOn w:val="Normal"/>
    <w:link w:val="DocumentMapChar"/>
    <w:semiHidden/>
    <w:unhideWhenUsed/>
    <w:rsid w:val="00A20C5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20C5E"/>
    <w:rPr>
      <w:rFonts w:ascii="Tahoma" w:hAnsi="Tahoma" w:cs="Tahoma"/>
      <w:color w:val="7F7F7F" w:themeColor="text1" w:themeTint="80"/>
      <w:sz w:val="16"/>
      <w:szCs w:val="16"/>
    </w:rPr>
  </w:style>
  <w:style w:type="paragraph" w:styleId="E-mailSignature">
    <w:name w:val="E-mail Signature"/>
    <w:basedOn w:val="Normal"/>
    <w:link w:val="E-mailSignatureChar"/>
    <w:semiHidden/>
    <w:unhideWhenUsed/>
    <w:rsid w:val="00A20C5E"/>
    <w:pPr>
      <w:spacing w:line="240" w:lineRule="auto"/>
    </w:pPr>
  </w:style>
  <w:style w:type="character" w:customStyle="1" w:styleId="E-mailSignatureChar">
    <w:name w:val="E-mail Signature Char"/>
    <w:basedOn w:val="DefaultParagraphFont"/>
    <w:link w:val="E-mailSignature"/>
    <w:semiHidden/>
    <w:rsid w:val="00A20C5E"/>
    <w:rPr>
      <w:color w:val="7F7F7F" w:themeColor="text1" w:themeTint="80"/>
      <w:sz w:val="20"/>
    </w:rPr>
  </w:style>
  <w:style w:type="paragraph" w:styleId="EndnoteText">
    <w:name w:val="endnote text"/>
    <w:basedOn w:val="Normal"/>
    <w:link w:val="EndnoteTextChar"/>
    <w:semiHidden/>
    <w:unhideWhenUsed/>
    <w:rsid w:val="00A20C5E"/>
    <w:pPr>
      <w:spacing w:line="240" w:lineRule="auto"/>
    </w:pPr>
    <w:rPr>
      <w:szCs w:val="20"/>
    </w:rPr>
  </w:style>
  <w:style w:type="character" w:customStyle="1" w:styleId="EndnoteTextChar">
    <w:name w:val="Endnote Text Char"/>
    <w:basedOn w:val="DefaultParagraphFont"/>
    <w:link w:val="EndnoteText"/>
    <w:semiHidden/>
    <w:rsid w:val="00A20C5E"/>
    <w:rPr>
      <w:color w:val="7F7F7F" w:themeColor="text1" w:themeTint="80"/>
      <w:sz w:val="20"/>
      <w:szCs w:val="20"/>
    </w:rPr>
  </w:style>
  <w:style w:type="paragraph" w:styleId="EnvelopeAddress">
    <w:name w:val="envelope address"/>
    <w:basedOn w:val="Normal"/>
    <w:semiHidden/>
    <w:unhideWhenUsed/>
    <w:rsid w:val="00A20C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20C5E"/>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A20C5E"/>
    <w:pPr>
      <w:spacing w:line="240" w:lineRule="auto"/>
    </w:pPr>
    <w:rPr>
      <w:szCs w:val="20"/>
    </w:rPr>
  </w:style>
  <w:style w:type="character" w:customStyle="1" w:styleId="FootnoteTextChar">
    <w:name w:val="Footnote Text Char"/>
    <w:basedOn w:val="DefaultParagraphFont"/>
    <w:link w:val="FootnoteText"/>
    <w:semiHidden/>
    <w:rsid w:val="00A20C5E"/>
    <w:rPr>
      <w:color w:val="7F7F7F" w:themeColor="text1" w:themeTint="80"/>
      <w:sz w:val="20"/>
      <w:szCs w:val="20"/>
    </w:rPr>
  </w:style>
  <w:style w:type="character" w:customStyle="1" w:styleId="Heading2Char">
    <w:name w:val="Heading 2 Char"/>
    <w:basedOn w:val="DefaultParagraphFont"/>
    <w:link w:val="Heading2"/>
    <w:rsid w:val="00A20C5E"/>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rsid w:val="00A20C5E"/>
    <w:rPr>
      <w:rFonts w:asciiTheme="majorHAnsi" w:eastAsiaTheme="majorEastAsia" w:hAnsiTheme="majorHAnsi" w:cstheme="majorBidi"/>
      <w:b/>
      <w:bCs/>
      <w:color w:val="94C600" w:themeColor="accent1"/>
      <w:sz w:val="20"/>
    </w:rPr>
  </w:style>
  <w:style w:type="character" w:customStyle="1" w:styleId="Heading4Char">
    <w:name w:val="Heading 4 Char"/>
    <w:basedOn w:val="DefaultParagraphFont"/>
    <w:link w:val="Heading4"/>
    <w:semiHidden/>
    <w:rsid w:val="00A20C5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A20C5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A20C5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A20C5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A20C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20C5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20C5E"/>
    <w:pPr>
      <w:spacing w:line="240" w:lineRule="auto"/>
    </w:pPr>
    <w:rPr>
      <w:i/>
      <w:iCs/>
    </w:rPr>
  </w:style>
  <w:style w:type="character" w:customStyle="1" w:styleId="HTMLAddressChar">
    <w:name w:val="HTML Address Char"/>
    <w:basedOn w:val="DefaultParagraphFont"/>
    <w:link w:val="HTMLAddress"/>
    <w:semiHidden/>
    <w:rsid w:val="00A20C5E"/>
    <w:rPr>
      <w:i/>
      <w:iCs/>
      <w:color w:val="7F7F7F" w:themeColor="text1" w:themeTint="80"/>
      <w:sz w:val="20"/>
    </w:rPr>
  </w:style>
  <w:style w:type="paragraph" w:styleId="HTMLPreformatted">
    <w:name w:val="HTML Preformatted"/>
    <w:basedOn w:val="Normal"/>
    <w:link w:val="HTMLPreformattedChar"/>
    <w:semiHidden/>
    <w:unhideWhenUsed/>
    <w:rsid w:val="00A20C5E"/>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A20C5E"/>
    <w:rPr>
      <w:rFonts w:ascii="Consolas" w:hAnsi="Consolas"/>
      <w:color w:val="7F7F7F" w:themeColor="text1" w:themeTint="80"/>
      <w:sz w:val="20"/>
      <w:szCs w:val="20"/>
    </w:rPr>
  </w:style>
  <w:style w:type="paragraph" w:styleId="Index1">
    <w:name w:val="index 1"/>
    <w:basedOn w:val="Normal"/>
    <w:next w:val="Normal"/>
    <w:autoRedefine/>
    <w:semiHidden/>
    <w:unhideWhenUsed/>
    <w:rsid w:val="00A20C5E"/>
    <w:pPr>
      <w:spacing w:line="240" w:lineRule="auto"/>
      <w:ind w:left="200" w:hanging="200"/>
    </w:pPr>
  </w:style>
  <w:style w:type="paragraph" w:styleId="Index2">
    <w:name w:val="index 2"/>
    <w:basedOn w:val="Normal"/>
    <w:next w:val="Normal"/>
    <w:autoRedefine/>
    <w:semiHidden/>
    <w:unhideWhenUsed/>
    <w:rsid w:val="00A20C5E"/>
    <w:pPr>
      <w:spacing w:line="240" w:lineRule="auto"/>
      <w:ind w:left="400" w:hanging="200"/>
    </w:pPr>
  </w:style>
  <w:style w:type="paragraph" w:styleId="Index3">
    <w:name w:val="index 3"/>
    <w:basedOn w:val="Normal"/>
    <w:next w:val="Normal"/>
    <w:autoRedefine/>
    <w:semiHidden/>
    <w:unhideWhenUsed/>
    <w:rsid w:val="00A20C5E"/>
    <w:pPr>
      <w:spacing w:line="240" w:lineRule="auto"/>
      <w:ind w:left="600" w:hanging="200"/>
    </w:pPr>
  </w:style>
  <w:style w:type="paragraph" w:styleId="Index4">
    <w:name w:val="index 4"/>
    <w:basedOn w:val="Normal"/>
    <w:next w:val="Normal"/>
    <w:autoRedefine/>
    <w:semiHidden/>
    <w:unhideWhenUsed/>
    <w:rsid w:val="00A20C5E"/>
    <w:pPr>
      <w:spacing w:line="240" w:lineRule="auto"/>
      <w:ind w:left="800" w:hanging="200"/>
    </w:pPr>
  </w:style>
  <w:style w:type="paragraph" w:styleId="Index5">
    <w:name w:val="index 5"/>
    <w:basedOn w:val="Normal"/>
    <w:next w:val="Normal"/>
    <w:autoRedefine/>
    <w:semiHidden/>
    <w:unhideWhenUsed/>
    <w:rsid w:val="00A20C5E"/>
    <w:pPr>
      <w:spacing w:line="240" w:lineRule="auto"/>
      <w:ind w:left="1000" w:hanging="200"/>
    </w:pPr>
  </w:style>
  <w:style w:type="paragraph" w:styleId="Index6">
    <w:name w:val="index 6"/>
    <w:basedOn w:val="Normal"/>
    <w:next w:val="Normal"/>
    <w:autoRedefine/>
    <w:semiHidden/>
    <w:unhideWhenUsed/>
    <w:rsid w:val="00A20C5E"/>
    <w:pPr>
      <w:spacing w:line="240" w:lineRule="auto"/>
      <w:ind w:left="1200" w:hanging="200"/>
    </w:pPr>
  </w:style>
  <w:style w:type="paragraph" w:styleId="Index7">
    <w:name w:val="index 7"/>
    <w:basedOn w:val="Normal"/>
    <w:next w:val="Normal"/>
    <w:autoRedefine/>
    <w:semiHidden/>
    <w:unhideWhenUsed/>
    <w:rsid w:val="00A20C5E"/>
    <w:pPr>
      <w:spacing w:line="240" w:lineRule="auto"/>
      <w:ind w:left="1400" w:hanging="200"/>
    </w:pPr>
  </w:style>
  <w:style w:type="paragraph" w:styleId="Index8">
    <w:name w:val="index 8"/>
    <w:basedOn w:val="Normal"/>
    <w:next w:val="Normal"/>
    <w:autoRedefine/>
    <w:semiHidden/>
    <w:unhideWhenUsed/>
    <w:rsid w:val="00A20C5E"/>
    <w:pPr>
      <w:spacing w:line="240" w:lineRule="auto"/>
      <w:ind w:left="1600" w:hanging="200"/>
    </w:pPr>
  </w:style>
  <w:style w:type="paragraph" w:styleId="Index9">
    <w:name w:val="index 9"/>
    <w:basedOn w:val="Normal"/>
    <w:next w:val="Normal"/>
    <w:autoRedefine/>
    <w:semiHidden/>
    <w:unhideWhenUsed/>
    <w:rsid w:val="00A20C5E"/>
    <w:pPr>
      <w:spacing w:line="240" w:lineRule="auto"/>
      <w:ind w:left="1800" w:hanging="200"/>
    </w:pPr>
  </w:style>
  <w:style w:type="paragraph" w:styleId="IndexHeading">
    <w:name w:val="index heading"/>
    <w:basedOn w:val="Normal"/>
    <w:next w:val="Index1"/>
    <w:semiHidden/>
    <w:unhideWhenUsed/>
    <w:rsid w:val="00A20C5E"/>
    <w:rPr>
      <w:rFonts w:asciiTheme="majorHAnsi" w:eastAsiaTheme="majorEastAsia" w:hAnsiTheme="majorHAnsi" w:cstheme="majorBidi"/>
      <w:b/>
      <w:bCs/>
    </w:rPr>
  </w:style>
  <w:style w:type="paragraph" w:styleId="IntenseQuote">
    <w:name w:val="Intense Quote"/>
    <w:basedOn w:val="Normal"/>
    <w:next w:val="Normal"/>
    <w:link w:val="IntenseQuoteChar"/>
    <w:qFormat/>
    <w:rsid w:val="00A20C5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A20C5E"/>
    <w:rPr>
      <w:b/>
      <w:bCs/>
      <w:i/>
      <w:iCs/>
      <w:color w:val="94C600" w:themeColor="accent1"/>
      <w:sz w:val="20"/>
    </w:rPr>
  </w:style>
  <w:style w:type="paragraph" w:styleId="List">
    <w:name w:val="List"/>
    <w:basedOn w:val="Normal"/>
    <w:semiHidden/>
    <w:unhideWhenUsed/>
    <w:rsid w:val="00A20C5E"/>
    <w:pPr>
      <w:ind w:left="360" w:hanging="360"/>
      <w:contextualSpacing/>
    </w:pPr>
  </w:style>
  <w:style w:type="paragraph" w:styleId="List2">
    <w:name w:val="List 2"/>
    <w:basedOn w:val="Normal"/>
    <w:semiHidden/>
    <w:unhideWhenUsed/>
    <w:rsid w:val="00A20C5E"/>
    <w:pPr>
      <w:ind w:left="720" w:hanging="360"/>
      <w:contextualSpacing/>
    </w:pPr>
  </w:style>
  <w:style w:type="paragraph" w:styleId="List3">
    <w:name w:val="List 3"/>
    <w:basedOn w:val="Normal"/>
    <w:semiHidden/>
    <w:unhideWhenUsed/>
    <w:rsid w:val="00A20C5E"/>
    <w:pPr>
      <w:ind w:left="1080" w:hanging="360"/>
      <w:contextualSpacing/>
    </w:pPr>
  </w:style>
  <w:style w:type="paragraph" w:styleId="List4">
    <w:name w:val="List 4"/>
    <w:basedOn w:val="Normal"/>
    <w:semiHidden/>
    <w:unhideWhenUsed/>
    <w:rsid w:val="00A20C5E"/>
    <w:pPr>
      <w:ind w:left="1440" w:hanging="360"/>
      <w:contextualSpacing/>
    </w:pPr>
  </w:style>
  <w:style w:type="paragraph" w:styleId="List5">
    <w:name w:val="List 5"/>
    <w:basedOn w:val="Normal"/>
    <w:semiHidden/>
    <w:unhideWhenUsed/>
    <w:rsid w:val="00A20C5E"/>
    <w:pPr>
      <w:ind w:left="1800" w:hanging="360"/>
      <w:contextualSpacing/>
    </w:pPr>
  </w:style>
  <w:style w:type="paragraph" w:styleId="ListBullet">
    <w:name w:val="List Bullet"/>
    <w:basedOn w:val="Normal"/>
    <w:semiHidden/>
    <w:unhideWhenUsed/>
    <w:rsid w:val="00A20C5E"/>
    <w:pPr>
      <w:numPr>
        <w:numId w:val="1"/>
      </w:numPr>
      <w:contextualSpacing/>
    </w:pPr>
  </w:style>
  <w:style w:type="paragraph" w:styleId="ListBullet2">
    <w:name w:val="List Bullet 2"/>
    <w:basedOn w:val="Normal"/>
    <w:semiHidden/>
    <w:unhideWhenUsed/>
    <w:rsid w:val="00A20C5E"/>
    <w:pPr>
      <w:numPr>
        <w:numId w:val="2"/>
      </w:numPr>
      <w:contextualSpacing/>
    </w:pPr>
  </w:style>
  <w:style w:type="paragraph" w:styleId="ListBullet3">
    <w:name w:val="List Bullet 3"/>
    <w:basedOn w:val="Normal"/>
    <w:semiHidden/>
    <w:unhideWhenUsed/>
    <w:rsid w:val="00A20C5E"/>
    <w:pPr>
      <w:numPr>
        <w:numId w:val="3"/>
      </w:numPr>
      <w:contextualSpacing/>
    </w:pPr>
  </w:style>
  <w:style w:type="paragraph" w:styleId="ListBullet4">
    <w:name w:val="List Bullet 4"/>
    <w:basedOn w:val="Normal"/>
    <w:semiHidden/>
    <w:unhideWhenUsed/>
    <w:rsid w:val="00A20C5E"/>
    <w:pPr>
      <w:numPr>
        <w:numId w:val="4"/>
      </w:numPr>
      <w:contextualSpacing/>
    </w:pPr>
  </w:style>
  <w:style w:type="paragraph" w:styleId="ListBullet5">
    <w:name w:val="List Bullet 5"/>
    <w:basedOn w:val="Normal"/>
    <w:semiHidden/>
    <w:unhideWhenUsed/>
    <w:rsid w:val="00A20C5E"/>
    <w:pPr>
      <w:numPr>
        <w:numId w:val="5"/>
      </w:numPr>
      <w:contextualSpacing/>
    </w:pPr>
  </w:style>
  <w:style w:type="paragraph" w:styleId="ListContinue">
    <w:name w:val="List Continue"/>
    <w:basedOn w:val="Normal"/>
    <w:semiHidden/>
    <w:unhideWhenUsed/>
    <w:rsid w:val="00A20C5E"/>
    <w:pPr>
      <w:spacing w:after="120"/>
      <w:ind w:left="360"/>
      <w:contextualSpacing/>
    </w:pPr>
  </w:style>
  <w:style w:type="paragraph" w:styleId="ListContinue2">
    <w:name w:val="List Continue 2"/>
    <w:basedOn w:val="Normal"/>
    <w:semiHidden/>
    <w:unhideWhenUsed/>
    <w:rsid w:val="00A20C5E"/>
    <w:pPr>
      <w:spacing w:after="120"/>
      <w:ind w:left="720"/>
      <w:contextualSpacing/>
    </w:pPr>
  </w:style>
  <w:style w:type="paragraph" w:styleId="ListContinue3">
    <w:name w:val="List Continue 3"/>
    <w:basedOn w:val="Normal"/>
    <w:semiHidden/>
    <w:unhideWhenUsed/>
    <w:rsid w:val="00A20C5E"/>
    <w:pPr>
      <w:spacing w:after="120"/>
      <w:ind w:left="1080"/>
      <w:contextualSpacing/>
    </w:pPr>
  </w:style>
  <w:style w:type="paragraph" w:styleId="ListContinue4">
    <w:name w:val="List Continue 4"/>
    <w:basedOn w:val="Normal"/>
    <w:semiHidden/>
    <w:unhideWhenUsed/>
    <w:rsid w:val="00A20C5E"/>
    <w:pPr>
      <w:spacing w:after="120"/>
      <w:ind w:left="1440"/>
      <w:contextualSpacing/>
    </w:pPr>
  </w:style>
  <w:style w:type="paragraph" w:styleId="ListContinue5">
    <w:name w:val="List Continue 5"/>
    <w:basedOn w:val="Normal"/>
    <w:semiHidden/>
    <w:unhideWhenUsed/>
    <w:rsid w:val="00A20C5E"/>
    <w:pPr>
      <w:spacing w:after="120"/>
      <w:ind w:left="1800"/>
      <w:contextualSpacing/>
    </w:pPr>
  </w:style>
  <w:style w:type="paragraph" w:styleId="ListNumber">
    <w:name w:val="List Number"/>
    <w:basedOn w:val="Normal"/>
    <w:semiHidden/>
    <w:unhideWhenUsed/>
    <w:rsid w:val="00A20C5E"/>
    <w:pPr>
      <w:numPr>
        <w:numId w:val="6"/>
      </w:numPr>
      <w:contextualSpacing/>
    </w:pPr>
  </w:style>
  <w:style w:type="paragraph" w:styleId="ListNumber2">
    <w:name w:val="List Number 2"/>
    <w:basedOn w:val="Normal"/>
    <w:semiHidden/>
    <w:unhideWhenUsed/>
    <w:rsid w:val="00A20C5E"/>
    <w:pPr>
      <w:numPr>
        <w:numId w:val="7"/>
      </w:numPr>
      <w:contextualSpacing/>
    </w:pPr>
  </w:style>
  <w:style w:type="paragraph" w:styleId="ListNumber3">
    <w:name w:val="List Number 3"/>
    <w:basedOn w:val="Normal"/>
    <w:semiHidden/>
    <w:unhideWhenUsed/>
    <w:rsid w:val="00A20C5E"/>
    <w:pPr>
      <w:numPr>
        <w:numId w:val="8"/>
      </w:numPr>
      <w:contextualSpacing/>
    </w:pPr>
  </w:style>
  <w:style w:type="paragraph" w:styleId="ListNumber4">
    <w:name w:val="List Number 4"/>
    <w:basedOn w:val="Normal"/>
    <w:semiHidden/>
    <w:unhideWhenUsed/>
    <w:rsid w:val="00A20C5E"/>
    <w:pPr>
      <w:numPr>
        <w:numId w:val="9"/>
      </w:numPr>
      <w:contextualSpacing/>
    </w:pPr>
  </w:style>
  <w:style w:type="paragraph" w:styleId="ListNumber5">
    <w:name w:val="List Number 5"/>
    <w:basedOn w:val="Normal"/>
    <w:semiHidden/>
    <w:unhideWhenUsed/>
    <w:rsid w:val="00A20C5E"/>
    <w:pPr>
      <w:numPr>
        <w:numId w:val="10"/>
      </w:numPr>
      <w:contextualSpacing/>
    </w:pPr>
  </w:style>
  <w:style w:type="paragraph" w:styleId="ListParagraph">
    <w:name w:val="List Paragraph"/>
    <w:basedOn w:val="Normal"/>
    <w:qFormat/>
    <w:rsid w:val="00A20C5E"/>
    <w:pPr>
      <w:ind w:left="720"/>
      <w:contextualSpacing/>
    </w:pPr>
  </w:style>
  <w:style w:type="paragraph" w:styleId="MacroText">
    <w:name w:val="macro"/>
    <w:link w:val="MacroTextChar"/>
    <w:semiHidden/>
    <w:unhideWhenUsed/>
    <w:rsid w:val="00A20C5E"/>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7F7F7F" w:themeColor="text1" w:themeTint="80"/>
      <w:sz w:val="20"/>
      <w:szCs w:val="20"/>
    </w:rPr>
  </w:style>
  <w:style w:type="character" w:customStyle="1" w:styleId="MacroTextChar">
    <w:name w:val="Macro Text Char"/>
    <w:basedOn w:val="DefaultParagraphFont"/>
    <w:link w:val="MacroText"/>
    <w:semiHidden/>
    <w:rsid w:val="00A20C5E"/>
    <w:rPr>
      <w:rFonts w:ascii="Consolas" w:hAnsi="Consolas"/>
      <w:color w:val="7F7F7F" w:themeColor="text1" w:themeTint="80"/>
      <w:sz w:val="20"/>
      <w:szCs w:val="20"/>
    </w:rPr>
  </w:style>
  <w:style w:type="paragraph" w:styleId="MessageHeader">
    <w:name w:val="Message Header"/>
    <w:basedOn w:val="Normal"/>
    <w:link w:val="MessageHeaderChar"/>
    <w:semiHidden/>
    <w:unhideWhenUsed/>
    <w:rsid w:val="00A20C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0C5E"/>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qFormat/>
    <w:rsid w:val="00A20C5E"/>
    <w:rPr>
      <w:color w:val="7F7F7F" w:themeColor="text1" w:themeTint="80"/>
      <w:sz w:val="20"/>
    </w:rPr>
  </w:style>
  <w:style w:type="paragraph" w:styleId="NormalWeb">
    <w:name w:val="Normal (Web)"/>
    <w:basedOn w:val="Normal"/>
    <w:uiPriority w:val="99"/>
    <w:unhideWhenUsed/>
    <w:rsid w:val="00A20C5E"/>
    <w:rPr>
      <w:rFonts w:ascii="Times New Roman" w:hAnsi="Times New Roman" w:cs="Times New Roman"/>
      <w:sz w:val="24"/>
      <w:szCs w:val="24"/>
    </w:rPr>
  </w:style>
  <w:style w:type="paragraph" w:styleId="NormalIndent">
    <w:name w:val="Normal Indent"/>
    <w:basedOn w:val="Normal"/>
    <w:semiHidden/>
    <w:unhideWhenUsed/>
    <w:rsid w:val="00A20C5E"/>
    <w:pPr>
      <w:ind w:left="720"/>
    </w:pPr>
  </w:style>
  <w:style w:type="paragraph" w:styleId="NoteHeading">
    <w:name w:val="Note Heading"/>
    <w:basedOn w:val="Normal"/>
    <w:next w:val="Normal"/>
    <w:link w:val="NoteHeadingChar"/>
    <w:semiHidden/>
    <w:unhideWhenUsed/>
    <w:rsid w:val="00A20C5E"/>
    <w:pPr>
      <w:spacing w:line="240" w:lineRule="auto"/>
    </w:pPr>
  </w:style>
  <w:style w:type="character" w:customStyle="1" w:styleId="NoteHeadingChar">
    <w:name w:val="Note Heading Char"/>
    <w:basedOn w:val="DefaultParagraphFont"/>
    <w:link w:val="NoteHeading"/>
    <w:semiHidden/>
    <w:rsid w:val="00A20C5E"/>
    <w:rPr>
      <w:color w:val="7F7F7F" w:themeColor="text1" w:themeTint="80"/>
      <w:sz w:val="20"/>
    </w:rPr>
  </w:style>
  <w:style w:type="paragraph" w:styleId="PlainText">
    <w:name w:val="Plain Text"/>
    <w:basedOn w:val="Normal"/>
    <w:link w:val="PlainTextChar"/>
    <w:semiHidden/>
    <w:unhideWhenUsed/>
    <w:rsid w:val="00A20C5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20C5E"/>
    <w:rPr>
      <w:rFonts w:ascii="Consolas" w:hAnsi="Consolas"/>
      <w:color w:val="7F7F7F" w:themeColor="text1" w:themeTint="80"/>
      <w:sz w:val="21"/>
      <w:szCs w:val="21"/>
    </w:rPr>
  </w:style>
  <w:style w:type="paragraph" w:styleId="Quote">
    <w:name w:val="Quote"/>
    <w:basedOn w:val="Normal"/>
    <w:next w:val="Normal"/>
    <w:link w:val="QuoteChar"/>
    <w:qFormat/>
    <w:rsid w:val="00A20C5E"/>
    <w:rPr>
      <w:i/>
      <w:iCs/>
      <w:color w:val="000000" w:themeColor="text1"/>
    </w:rPr>
  </w:style>
  <w:style w:type="character" w:customStyle="1" w:styleId="QuoteChar">
    <w:name w:val="Quote Char"/>
    <w:basedOn w:val="DefaultParagraphFont"/>
    <w:link w:val="Quote"/>
    <w:rsid w:val="00A20C5E"/>
    <w:rPr>
      <w:i/>
      <w:iCs/>
      <w:color w:val="000000" w:themeColor="text1"/>
      <w:sz w:val="20"/>
    </w:rPr>
  </w:style>
  <w:style w:type="paragraph" w:styleId="Salutation">
    <w:name w:val="Salutation"/>
    <w:basedOn w:val="Normal"/>
    <w:next w:val="Normal"/>
    <w:link w:val="SalutationChar"/>
    <w:semiHidden/>
    <w:unhideWhenUsed/>
    <w:rsid w:val="00A20C5E"/>
  </w:style>
  <w:style w:type="character" w:customStyle="1" w:styleId="SalutationChar">
    <w:name w:val="Salutation Char"/>
    <w:basedOn w:val="DefaultParagraphFont"/>
    <w:link w:val="Salutation"/>
    <w:semiHidden/>
    <w:rsid w:val="00A20C5E"/>
    <w:rPr>
      <w:color w:val="7F7F7F" w:themeColor="text1" w:themeTint="80"/>
      <w:sz w:val="20"/>
    </w:rPr>
  </w:style>
  <w:style w:type="paragraph" w:styleId="Signature">
    <w:name w:val="Signature"/>
    <w:basedOn w:val="Normal"/>
    <w:link w:val="SignatureChar"/>
    <w:semiHidden/>
    <w:unhideWhenUsed/>
    <w:rsid w:val="00A20C5E"/>
    <w:pPr>
      <w:spacing w:line="240" w:lineRule="auto"/>
      <w:ind w:left="4320"/>
    </w:pPr>
  </w:style>
  <w:style w:type="character" w:customStyle="1" w:styleId="SignatureChar">
    <w:name w:val="Signature Char"/>
    <w:basedOn w:val="DefaultParagraphFont"/>
    <w:link w:val="Signature"/>
    <w:semiHidden/>
    <w:rsid w:val="00A20C5E"/>
    <w:rPr>
      <w:color w:val="7F7F7F" w:themeColor="text1" w:themeTint="80"/>
      <w:sz w:val="20"/>
    </w:rPr>
  </w:style>
  <w:style w:type="paragraph" w:styleId="TableofAuthorities">
    <w:name w:val="table of authorities"/>
    <w:basedOn w:val="Normal"/>
    <w:next w:val="Normal"/>
    <w:semiHidden/>
    <w:unhideWhenUsed/>
    <w:rsid w:val="00A20C5E"/>
    <w:pPr>
      <w:ind w:left="200" w:hanging="200"/>
    </w:pPr>
  </w:style>
  <w:style w:type="paragraph" w:styleId="TableofFigures">
    <w:name w:val="table of figures"/>
    <w:basedOn w:val="Normal"/>
    <w:next w:val="Normal"/>
    <w:semiHidden/>
    <w:unhideWhenUsed/>
    <w:rsid w:val="00A20C5E"/>
  </w:style>
  <w:style w:type="paragraph" w:styleId="TOAHeading">
    <w:name w:val="toa heading"/>
    <w:basedOn w:val="Normal"/>
    <w:next w:val="Normal"/>
    <w:semiHidden/>
    <w:unhideWhenUsed/>
    <w:rsid w:val="00A20C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20C5E"/>
    <w:pPr>
      <w:spacing w:after="100"/>
    </w:pPr>
  </w:style>
  <w:style w:type="paragraph" w:styleId="TOC2">
    <w:name w:val="toc 2"/>
    <w:basedOn w:val="Normal"/>
    <w:next w:val="Normal"/>
    <w:autoRedefine/>
    <w:semiHidden/>
    <w:unhideWhenUsed/>
    <w:rsid w:val="00A20C5E"/>
    <w:pPr>
      <w:spacing w:after="100"/>
      <w:ind w:left="200"/>
    </w:pPr>
  </w:style>
  <w:style w:type="paragraph" w:styleId="TOC3">
    <w:name w:val="toc 3"/>
    <w:basedOn w:val="Normal"/>
    <w:next w:val="Normal"/>
    <w:autoRedefine/>
    <w:semiHidden/>
    <w:unhideWhenUsed/>
    <w:rsid w:val="00A20C5E"/>
    <w:pPr>
      <w:spacing w:after="100"/>
      <w:ind w:left="400"/>
    </w:pPr>
  </w:style>
  <w:style w:type="paragraph" w:styleId="TOC4">
    <w:name w:val="toc 4"/>
    <w:basedOn w:val="Normal"/>
    <w:next w:val="Normal"/>
    <w:autoRedefine/>
    <w:semiHidden/>
    <w:unhideWhenUsed/>
    <w:rsid w:val="00A20C5E"/>
    <w:pPr>
      <w:spacing w:after="100"/>
      <w:ind w:left="600"/>
    </w:pPr>
  </w:style>
  <w:style w:type="paragraph" w:styleId="TOC5">
    <w:name w:val="toc 5"/>
    <w:basedOn w:val="Normal"/>
    <w:next w:val="Normal"/>
    <w:autoRedefine/>
    <w:semiHidden/>
    <w:unhideWhenUsed/>
    <w:rsid w:val="00A20C5E"/>
    <w:pPr>
      <w:spacing w:after="100"/>
      <w:ind w:left="800"/>
    </w:pPr>
  </w:style>
  <w:style w:type="paragraph" w:styleId="TOC6">
    <w:name w:val="toc 6"/>
    <w:basedOn w:val="Normal"/>
    <w:next w:val="Normal"/>
    <w:autoRedefine/>
    <w:semiHidden/>
    <w:unhideWhenUsed/>
    <w:rsid w:val="00A20C5E"/>
    <w:pPr>
      <w:spacing w:after="100"/>
      <w:ind w:left="1000"/>
    </w:pPr>
  </w:style>
  <w:style w:type="paragraph" w:styleId="TOC7">
    <w:name w:val="toc 7"/>
    <w:basedOn w:val="Normal"/>
    <w:next w:val="Normal"/>
    <w:autoRedefine/>
    <w:semiHidden/>
    <w:unhideWhenUsed/>
    <w:rsid w:val="00A20C5E"/>
    <w:pPr>
      <w:spacing w:after="100"/>
      <w:ind w:left="1200"/>
    </w:pPr>
  </w:style>
  <w:style w:type="paragraph" w:styleId="TOC8">
    <w:name w:val="toc 8"/>
    <w:basedOn w:val="Normal"/>
    <w:next w:val="Normal"/>
    <w:autoRedefine/>
    <w:semiHidden/>
    <w:unhideWhenUsed/>
    <w:rsid w:val="00A20C5E"/>
    <w:pPr>
      <w:spacing w:after="100"/>
      <w:ind w:left="1400"/>
    </w:pPr>
  </w:style>
  <w:style w:type="paragraph" w:styleId="TOC9">
    <w:name w:val="toc 9"/>
    <w:basedOn w:val="Normal"/>
    <w:next w:val="Normal"/>
    <w:autoRedefine/>
    <w:semiHidden/>
    <w:unhideWhenUsed/>
    <w:rsid w:val="00A20C5E"/>
    <w:pPr>
      <w:spacing w:after="100"/>
      <w:ind w:left="1600"/>
    </w:pPr>
  </w:style>
  <w:style w:type="paragraph" w:styleId="TOCHeading">
    <w:name w:val="TOC Heading"/>
    <w:basedOn w:val="Heading1"/>
    <w:next w:val="Normal"/>
    <w:semiHidden/>
    <w:unhideWhenUsed/>
    <w:qFormat/>
    <w:rsid w:val="00A20C5E"/>
    <w:pPr>
      <w:spacing w:before="480" w:after="0" w:line="288" w:lineRule="auto"/>
      <w:outlineLvl w:val="9"/>
    </w:pPr>
    <w:rPr>
      <w:b/>
      <w:color w:val="6E9400" w:themeColor="accent1" w:themeShade="BF"/>
      <w:sz w:val="28"/>
      <w:szCs w:val="28"/>
    </w:rPr>
  </w:style>
  <w:style w:type="paragraph" w:customStyle="1" w:styleId="Picture">
    <w:name w:val="Picture"/>
    <w:basedOn w:val="Normal"/>
    <w:rsid w:val="00A20C5E"/>
    <w:pPr>
      <w:spacing w:line="240" w:lineRule="auto"/>
      <w:ind w:left="-58" w:right="-58"/>
    </w:pPr>
    <w:rPr>
      <w:noProof/>
      <w:color w:val="FFFFFF" w:themeColor="background1"/>
    </w:rPr>
  </w:style>
  <w:style w:type="table" w:styleId="TableGrid">
    <w:name w:val="Table Grid"/>
    <w:basedOn w:val="TableNormal"/>
    <w:uiPriority w:val="59"/>
    <w:rsid w:val="00EC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C31BE"/>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 w:type="table" w:styleId="LightShading-Accent1">
    <w:name w:val="Light Shading Accent 1"/>
    <w:basedOn w:val="TableNormal"/>
    <w:uiPriority w:val="60"/>
    <w:rsid w:val="009F51B6"/>
    <w:rPr>
      <w:color w:val="6E9400" w:themeColor="accent1" w:themeShade="BF"/>
    </w:rPr>
    <w:tblPr>
      <w:tblStyleRowBandSize w:val="1"/>
      <w:tblStyleColBandSize w:val="1"/>
      <w:tblInd w:w="0" w:type="dxa"/>
      <w:tblBorders>
        <w:top w:val="single" w:sz="8" w:space="0" w:color="94C600" w:themeColor="accent1"/>
        <w:bottom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table" w:styleId="MediumShading2-Accent1">
    <w:name w:val="Medium Shading 2 Accent 1"/>
    <w:basedOn w:val="TableNormal"/>
    <w:uiPriority w:val="64"/>
    <w:rsid w:val="009F51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600" w:themeFill="accent1"/>
      </w:tcPr>
    </w:tblStylePr>
    <w:tblStylePr w:type="lastCol">
      <w:rPr>
        <w:b/>
        <w:bCs/>
        <w:color w:val="FFFFFF" w:themeColor="background1"/>
      </w:rPr>
      <w:tblPr/>
      <w:tcPr>
        <w:tcBorders>
          <w:left w:val="nil"/>
          <w:right w:val="nil"/>
          <w:insideH w:val="nil"/>
          <w:insideV w:val="nil"/>
        </w:tcBorders>
        <w:shd w:val="clear" w:color="auto" w:fill="94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9F51B6"/>
    <w:rPr>
      <w:rFonts w:asciiTheme="majorHAnsi" w:eastAsiaTheme="majorEastAsia" w:hAnsiTheme="majorHAnsi" w:cstheme="majorBidi"/>
      <w:color w:val="000000" w:themeColor="text1"/>
    </w:r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4C600" w:themeColor="accent1"/>
          <w:right w:val="nil"/>
          <w:insideH w:val="nil"/>
          <w:insideV w:val="nil"/>
        </w:tcBorders>
        <w:shd w:val="clear" w:color="auto" w:fill="FFFFFF" w:themeFill="background1"/>
      </w:tcPr>
    </w:tblStylePr>
    <w:tblStylePr w:type="lastRow">
      <w:tblPr/>
      <w:tcPr>
        <w:tcBorders>
          <w:top w:val="single" w:sz="8" w:space="0" w:color="94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C600" w:themeColor="accent1"/>
          <w:insideH w:val="nil"/>
          <w:insideV w:val="nil"/>
        </w:tcBorders>
        <w:shd w:val="clear" w:color="auto" w:fill="FFFFFF" w:themeFill="background1"/>
      </w:tcPr>
    </w:tblStylePr>
    <w:tblStylePr w:type="lastCol">
      <w:tblPr/>
      <w:tcPr>
        <w:tcBorders>
          <w:top w:val="nil"/>
          <w:left w:val="single" w:sz="8" w:space="0" w:color="94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top w:val="nil"/>
          <w:bottom w:val="nil"/>
          <w:insideH w:val="nil"/>
          <w:insideV w:val="nil"/>
        </w:tcBorders>
        <w:shd w:val="clear" w:color="auto" w:fill="EBFFB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9F51B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FB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FF6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FF63" w:themeFill="accent1" w:themeFillTint="7F"/>
      </w:tcPr>
    </w:tblStylePr>
  </w:style>
  <w:style w:type="table" w:styleId="MediumGrid2-Accent4">
    <w:name w:val="Medium Grid 2 Accent 4"/>
    <w:basedOn w:val="TableNormal"/>
    <w:uiPriority w:val="68"/>
    <w:rsid w:val="009F51B6"/>
    <w:rPr>
      <w:rFonts w:asciiTheme="majorHAnsi" w:eastAsiaTheme="majorEastAsia" w:hAnsiTheme="majorHAnsi" w:cstheme="majorBidi"/>
      <w:color w:val="000000" w:themeColor="text1"/>
    </w:rPr>
    <w:tblPr>
      <w:tblStyleRowBandSize w:val="1"/>
      <w:tblStyleColBandSize w:val="1"/>
      <w:tblInd w:w="0" w:type="dxa"/>
      <w:tblBorders>
        <w:top w:val="single" w:sz="8" w:space="0" w:color="909465" w:themeColor="accent4"/>
        <w:left w:val="single" w:sz="8" w:space="0" w:color="909465" w:themeColor="accent4"/>
        <w:bottom w:val="single" w:sz="8" w:space="0" w:color="909465" w:themeColor="accent4"/>
        <w:right w:val="single" w:sz="8" w:space="0" w:color="909465" w:themeColor="accent4"/>
        <w:insideH w:val="single" w:sz="8" w:space="0" w:color="909465" w:themeColor="accent4"/>
        <w:insideV w:val="single" w:sz="8" w:space="0" w:color="909465" w:themeColor="accent4"/>
      </w:tblBorders>
      <w:tblCellMar>
        <w:top w:w="0" w:type="dxa"/>
        <w:left w:w="108" w:type="dxa"/>
        <w:bottom w:w="0" w:type="dxa"/>
        <w:right w:w="108" w:type="dxa"/>
      </w:tblCellMar>
    </w:tblPr>
    <w:tcPr>
      <w:shd w:val="clear" w:color="auto" w:fill="E3E4D8" w:themeFill="accent4" w:themeFillTint="3F"/>
    </w:tcPr>
    <w:tblStylePr w:type="firstRow">
      <w:rPr>
        <w:b/>
        <w:bCs/>
        <w:color w:val="000000" w:themeColor="text1"/>
      </w:rPr>
      <w:tblPr/>
      <w:tcPr>
        <w:shd w:val="clear" w:color="auto" w:fill="F4F4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DF" w:themeFill="accent4" w:themeFillTint="33"/>
      </w:tcPr>
    </w:tblStylePr>
    <w:tblStylePr w:type="band1Vert">
      <w:tblPr/>
      <w:tcPr>
        <w:shd w:val="clear" w:color="auto" w:fill="C8CAB1" w:themeFill="accent4" w:themeFillTint="7F"/>
      </w:tcPr>
    </w:tblStylePr>
    <w:tblStylePr w:type="band1Horz">
      <w:tblPr/>
      <w:tcPr>
        <w:tcBorders>
          <w:insideH w:val="single" w:sz="6" w:space="0" w:color="909465" w:themeColor="accent4"/>
          <w:insideV w:val="single" w:sz="6" w:space="0" w:color="909465" w:themeColor="accent4"/>
        </w:tcBorders>
        <w:shd w:val="clear" w:color="auto" w:fill="C8CAB1" w:themeFill="accent4" w:themeFillTint="7F"/>
      </w:tcPr>
    </w:tblStylePr>
    <w:tblStylePr w:type="nwCell">
      <w:tblPr/>
      <w:tcPr>
        <w:shd w:val="clear" w:color="auto" w:fill="FFFFFF" w:themeFill="background1"/>
      </w:tcPr>
    </w:tblStylePr>
  </w:style>
  <w:style w:type="table" w:styleId="MediumShading2-Accent4">
    <w:name w:val="Medium Shading 2 Accent 4"/>
    <w:basedOn w:val="TableNormal"/>
    <w:uiPriority w:val="64"/>
    <w:rsid w:val="009F51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94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9465" w:themeFill="accent4"/>
      </w:tcPr>
    </w:tblStylePr>
    <w:tblStylePr w:type="lastCol">
      <w:rPr>
        <w:b/>
        <w:bCs/>
        <w:color w:val="FFFFFF" w:themeColor="background1"/>
      </w:rPr>
      <w:tblPr/>
      <w:tcPr>
        <w:tcBorders>
          <w:left w:val="nil"/>
          <w:right w:val="nil"/>
          <w:insideH w:val="nil"/>
          <w:insideV w:val="nil"/>
        </w:tcBorders>
        <w:shd w:val="clear" w:color="auto" w:fill="9094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472FCB"/>
    <w:tblPr>
      <w:tblStyleRowBandSize w:val="1"/>
      <w:tblStyleColBandSize w:val="1"/>
      <w:tblInd w:w="0" w:type="dxa"/>
      <w:tbl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single" w:sz="8" w:space="0" w:color="C3FF1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shd w:val="clear" w:color="auto" w:fill="94C600" w:themeFill="accent1"/>
      </w:tcPr>
    </w:tblStylePr>
    <w:tblStylePr w:type="lastRow">
      <w:pPr>
        <w:spacing w:before="0" w:after="0" w:line="240" w:lineRule="auto"/>
      </w:pPr>
      <w:rPr>
        <w:b/>
        <w:bCs/>
      </w:rPr>
      <w:tblPr/>
      <w:tcPr>
        <w:tcBorders>
          <w:top w:val="double" w:sz="6"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FB1" w:themeFill="accent1" w:themeFillTint="3F"/>
      </w:tcPr>
    </w:tblStylePr>
    <w:tblStylePr w:type="band1Horz">
      <w:tblPr/>
      <w:tcPr>
        <w:tcBorders>
          <w:insideH w:val="nil"/>
          <w:insideV w:val="nil"/>
        </w:tcBorders>
        <w:shd w:val="clear" w:color="auto" w:fill="EBFFB1"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472FCB"/>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insideH w:val="single" w:sz="8" w:space="0" w:color="94C600" w:themeColor="accent1"/>
        <w:insideV w:val="single" w:sz="8" w:space="0" w:color="94C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18" w:space="0" w:color="94C600" w:themeColor="accent1"/>
          <w:right w:val="single" w:sz="8" w:space="0" w:color="94C600" w:themeColor="accent1"/>
          <w:insideH w:val="nil"/>
          <w:insideV w:val="single" w:sz="8" w:space="0" w:color="94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insideH w:val="nil"/>
          <w:insideV w:val="single" w:sz="8" w:space="0" w:color="94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shd w:val="clear" w:color="auto" w:fill="EBFFB1" w:themeFill="accent1" w:themeFillTint="3F"/>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shd w:val="clear" w:color="auto" w:fill="EBFFB1" w:themeFill="accent1" w:themeFillTint="3F"/>
      </w:tcPr>
    </w:tblStylePr>
    <w:tblStylePr w:type="band2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tcPr>
    </w:tblStylePr>
  </w:style>
  <w:style w:type="table" w:styleId="MediumShading1-Accent2">
    <w:name w:val="Medium Shading 1 Accent 2"/>
    <w:basedOn w:val="TableNormal"/>
    <w:uiPriority w:val="63"/>
    <w:rsid w:val="00472FCB"/>
    <w:tblPr>
      <w:tblStyleRowBandSize w:val="1"/>
      <w:tblStyleColBandSize w:val="1"/>
      <w:tblInd w:w="0" w:type="dxa"/>
      <w:tbl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single" w:sz="8" w:space="0" w:color="998E7E"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nil"/>
          <w:insideV w:val="nil"/>
        </w:tcBorders>
        <w:shd w:val="clear" w:color="auto" w:fill="71685A" w:themeFill="accent2"/>
      </w:tcPr>
    </w:tblStylePr>
    <w:tblStylePr w:type="lastRow">
      <w:pPr>
        <w:spacing w:before="0" w:after="0" w:line="240" w:lineRule="auto"/>
      </w:pPr>
      <w:rPr>
        <w:b/>
        <w:bCs/>
      </w:rPr>
      <w:tblPr/>
      <w:tcPr>
        <w:tcBorders>
          <w:top w:val="double" w:sz="6"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D9D4" w:themeFill="accent2" w:themeFillTint="3F"/>
      </w:tcPr>
    </w:tblStylePr>
    <w:tblStylePr w:type="band1Horz">
      <w:tblPr/>
      <w:tcPr>
        <w:tcBorders>
          <w:insideH w:val="nil"/>
          <w:insideV w:val="nil"/>
        </w:tcBorders>
        <w:shd w:val="clear" w:color="auto" w:fill="DDD9D4"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72FCB"/>
    <w:tblPr>
      <w:tblStyleRowBandSize w:val="1"/>
      <w:tblStyleColBandSize w:val="1"/>
      <w:tblInd w:w="0" w:type="dxa"/>
      <w:tblBorders>
        <w:top w:val="single" w:sz="8" w:space="0" w:color="956B43" w:themeColor="accent5"/>
        <w:left w:val="single" w:sz="8" w:space="0" w:color="956B43" w:themeColor="accent5"/>
        <w:bottom w:val="single" w:sz="8" w:space="0" w:color="956B43" w:themeColor="accent5"/>
        <w:right w:val="single" w:sz="8" w:space="0" w:color="956B43" w:themeColor="accent5"/>
        <w:insideH w:val="single" w:sz="8" w:space="0" w:color="956B43" w:themeColor="accent5"/>
        <w:insideV w:val="single" w:sz="8" w:space="0" w:color="956B4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6B43" w:themeColor="accent5"/>
          <w:left w:val="single" w:sz="8" w:space="0" w:color="956B43" w:themeColor="accent5"/>
          <w:bottom w:val="single" w:sz="18" w:space="0" w:color="956B43" w:themeColor="accent5"/>
          <w:right w:val="single" w:sz="8" w:space="0" w:color="956B43" w:themeColor="accent5"/>
          <w:insideH w:val="nil"/>
          <w:insideV w:val="single" w:sz="8" w:space="0" w:color="956B4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B43" w:themeColor="accent5"/>
          <w:left w:val="single" w:sz="8" w:space="0" w:color="956B43" w:themeColor="accent5"/>
          <w:bottom w:val="single" w:sz="8" w:space="0" w:color="956B43" w:themeColor="accent5"/>
          <w:right w:val="single" w:sz="8" w:space="0" w:color="956B43" w:themeColor="accent5"/>
          <w:insideH w:val="nil"/>
          <w:insideV w:val="single" w:sz="8" w:space="0" w:color="956B4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tblStylePr w:type="band1Vert">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shd w:val="clear" w:color="auto" w:fill="E8DACC" w:themeFill="accent5" w:themeFillTint="3F"/>
      </w:tcPr>
    </w:tblStylePr>
    <w:tblStylePr w:type="band1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insideV w:val="single" w:sz="8" w:space="0" w:color="956B43" w:themeColor="accent5"/>
        </w:tcBorders>
        <w:shd w:val="clear" w:color="auto" w:fill="E8DACC" w:themeFill="accent5" w:themeFillTint="3F"/>
      </w:tcPr>
    </w:tblStylePr>
    <w:tblStylePr w:type="band2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insideV w:val="single" w:sz="8" w:space="0" w:color="956B43" w:themeColor="accent5"/>
        </w:tcBorders>
      </w:tcPr>
    </w:tblStylePr>
  </w:style>
  <w:style w:type="table" w:styleId="LightShading-Accent4">
    <w:name w:val="Light Shading Accent 4"/>
    <w:basedOn w:val="TableNormal"/>
    <w:uiPriority w:val="60"/>
    <w:rsid w:val="00334E51"/>
    <w:rPr>
      <w:color w:val="6B6E4B" w:themeColor="accent4" w:themeShade="BF"/>
    </w:rPr>
    <w:tblPr>
      <w:tblStyleRowBandSize w:val="1"/>
      <w:tblStyleColBandSize w:val="1"/>
      <w:tblInd w:w="0" w:type="dxa"/>
      <w:tblBorders>
        <w:top w:val="single" w:sz="8" w:space="0" w:color="909465" w:themeColor="accent4"/>
        <w:bottom w:val="single" w:sz="8" w:space="0" w:color="90946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la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hemeFill="accent4" w:themeFillTint="3F"/>
      </w:tcPr>
    </w:tblStylePr>
    <w:tblStylePr w:type="band1Horz">
      <w:tblPr/>
      <w:tcPr>
        <w:tcBorders>
          <w:left w:val="nil"/>
          <w:right w:val="nil"/>
          <w:insideH w:val="nil"/>
          <w:insideV w:val="nil"/>
        </w:tcBorders>
        <w:shd w:val="clear" w:color="auto" w:fill="E3E4D8" w:themeFill="accent4" w:themeFillTint="3F"/>
      </w:tcPr>
    </w:tblStylePr>
  </w:style>
  <w:style w:type="table" w:styleId="LightShading-Accent5">
    <w:name w:val="Light Shading Accent 5"/>
    <w:basedOn w:val="TableNormal"/>
    <w:uiPriority w:val="60"/>
    <w:rsid w:val="00334E51"/>
    <w:rPr>
      <w:color w:val="6F4F32" w:themeColor="accent5" w:themeShade="BF"/>
    </w:rPr>
    <w:tblPr>
      <w:tblStyleRowBandSize w:val="1"/>
      <w:tblStyleColBandSize w:val="1"/>
      <w:tblInd w:w="0" w:type="dxa"/>
      <w:tblBorders>
        <w:top w:val="single" w:sz="8" w:space="0" w:color="956B43" w:themeColor="accent5"/>
        <w:bottom w:val="single" w:sz="8" w:space="0" w:color="956B4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6B43" w:themeColor="accent5"/>
          <w:left w:val="nil"/>
          <w:bottom w:val="single" w:sz="8" w:space="0" w:color="956B43" w:themeColor="accent5"/>
          <w:right w:val="nil"/>
          <w:insideH w:val="nil"/>
          <w:insideV w:val="nil"/>
        </w:tcBorders>
      </w:tcPr>
    </w:tblStylePr>
    <w:tblStylePr w:type="lastRow">
      <w:pPr>
        <w:spacing w:before="0" w:after="0" w:line="240" w:lineRule="auto"/>
      </w:pPr>
      <w:rPr>
        <w:b/>
        <w:bCs/>
      </w:rPr>
      <w:tblPr/>
      <w:tcPr>
        <w:tcBorders>
          <w:top w:val="single" w:sz="8" w:space="0" w:color="956B43" w:themeColor="accent5"/>
          <w:left w:val="nil"/>
          <w:bottom w:val="single" w:sz="8" w:space="0" w:color="956B4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ACC" w:themeFill="accent5" w:themeFillTint="3F"/>
      </w:tcPr>
    </w:tblStylePr>
    <w:tblStylePr w:type="band1Horz">
      <w:tblPr/>
      <w:tcPr>
        <w:tcBorders>
          <w:left w:val="nil"/>
          <w:right w:val="nil"/>
          <w:insideH w:val="nil"/>
          <w:insideV w:val="nil"/>
        </w:tcBorders>
        <w:shd w:val="clear" w:color="auto" w:fill="E8DACC" w:themeFill="accent5"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C5E"/>
    <w:pPr>
      <w:spacing w:line="288" w:lineRule="auto"/>
    </w:pPr>
    <w:rPr>
      <w:color w:val="7F7F7F" w:themeColor="text1" w:themeTint="80"/>
      <w:sz w:val="20"/>
    </w:rPr>
  </w:style>
  <w:style w:type="paragraph" w:styleId="Heading1">
    <w:name w:val="heading 1"/>
    <w:basedOn w:val="Normal"/>
    <w:next w:val="Normal"/>
    <w:link w:val="Heading1Char"/>
    <w:rsid w:val="00491F43"/>
    <w:pPr>
      <w:keepNext/>
      <w:keepLines/>
      <w:spacing w:before="720" w:after="240" w:line="240" w:lineRule="auto"/>
      <w:outlineLvl w:val="0"/>
    </w:pPr>
    <w:rPr>
      <w:rFonts w:asciiTheme="majorHAnsi" w:eastAsiaTheme="majorEastAsia" w:hAnsiTheme="majorHAnsi" w:cstheme="majorBidi"/>
      <w:bCs/>
      <w:color w:val="71685A" w:themeColor="accent2"/>
      <w:sz w:val="36"/>
      <w:szCs w:val="36"/>
    </w:rPr>
  </w:style>
  <w:style w:type="paragraph" w:styleId="Heading2">
    <w:name w:val="heading 2"/>
    <w:basedOn w:val="Normal"/>
    <w:next w:val="Normal"/>
    <w:link w:val="Heading2Char"/>
    <w:unhideWhenUsed/>
    <w:qFormat/>
    <w:rsid w:val="00A20C5E"/>
    <w:pPr>
      <w:keepNext/>
      <w:keepLines/>
      <w:spacing w:before="20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unhideWhenUsed/>
    <w:qFormat/>
    <w:rsid w:val="00A20C5E"/>
    <w:pPr>
      <w:keepNext/>
      <w:keepLines/>
      <w:spacing w:before="200"/>
      <w:outlineLvl w:val="2"/>
    </w:pPr>
    <w:rPr>
      <w:rFonts w:asciiTheme="majorHAnsi" w:eastAsiaTheme="majorEastAsia" w:hAnsiTheme="majorHAnsi" w:cstheme="majorBidi"/>
      <w:b/>
      <w:bCs/>
      <w:color w:val="94C600" w:themeColor="accent1"/>
    </w:rPr>
  </w:style>
  <w:style w:type="paragraph" w:styleId="Heading4">
    <w:name w:val="heading 4"/>
    <w:basedOn w:val="Normal"/>
    <w:next w:val="Normal"/>
    <w:link w:val="Heading4Char"/>
    <w:semiHidden/>
    <w:unhideWhenUsed/>
    <w:qFormat/>
    <w:rsid w:val="00A20C5E"/>
    <w:pPr>
      <w:keepNext/>
      <w:keepLines/>
      <w:spacing w:before="200"/>
      <w:outlineLvl w:val="3"/>
    </w:pPr>
    <w:rPr>
      <w:rFonts w:asciiTheme="majorHAnsi" w:eastAsiaTheme="majorEastAsia" w:hAnsiTheme="majorHAnsi" w:cstheme="majorBidi"/>
      <w:b/>
      <w:bCs/>
      <w:i/>
      <w:iCs/>
      <w:color w:val="94C600" w:themeColor="accent1"/>
    </w:rPr>
  </w:style>
  <w:style w:type="paragraph" w:styleId="Heading5">
    <w:name w:val="heading 5"/>
    <w:basedOn w:val="Normal"/>
    <w:next w:val="Normal"/>
    <w:link w:val="Heading5Char"/>
    <w:semiHidden/>
    <w:unhideWhenUsed/>
    <w:qFormat/>
    <w:rsid w:val="00A20C5E"/>
    <w:pPr>
      <w:keepNext/>
      <w:keepLines/>
      <w:spacing w:before="200"/>
      <w:outlineLvl w:val="4"/>
    </w:pPr>
    <w:rPr>
      <w:rFonts w:asciiTheme="majorHAnsi" w:eastAsiaTheme="majorEastAsia" w:hAnsiTheme="majorHAnsi" w:cstheme="majorBidi"/>
      <w:color w:val="496200" w:themeColor="accent1" w:themeShade="7F"/>
    </w:rPr>
  </w:style>
  <w:style w:type="paragraph" w:styleId="Heading6">
    <w:name w:val="heading 6"/>
    <w:basedOn w:val="Normal"/>
    <w:next w:val="Normal"/>
    <w:link w:val="Heading6Char"/>
    <w:semiHidden/>
    <w:unhideWhenUsed/>
    <w:qFormat/>
    <w:rsid w:val="00A20C5E"/>
    <w:pPr>
      <w:keepNext/>
      <w:keepLines/>
      <w:spacing w:before="200"/>
      <w:outlineLvl w:val="5"/>
    </w:pPr>
    <w:rPr>
      <w:rFonts w:asciiTheme="majorHAnsi" w:eastAsiaTheme="majorEastAsia" w:hAnsiTheme="majorHAnsi" w:cstheme="majorBidi"/>
      <w:i/>
      <w:iCs/>
      <w:color w:val="496200" w:themeColor="accent1" w:themeShade="7F"/>
    </w:rPr>
  </w:style>
  <w:style w:type="paragraph" w:styleId="Heading7">
    <w:name w:val="heading 7"/>
    <w:basedOn w:val="Normal"/>
    <w:next w:val="Normal"/>
    <w:link w:val="Heading7Char"/>
    <w:semiHidden/>
    <w:unhideWhenUsed/>
    <w:qFormat/>
    <w:rsid w:val="00A20C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20C5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A20C5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43"/>
    <w:rPr>
      <w:rFonts w:asciiTheme="majorHAnsi" w:eastAsiaTheme="majorEastAsia" w:hAnsiTheme="majorHAnsi" w:cstheme="majorBidi"/>
      <w:bCs/>
      <w:color w:val="71685A" w:themeColor="accent2"/>
      <w:sz w:val="36"/>
      <w:szCs w:val="36"/>
    </w:rPr>
  </w:style>
  <w:style w:type="paragraph" w:styleId="Subtitle">
    <w:name w:val="Subtitle"/>
    <w:basedOn w:val="Normal"/>
    <w:next w:val="Normal"/>
    <w:link w:val="SubtitleChar"/>
    <w:rsid w:val="00A20C5E"/>
    <w:pPr>
      <w:spacing w:line="1000" w:lineRule="exact"/>
      <w:jc w:val="right"/>
    </w:pPr>
    <w:rPr>
      <w:b/>
      <w:caps/>
      <w:color w:val="CAF278" w:themeColor="background2"/>
      <w:sz w:val="70"/>
      <w:szCs w:val="70"/>
    </w:rPr>
  </w:style>
  <w:style w:type="character" w:customStyle="1" w:styleId="SubtitleChar">
    <w:name w:val="Subtitle Char"/>
    <w:basedOn w:val="DefaultParagraphFont"/>
    <w:link w:val="Subtitle"/>
    <w:rsid w:val="00A20C5E"/>
    <w:rPr>
      <w:b/>
      <w:caps/>
      <w:color w:val="CAF278" w:themeColor="background2"/>
      <w:sz w:val="70"/>
      <w:szCs w:val="70"/>
    </w:rPr>
  </w:style>
  <w:style w:type="paragraph" w:styleId="Header">
    <w:name w:val="header"/>
    <w:basedOn w:val="Normal"/>
    <w:link w:val="HeaderChar"/>
    <w:rsid w:val="00A20C5E"/>
    <w:pPr>
      <w:spacing w:after="400"/>
    </w:pPr>
  </w:style>
  <w:style w:type="character" w:customStyle="1" w:styleId="HeaderChar">
    <w:name w:val="Header Char"/>
    <w:basedOn w:val="DefaultParagraphFont"/>
    <w:link w:val="Header"/>
    <w:rsid w:val="00A20C5E"/>
    <w:rPr>
      <w:color w:val="7F7F7F" w:themeColor="text1" w:themeTint="80"/>
      <w:sz w:val="20"/>
    </w:rPr>
  </w:style>
  <w:style w:type="paragraph" w:styleId="Footer">
    <w:name w:val="footer"/>
    <w:basedOn w:val="Normal"/>
    <w:link w:val="FooterChar"/>
    <w:rsid w:val="00A20C5E"/>
    <w:pPr>
      <w:tabs>
        <w:tab w:val="center" w:pos="4680"/>
        <w:tab w:val="right" w:pos="9360"/>
      </w:tabs>
      <w:spacing w:before="120"/>
      <w:jc w:val="center"/>
    </w:pPr>
    <w:rPr>
      <w:sz w:val="16"/>
      <w:szCs w:val="16"/>
    </w:rPr>
  </w:style>
  <w:style w:type="character" w:customStyle="1" w:styleId="FooterChar">
    <w:name w:val="Footer Char"/>
    <w:basedOn w:val="DefaultParagraphFont"/>
    <w:link w:val="Footer"/>
    <w:rsid w:val="00A20C5E"/>
    <w:rPr>
      <w:color w:val="7F7F7F" w:themeColor="text1" w:themeTint="80"/>
      <w:sz w:val="16"/>
      <w:szCs w:val="16"/>
    </w:rPr>
  </w:style>
  <w:style w:type="paragraph" w:styleId="BodyText">
    <w:name w:val="Body Text"/>
    <w:basedOn w:val="Normal"/>
    <w:link w:val="BodyTextChar"/>
    <w:rsid w:val="00A20C5E"/>
    <w:pPr>
      <w:spacing w:after="200"/>
      <w:jc w:val="both"/>
    </w:pPr>
  </w:style>
  <w:style w:type="table" w:customStyle="1" w:styleId="FinancialTable">
    <w:name w:val="Financial Table"/>
    <w:basedOn w:val="TableNormal"/>
    <w:rsid w:val="00A20C5E"/>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7F7F7F" w:themeFill="text1" w:themeFillTint="80"/>
      </w:tcPr>
    </w:tblStylePr>
    <w:tblStylePr w:type="lastRow">
      <w:rPr>
        <w:color w:val="FFFFFF" w:themeColor="background1"/>
      </w:rPr>
      <w:tblPr/>
      <w:tcPr>
        <w:tcBorders>
          <w:top w:val="single" w:sz="18" w:space="0" w:color="84B200" w:themeColor="accent1" w:themeShade="E6"/>
        </w:tcBorders>
      </w:tcPr>
    </w:tblStylePr>
    <w:tblStylePr w:type="band2Horz">
      <w:tblPr/>
      <w:tcPr>
        <w:shd w:val="clear" w:color="auto" w:fill="94C600" w:themeFill="accent1"/>
      </w:tcPr>
    </w:tblStylePr>
  </w:style>
  <w:style w:type="paragraph" w:customStyle="1" w:styleId="TableText-Left">
    <w:name w:val="Table Text - Left"/>
    <w:basedOn w:val="Normal"/>
    <w:rsid w:val="00A20C5E"/>
    <w:pPr>
      <w:spacing w:before="50" w:after="50" w:line="240" w:lineRule="auto"/>
    </w:pPr>
    <w:rPr>
      <w:sz w:val="18"/>
      <w:szCs w:val="18"/>
    </w:rPr>
  </w:style>
  <w:style w:type="paragraph" w:customStyle="1" w:styleId="TableText-Decimal">
    <w:name w:val="Table Text - Decimal"/>
    <w:basedOn w:val="Normal"/>
    <w:rsid w:val="00A20C5E"/>
    <w:pPr>
      <w:tabs>
        <w:tab w:val="decimal" w:pos="714"/>
      </w:tabs>
      <w:spacing w:before="50" w:after="50" w:line="240" w:lineRule="auto"/>
    </w:pPr>
    <w:rPr>
      <w:sz w:val="18"/>
      <w:szCs w:val="18"/>
    </w:rPr>
  </w:style>
  <w:style w:type="paragraph" w:customStyle="1" w:styleId="TableText-Right">
    <w:name w:val="Table Text - Right"/>
    <w:basedOn w:val="Normal"/>
    <w:rsid w:val="00A20C5E"/>
    <w:pPr>
      <w:spacing w:before="50" w:after="50" w:line="240" w:lineRule="auto"/>
      <w:jc w:val="right"/>
    </w:pPr>
    <w:rPr>
      <w:sz w:val="18"/>
      <w:szCs w:val="18"/>
    </w:rPr>
  </w:style>
  <w:style w:type="paragraph" w:customStyle="1" w:styleId="TableHeading-Left">
    <w:name w:val="Table Heading - Left"/>
    <w:basedOn w:val="Normal"/>
    <w:rsid w:val="00A20C5E"/>
    <w:pPr>
      <w:spacing w:before="60" w:after="60" w:line="240" w:lineRule="auto"/>
    </w:pPr>
    <w:rPr>
      <w:color w:val="FFFFFF" w:themeColor="background1"/>
      <w:sz w:val="18"/>
      <w:szCs w:val="18"/>
    </w:rPr>
  </w:style>
  <w:style w:type="paragraph" w:customStyle="1" w:styleId="TableHeading-Center">
    <w:name w:val="Table Heading - Center"/>
    <w:basedOn w:val="Normal"/>
    <w:rsid w:val="00A20C5E"/>
    <w:pPr>
      <w:spacing w:before="60" w:after="60" w:line="240" w:lineRule="auto"/>
      <w:jc w:val="center"/>
    </w:pPr>
    <w:rPr>
      <w:color w:val="FFFFFF" w:themeColor="background1"/>
      <w:sz w:val="18"/>
      <w:szCs w:val="18"/>
    </w:rPr>
  </w:style>
  <w:style w:type="table" w:customStyle="1" w:styleId="HeaderTable">
    <w:name w:val="Header Table"/>
    <w:basedOn w:val="TableNormal"/>
    <w:rsid w:val="00A20C5E"/>
    <w:tblPr>
      <w:tblStyleRowBandSize w:val="1"/>
      <w:jc w:val="center"/>
      <w:tblInd w:w="0" w:type="dxa"/>
      <w:tblCellMar>
        <w:top w:w="0" w:type="dxa"/>
        <w:left w:w="0" w:type="dxa"/>
        <w:bottom w:w="0" w:type="dxa"/>
        <w:right w:w="0" w:type="dxa"/>
      </w:tblCellMar>
    </w:tblPr>
    <w:trPr>
      <w:jc w:val="center"/>
    </w:trPr>
    <w:tcPr>
      <w:vAlign w:val="bottom"/>
    </w:tcPr>
    <w:tblStylePr w:type="firstRow">
      <w:tblPr/>
      <w:tcPr>
        <w:tcBorders>
          <w:bottom w:val="single" w:sz="24" w:space="0" w:color="FFFFFF" w:themeColor="background1"/>
        </w:tcBorders>
        <w:shd w:val="clear" w:color="auto" w:fill="3E3D2D" w:themeFill="text2"/>
      </w:tcPr>
    </w:tblStylePr>
    <w:tblStylePr w:type="band1Horz">
      <w:tblPr/>
      <w:tcPr>
        <w:shd w:val="clear" w:color="auto" w:fill="CAF278" w:themeFill="background2"/>
      </w:tcPr>
    </w:tblStylePr>
    <w:tblStylePr w:type="band2Horz">
      <w:tblPr/>
      <w:tcPr>
        <w:shd w:val="clear" w:color="auto" w:fill="94C600" w:themeFill="accent1"/>
      </w:tcPr>
    </w:tblStylePr>
  </w:style>
  <w:style w:type="paragraph" w:customStyle="1" w:styleId="Header-Details">
    <w:name w:val="Header - Details"/>
    <w:basedOn w:val="Normal"/>
    <w:rsid w:val="00A20C5E"/>
    <w:rPr>
      <w:color w:val="FFFFFF" w:themeColor="background1"/>
      <w:sz w:val="16"/>
      <w:szCs w:val="16"/>
    </w:rPr>
  </w:style>
  <w:style w:type="table" w:customStyle="1" w:styleId="CoverTable">
    <w:name w:val="Cover Table"/>
    <w:basedOn w:val="TableNormal"/>
    <w:rsid w:val="00A20C5E"/>
    <w:tblPr>
      <w:tblStyleRowBandSize w:val="1"/>
      <w:jc w:val="center"/>
      <w:tblInd w:w="0" w:type="dxa"/>
      <w:tblCellMar>
        <w:top w:w="0" w:type="dxa"/>
        <w:left w:w="0" w:type="dxa"/>
        <w:bottom w:w="0" w:type="dxa"/>
        <w:right w:w="0" w:type="dxa"/>
      </w:tblCellMar>
    </w:tblPr>
    <w:trPr>
      <w:jc w:val="center"/>
    </w:trPr>
    <w:tcPr>
      <w:shd w:val="clear" w:color="auto" w:fill="3E3D2D" w:themeFill="text2"/>
    </w:tcPr>
    <w:tblStylePr w:type="firstRow">
      <w:tblPr/>
      <w:tcPr>
        <w:shd w:val="clear" w:color="auto" w:fill="CAF278" w:themeFill="background2"/>
      </w:tcPr>
    </w:tblStylePr>
    <w:tblStylePr w:type="lastRow">
      <w:tblPr/>
      <w:tcPr>
        <w:shd w:val="clear" w:color="auto" w:fill="595959" w:themeFill="text1" w:themeFillTint="A6"/>
      </w:tcPr>
    </w:tblStylePr>
    <w:tblStylePr w:type="band1Horz">
      <w:tblPr/>
      <w:tcPr>
        <w:shd w:val="clear" w:color="auto" w:fill="94C600" w:themeFill="accent1"/>
      </w:tcPr>
    </w:tblStylePr>
    <w:tblStylePr w:type="band2Horz">
      <w:tblPr/>
      <w:tcPr>
        <w:shd w:val="clear" w:color="auto" w:fill="595959" w:themeFill="text1" w:themeFillTint="A6"/>
      </w:tcPr>
    </w:tblStylePr>
  </w:style>
  <w:style w:type="paragraph" w:customStyle="1" w:styleId="Spacebetween">
    <w:name w:val="Space between"/>
    <w:basedOn w:val="Normal"/>
    <w:rsid w:val="00A20C5E"/>
    <w:pPr>
      <w:spacing w:line="40" w:lineRule="exact"/>
    </w:pPr>
  </w:style>
  <w:style w:type="paragraph" w:customStyle="1" w:styleId="Header-Left">
    <w:name w:val="Header-Left"/>
    <w:basedOn w:val="Normal"/>
    <w:rsid w:val="00A20C5E"/>
    <w:rPr>
      <w:b/>
      <w:color w:val="CAF278" w:themeColor="background2"/>
      <w:sz w:val="32"/>
      <w:szCs w:val="32"/>
    </w:rPr>
  </w:style>
  <w:style w:type="paragraph" w:styleId="Date">
    <w:name w:val="Date"/>
    <w:basedOn w:val="Normal"/>
    <w:next w:val="Normal"/>
    <w:link w:val="DateChar"/>
    <w:rsid w:val="00A20C5E"/>
    <w:pPr>
      <w:spacing w:line="1000" w:lineRule="exact"/>
      <w:jc w:val="right"/>
    </w:pPr>
    <w:rPr>
      <w:color w:val="94C600" w:themeColor="accent1"/>
    </w:rPr>
  </w:style>
  <w:style w:type="character" w:customStyle="1" w:styleId="DateChar">
    <w:name w:val="Date Char"/>
    <w:basedOn w:val="DefaultParagraphFont"/>
    <w:link w:val="Date"/>
    <w:rsid w:val="00A20C5E"/>
    <w:rPr>
      <w:color w:val="94C600" w:themeColor="accent1"/>
      <w:sz w:val="20"/>
    </w:rPr>
  </w:style>
  <w:style w:type="paragraph" w:customStyle="1" w:styleId="Header-Continued">
    <w:name w:val="Header - Continued"/>
    <w:basedOn w:val="Normal"/>
    <w:rsid w:val="00A20C5E"/>
    <w:pPr>
      <w:spacing w:after="60" w:line="400" w:lineRule="exact"/>
      <w:jc w:val="right"/>
    </w:pPr>
    <w:rPr>
      <w:b/>
      <w:caps/>
      <w:color w:val="94C600" w:themeColor="accent1"/>
      <w:sz w:val="40"/>
      <w:szCs w:val="24"/>
    </w:rPr>
  </w:style>
  <w:style w:type="paragraph" w:customStyle="1" w:styleId="Page">
    <w:name w:val="Page"/>
    <w:basedOn w:val="Normal"/>
    <w:rsid w:val="00A20C5E"/>
    <w:pPr>
      <w:spacing w:after="40"/>
      <w:ind w:right="144"/>
      <w:jc w:val="right"/>
    </w:pPr>
    <w:rPr>
      <w:b/>
      <w:color w:val="94C600" w:themeColor="accent1"/>
      <w:sz w:val="18"/>
      <w:szCs w:val="18"/>
    </w:rPr>
  </w:style>
  <w:style w:type="table" w:customStyle="1" w:styleId="CoverCenter">
    <w:name w:val="Cover Center"/>
    <w:basedOn w:val="TableNormal"/>
    <w:rsid w:val="00A20C5E"/>
    <w:tblPr>
      <w:jc w:val="center"/>
      <w:tblInd w:w="0" w:type="dxa"/>
      <w:tblCellMar>
        <w:top w:w="432" w:type="dxa"/>
        <w:left w:w="432" w:type="dxa"/>
        <w:bottom w:w="432" w:type="dxa"/>
        <w:right w:w="432" w:type="dxa"/>
      </w:tblCellMar>
    </w:tblPr>
    <w:trPr>
      <w:jc w:val="center"/>
    </w:trPr>
  </w:style>
  <w:style w:type="paragraph" w:customStyle="1" w:styleId="Header-Continued2">
    <w:name w:val="Header - Continued2"/>
    <w:basedOn w:val="Header-Continued"/>
    <w:rsid w:val="00A20C5E"/>
    <w:rPr>
      <w:color w:val="CAF278" w:themeColor="background2"/>
    </w:rPr>
  </w:style>
  <w:style w:type="paragraph" w:customStyle="1" w:styleId="Date-Continued">
    <w:name w:val="Date - Continued"/>
    <w:basedOn w:val="Date"/>
    <w:rsid w:val="00A20C5E"/>
    <w:pPr>
      <w:spacing w:after="60" w:line="400" w:lineRule="exact"/>
      <w:jc w:val="left"/>
    </w:pPr>
  </w:style>
  <w:style w:type="character" w:customStyle="1" w:styleId="BodyTextChar">
    <w:name w:val="Body Text Char"/>
    <w:basedOn w:val="DefaultParagraphFont"/>
    <w:link w:val="BodyText"/>
    <w:rsid w:val="00A20C5E"/>
    <w:rPr>
      <w:color w:val="7F7F7F" w:themeColor="text1" w:themeTint="80"/>
      <w:sz w:val="20"/>
    </w:rPr>
  </w:style>
  <w:style w:type="paragraph" w:styleId="BalloonText">
    <w:name w:val="Balloon Text"/>
    <w:basedOn w:val="Normal"/>
    <w:link w:val="BalloonTextChar"/>
    <w:semiHidden/>
    <w:unhideWhenUsed/>
    <w:rsid w:val="00A20C5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0C5E"/>
    <w:rPr>
      <w:rFonts w:ascii="Tahoma" w:hAnsi="Tahoma" w:cs="Tahoma"/>
      <w:color w:val="7F7F7F" w:themeColor="text1" w:themeTint="80"/>
      <w:sz w:val="16"/>
      <w:szCs w:val="16"/>
    </w:rPr>
  </w:style>
  <w:style w:type="paragraph" w:styleId="Title">
    <w:name w:val="Title"/>
    <w:basedOn w:val="Normal"/>
    <w:next w:val="Normal"/>
    <w:link w:val="TitleChar"/>
    <w:qFormat/>
    <w:rsid w:val="00A20C5E"/>
    <w:pPr>
      <w:spacing w:line="1000" w:lineRule="exact"/>
      <w:jc w:val="right"/>
    </w:pPr>
    <w:rPr>
      <w:b/>
      <w:caps/>
      <w:color w:val="94C600" w:themeColor="accent1"/>
      <w:sz w:val="100"/>
      <w:szCs w:val="100"/>
    </w:rPr>
  </w:style>
  <w:style w:type="character" w:customStyle="1" w:styleId="TitleChar">
    <w:name w:val="Title Char"/>
    <w:basedOn w:val="DefaultParagraphFont"/>
    <w:link w:val="Title"/>
    <w:rsid w:val="00A20C5E"/>
    <w:rPr>
      <w:b/>
      <w:caps/>
      <w:color w:val="94C600" w:themeColor="accent1"/>
      <w:sz w:val="100"/>
      <w:szCs w:val="100"/>
    </w:rPr>
  </w:style>
  <w:style w:type="paragraph" w:styleId="Bibliography">
    <w:name w:val="Bibliography"/>
    <w:basedOn w:val="Normal"/>
    <w:next w:val="Normal"/>
    <w:semiHidden/>
    <w:unhideWhenUsed/>
    <w:rsid w:val="00A20C5E"/>
  </w:style>
  <w:style w:type="paragraph" w:styleId="BlockText">
    <w:name w:val="Block Text"/>
    <w:basedOn w:val="Normal"/>
    <w:semiHidden/>
    <w:unhideWhenUsed/>
    <w:rsid w:val="00A20C5E"/>
    <w:pPr>
      <w:pBdr>
        <w:top w:val="single" w:sz="2" w:space="10" w:color="94C600" w:themeColor="accent1" w:shadow="1"/>
        <w:left w:val="single" w:sz="2" w:space="10" w:color="94C600" w:themeColor="accent1" w:shadow="1"/>
        <w:bottom w:val="single" w:sz="2" w:space="10" w:color="94C600" w:themeColor="accent1" w:shadow="1"/>
        <w:right w:val="single" w:sz="2" w:space="10" w:color="94C600" w:themeColor="accent1" w:shadow="1"/>
      </w:pBdr>
      <w:ind w:left="1152" w:right="1152"/>
    </w:pPr>
    <w:rPr>
      <w:i/>
      <w:iCs/>
      <w:color w:val="94C600" w:themeColor="accent1"/>
    </w:rPr>
  </w:style>
  <w:style w:type="paragraph" w:styleId="BodyText2">
    <w:name w:val="Body Text 2"/>
    <w:basedOn w:val="Normal"/>
    <w:link w:val="BodyText2Char"/>
    <w:semiHidden/>
    <w:unhideWhenUsed/>
    <w:rsid w:val="00A20C5E"/>
    <w:pPr>
      <w:spacing w:after="120"/>
      <w:ind w:left="360"/>
    </w:pPr>
  </w:style>
  <w:style w:type="paragraph" w:styleId="BodyText3">
    <w:name w:val="Body Text 3"/>
    <w:basedOn w:val="Normal"/>
    <w:link w:val="BodyText3Char"/>
    <w:semiHidden/>
    <w:unhideWhenUsed/>
    <w:rsid w:val="00A20C5E"/>
    <w:pPr>
      <w:spacing w:after="120"/>
    </w:pPr>
    <w:rPr>
      <w:sz w:val="16"/>
      <w:szCs w:val="16"/>
    </w:rPr>
  </w:style>
  <w:style w:type="character" w:customStyle="1" w:styleId="BodyText3Char">
    <w:name w:val="Body Text 3 Char"/>
    <w:basedOn w:val="DefaultParagraphFont"/>
    <w:link w:val="BodyText3"/>
    <w:semiHidden/>
    <w:rsid w:val="00A20C5E"/>
    <w:rPr>
      <w:color w:val="7F7F7F" w:themeColor="text1" w:themeTint="80"/>
      <w:sz w:val="16"/>
      <w:szCs w:val="16"/>
    </w:rPr>
  </w:style>
  <w:style w:type="paragraph" w:styleId="BodyTextFirstIndent">
    <w:name w:val="Body Text First Indent"/>
    <w:basedOn w:val="BodyText"/>
    <w:link w:val="BodyTextFirstIndentChar"/>
    <w:semiHidden/>
    <w:unhideWhenUsed/>
    <w:rsid w:val="00A20C5E"/>
    <w:pPr>
      <w:spacing w:after="0"/>
      <w:ind w:firstLine="360"/>
      <w:jc w:val="left"/>
    </w:pPr>
  </w:style>
  <w:style w:type="character" w:customStyle="1" w:styleId="BodyTextFirstIndentChar">
    <w:name w:val="Body Text First Indent Char"/>
    <w:basedOn w:val="BodyTextChar"/>
    <w:link w:val="BodyTextFirstIndent"/>
    <w:semiHidden/>
    <w:rsid w:val="00A20C5E"/>
    <w:rPr>
      <w:color w:val="7F7F7F" w:themeColor="text1" w:themeTint="80"/>
      <w:sz w:val="20"/>
    </w:rPr>
  </w:style>
  <w:style w:type="character" w:customStyle="1" w:styleId="BodyText2Char">
    <w:name w:val="Body Text 2 Char"/>
    <w:basedOn w:val="DefaultParagraphFont"/>
    <w:link w:val="BodyText2"/>
    <w:semiHidden/>
    <w:rsid w:val="00A20C5E"/>
    <w:rPr>
      <w:color w:val="7F7F7F" w:themeColor="text1" w:themeTint="80"/>
      <w:sz w:val="20"/>
    </w:rPr>
  </w:style>
  <w:style w:type="paragraph" w:styleId="BodyTextFirstIndent2">
    <w:name w:val="Body Text First Indent 2"/>
    <w:basedOn w:val="BodyText2"/>
    <w:link w:val="BodyTextFirstIndent2Char"/>
    <w:semiHidden/>
    <w:unhideWhenUsed/>
    <w:rsid w:val="00A20C5E"/>
    <w:pPr>
      <w:spacing w:after="0"/>
      <w:ind w:firstLine="360"/>
    </w:pPr>
  </w:style>
  <w:style w:type="character" w:customStyle="1" w:styleId="BodyTextFirstIndent2Char">
    <w:name w:val="Body Text First Indent 2 Char"/>
    <w:basedOn w:val="BodyText2Char"/>
    <w:link w:val="BodyTextFirstIndent2"/>
    <w:semiHidden/>
    <w:rsid w:val="00A20C5E"/>
    <w:rPr>
      <w:color w:val="7F7F7F" w:themeColor="text1" w:themeTint="80"/>
      <w:sz w:val="20"/>
    </w:rPr>
  </w:style>
  <w:style w:type="paragraph" w:styleId="BodyTextIndent2">
    <w:name w:val="Body Text Indent 2"/>
    <w:basedOn w:val="Normal"/>
    <w:link w:val="BodyTextIndent2Char"/>
    <w:semiHidden/>
    <w:unhideWhenUsed/>
    <w:rsid w:val="00A20C5E"/>
    <w:pPr>
      <w:spacing w:after="120" w:line="480" w:lineRule="auto"/>
      <w:ind w:left="360"/>
    </w:pPr>
  </w:style>
  <w:style w:type="character" w:customStyle="1" w:styleId="BodyTextIndent2Char">
    <w:name w:val="Body Text Indent 2 Char"/>
    <w:basedOn w:val="DefaultParagraphFont"/>
    <w:link w:val="BodyTextIndent2"/>
    <w:semiHidden/>
    <w:rsid w:val="00A20C5E"/>
    <w:rPr>
      <w:color w:val="7F7F7F" w:themeColor="text1" w:themeTint="80"/>
      <w:sz w:val="20"/>
    </w:rPr>
  </w:style>
  <w:style w:type="paragraph" w:styleId="BodyTextIndent3">
    <w:name w:val="Body Text Indent 3"/>
    <w:basedOn w:val="Normal"/>
    <w:link w:val="BodyTextIndent3Char"/>
    <w:semiHidden/>
    <w:unhideWhenUsed/>
    <w:rsid w:val="00A20C5E"/>
    <w:pPr>
      <w:spacing w:after="120"/>
      <w:ind w:left="360"/>
    </w:pPr>
    <w:rPr>
      <w:sz w:val="16"/>
      <w:szCs w:val="16"/>
    </w:rPr>
  </w:style>
  <w:style w:type="character" w:customStyle="1" w:styleId="BodyTextIndent3Char">
    <w:name w:val="Body Text Indent 3 Char"/>
    <w:basedOn w:val="DefaultParagraphFont"/>
    <w:link w:val="BodyTextIndent3"/>
    <w:semiHidden/>
    <w:rsid w:val="00A20C5E"/>
    <w:rPr>
      <w:color w:val="7F7F7F" w:themeColor="text1" w:themeTint="80"/>
      <w:sz w:val="16"/>
      <w:szCs w:val="16"/>
    </w:rPr>
  </w:style>
  <w:style w:type="paragraph" w:styleId="Caption">
    <w:name w:val="caption"/>
    <w:basedOn w:val="Normal"/>
    <w:next w:val="Normal"/>
    <w:unhideWhenUsed/>
    <w:qFormat/>
    <w:rsid w:val="00A20C5E"/>
    <w:pPr>
      <w:spacing w:after="200" w:line="240" w:lineRule="auto"/>
    </w:pPr>
    <w:rPr>
      <w:b/>
      <w:bCs/>
      <w:color w:val="94C600" w:themeColor="accent1"/>
      <w:sz w:val="18"/>
      <w:szCs w:val="18"/>
    </w:rPr>
  </w:style>
  <w:style w:type="paragraph" w:styleId="Closing">
    <w:name w:val="Closing"/>
    <w:basedOn w:val="Normal"/>
    <w:link w:val="ClosingChar"/>
    <w:semiHidden/>
    <w:unhideWhenUsed/>
    <w:rsid w:val="00A20C5E"/>
    <w:pPr>
      <w:spacing w:line="240" w:lineRule="auto"/>
      <w:ind w:left="4320"/>
    </w:pPr>
  </w:style>
  <w:style w:type="character" w:customStyle="1" w:styleId="ClosingChar">
    <w:name w:val="Closing Char"/>
    <w:basedOn w:val="DefaultParagraphFont"/>
    <w:link w:val="Closing"/>
    <w:semiHidden/>
    <w:rsid w:val="00A20C5E"/>
    <w:rPr>
      <w:color w:val="7F7F7F" w:themeColor="text1" w:themeTint="80"/>
      <w:sz w:val="20"/>
    </w:rPr>
  </w:style>
  <w:style w:type="paragraph" w:styleId="CommentText">
    <w:name w:val="annotation text"/>
    <w:basedOn w:val="Normal"/>
    <w:link w:val="CommentTextChar"/>
    <w:semiHidden/>
    <w:unhideWhenUsed/>
    <w:rsid w:val="00A20C5E"/>
    <w:pPr>
      <w:spacing w:line="240" w:lineRule="auto"/>
    </w:pPr>
    <w:rPr>
      <w:szCs w:val="20"/>
    </w:rPr>
  </w:style>
  <w:style w:type="character" w:customStyle="1" w:styleId="CommentTextChar">
    <w:name w:val="Comment Text Char"/>
    <w:basedOn w:val="DefaultParagraphFont"/>
    <w:link w:val="CommentText"/>
    <w:semiHidden/>
    <w:rsid w:val="00A20C5E"/>
    <w:rPr>
      <w:color w:val="7F7F7F" w:themeColor="text1" w:themeTint="80"/>
      <w:sz w:val="20"/>
      <w:szCs w:val="20"/>
    </w:rPr>
  </w:style>
  <w:style w:type="paragraph" w:styleId="CommentSubject">
    <w:name w:val="annotation subject"/>
    <w:basedOn w:val="CommentText"/>
    <w:next w:val="CommentText"/>
    <w:link w:val="CommentSubjectChar"/>
    <w:semiHidden/>
    <w:unhideWhenUsed/>
    <w:rsid w:val="00A20C5E"/>
    <w:rPr>
      <w:b/>
      <w:bCs/>
    </w:rPr>
  </w:style>
  <w:style w:type="character" w:customStyle="1" w:styleId="CommentSubjectChar">
    <w:name w:val="Comment Subject Char"/>
    <w:basedOn w:val="CommentTextChar"/>
    <w:link w:val="CommentSubject"/>
    <w:semiHidden/>
    <w:rsid w:val="00A20C5E"/>
    <w:rPr>
      <w:b/>
      <w:bCs/>
      <w:color w:val="7F7F7F" w:themeColor="text1" w:themeTint="80"/>
      <w:sz w:val="20"/>
      <w:szCs w:val="20"/>
    </w:rPr>
  </w:style>
  <w:style w:type="paragraph" w:styleId="DocumentMap">
    <w:name w:val="Document Map"/>
    <w:basedOn w:val="Normal"/>
    <w:link w:val="DocumentMapChar"/>
    <w:semiHidden/>
    <w:unhideWhenUsed/>
    <w:rsid w:val="00A20C5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20C5E"/>
    <w:rPr>
      <w:rFonts w:ascii="Tahoma" w:hAnsi="Tahoma" w:cs="Tahoma"/>
      <w:color w:val="7F7F7F" w:themeColor="text1" w:themeTint="80"/>
      <w:sz w:val="16"/>
      <w:szCs w:val="16"/>
    </w:rPr>
  </w:style>
  <w:style w:type="paragraph" w:styleId="E-mailSignature">
    <w:name w:val="E-mail Signature"/>
    <w:basedOn w:val="Normal"/>
    <w:link w:val="E-mailSignatureChar"/>
    <w:semiHidden/>
    <w:unhideWhenUsed/>
    <w:rsid w:val="00A20C5E"/>
    <w:pPr>
      <w:spacing w:line="240" w:lineRule="auto"/>
    </w:pPr>
  </w:style>
  <w:style w:type="character" w:customStyle="1" w:styleId="E-mailSignatureChar">
    <w:name w:val="E-mail Signature Char"/>
    <w:basedOn w:val="DefaultParagraphFont"/>
    <w:link w:val="E-mailSignature"/>
    <w:semiHidden/>
    <w:rsid w:val="00A20C5E"/>
    <w:rPr>
      <w:color w:val="7F7F7F" w:themeColor="text1" w:themeTint="80"/>
      <w:sz w:val="20"/>
    </w:rPr>
  </w:style>
  <w:style w:type="paragraph" w:styleId="EndnoteText">
    <w:name w:val="endnote text"/>
    <w:basedOn w:val="Normal"/>
    <w:link w:val="EndnoteTextChar"/>
    <w:semiHidden/>
    <w:unhideWhenUsed/>
    <w:rsid w:val="00A20C5E"/>
    <w:pPr>
      <w:spacing w:line="240" w:lineRule="auto"/>
    </w:pPr>
    <w:rPr>
      <w:szCs w:val="20"/>
    </w:rPr>
  </w:style>
  <w:style w:type="character" w:customStyle="1" w:styleId="EndnoteTextChar">
    <w:name w:val="Endnote Text Char"/>
    <w:basedOn w:val="DefaultParagraphFont"/>
    <w:link w:val="EndnoteText"/>
    <w:semiHidden/>
    <w:rsid w:val="00A20C5E"/>
    <w:rPr>
      <w:color w:val="7F7F7F" w:themeColor="text1" w:themeTint="80"/>
      <w:sz w:val="20"/>
      <w:szCs w:val="20"/>
    </w:rPr>
  </w:style>
  <w:style w:type="paragraph" w:styleId="EnvelopeAddress">
    <w:name w:val="envelope address"/>
    <w:basedOn w:val="Normal"/>
    <w:semiHidden/>
    <w:unhideWhenUsed/>
    <w:rsid w:val="00A20C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20C5E"/>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A20C5E"/>
    <w:pPr>
      <w:spacing w:line="240" w:lineRule="auto"/>
    </w:pPr>
    <w:rPr>
      <w:szCs w:val="20"/>
    </w:rPr>
  </w:style>
  <w:style w:type="character" w:customStyle="1" w:styleId="FootnoteTextChar">
    <w:name w:val="Footnote Text Char"/>
    <w:basedOn w:val="DefaultParagraphFont"/>
    <w:link w:val="FootnoteText"/>
    <w:semiHidden/>
    <w:rsid w:val="00A20C5E"/>
    <w:rPr>
      <w:color w:val="7F7F7F" w:themeColor="text1" w:themeTint="80"/>
      <w:sz w:val="20"/>
      <w:szCs w:val="20"/>
    </w:rPr>
  </w:style>
  <w:style w:type="character" w:customStyle="1" w:styleId="Heading2Char">
    <w:name w:val="Heading 2 Char"/>
    <w:basedOn w:val="DefaultParagraphFont"/>
    <w:link w:val="Heading2"/>
    <w:rsid w:val="00A20C5E"/>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rsid w:val="00A20C5E"/>
    <w:rPr>
      <w:rFonts w:asciiTheme="majorHAnsi" w:eastAsiaTheme="majorEastAsia" w:hAnsiTheme="majorHAnsi" w:cstheme="majorBidi"/>
      <w:b/>
      <w:bCs/>
      <w:color w:val="94C600" w:themeColor="accent1"/>
      <w:sz w:val="20"/>
    </w:rPr>
  </w:style>
  <w:style w:type="character" w:customStyle="1" w:styleId="Heading4Char">
    <w:name w:val="Heading 4 Char"/>
    <w:basedOn w:val="DefaultParagraphFont"/>
    <w:link w:val="Heading4"/>
    <w:semiHidden/>
    <w:rsid w:val="00A20C5E"/>
    <w:rPr>
      <w:rFonts w:asciiTheme="majorHAnsi" w:eastAsiaTheme="majorEastAsia" w:hAnsiTheme="majorHAnsi" w:cstheme="majorBidi"/>
      <w:b/>
      <w:bCs/>
      <w:i/>
      <w:iCs/>
      <w:color w:val="94C600" w:themeColor="accent1"/>
      <w:sz w:val="20"/>
    </w:rPr>
  </w:style>
  <w:style w:type="character" w:customStyle="1" w:styleId="Heading5Char">
    <w:name w:val="Heading 5 Char"/>
    <w:basedOn w:val="DefaultParagraphFont"/>
    <w:link w:val="Heading5"/>
    <w:semiHidden/>
    <w:rsid w:val="00A20C5E"/>
    <w:rPr>
      <w:rFonts w:asciiTheme="majorHAnsi" w:eastAsiaTheme="majorEastAsia" w:hAnsiTheme="majorHAnsi" w:cstheme="majorBidi"/>
      <w:color w:val="496200" w:themeColor="accent1" w:themeShade="7F"/>
      <w:sz w:val="20"/>
    </w:rPr>
  </w:style>
  <w:style w:type="character" w:customStyle="1" w:styleId="Heading6Char">
    <w:name w:val="Heading 6 Char"/>
    <w:basedOn w:val="DefaultParagraphFont"/>
    <w:link w:val="Heading6"/>
    <w:semiHidden/>
    <w:rsid w:val="00A20C5E"/>
    <w:rPr>
      <w:rFonts w:asciiTheme="majorHAnsi" w:eastAsiaTheme="majorEastAsia" w:hAnsiTheme="majorHAnsi" w:cstheme="majorBidi"/>
      <w:i/>
      <w:iCs/>
      <w:color w:val="496200" w:themeColor="accent1" w:themeShade="7F"/>
      <w:sz w:val="20"/>
    </w:rPr>
  </w:style>
  <w:style w:type="character" w:customStyle="1" w:styleId="Heading7Char">
    <w:name w:val="Heading 7 Char"/>
    <w:basedOn w:val="DefaultParagraphFont"/>
    <w:link w:val="Heading7"/>
    <w:semiHidden/>
    <w:rsid w:val="00A20C5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A20C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20C5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20C5E"/>
    <w:pPr>
      <w:spacing w:line="240" w:lineRule="auto"/>
    </w:pPr>
    <w:rPr>
      <w:i/>
      <w:iCs/>
    </w:rPr>
  </w:style>
  <w:style w:type="character" w:customStyle="1" w:styleId="HTMLAddressChar">
    <w:name w:val="HTML Address Char"/>
    <w:basedOn w:val="DefaultParagraphFont"/>
    <w:link w:val="HTMLAddress"/>
    <w:semiHidden/>
    <w:rsid w:val="00A20C5E"/>
    <w:rPr>
      <w:i/>
      <w:iCs/>
      <w:color w:val="7F7F7F" w:themeColor="text1" w:themeTint="80"/>
      <w:sz w:val="20"/>
    </w:rPr>
  </w:style>
  <w:style w:type="paragraph" w:styleId="HTMLPreformatted">
    <w:name w:val="HTML Preformatted"/>
    <w:basedOn w:val="Normal"/>
    <w:link w:val="HTMLPreformattedChar"/>
    <w:semiHidden/>
    <w:unhideWhenUsed/>
    <w:rsid w:val="00A20C5E"/>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A20C5E"/>
    <w:rPr>
      <w:rFonts w:ascii="Consolas" w:hAnsi="Consolas"/>
      <w:color w:val="7F7F7F" w:themeColor="text1" w:themeTint="80"/>
      <w:sz w:val="20"/>
      <w:szCs w:val="20"/>
    </w:rPr>
  </w:style>
  <w:style w:type="paragraph" w:styleId="Index1">
    <w:name w:val="index 1"/>
    <w:basedOn w:val="Normal"/>
    <w:next w:val="Normal"/>
    <w:autoRedefine/>
    <w:semiHidden/>
    <w:unhideWhenUsed/>
    <w:rsid w:val="00A20C5E"/>
    <w:pPr>
      <w:spacing w:line="240" w:lineRule="auto"/>
      <w:ind w:left="200" w:hanging="200"/>
    </w:pPr>
  </w:style>
  <w:style w:type="paragraph" w:styleId="Index2">
    <w:name w:val="index 2"/>
    <w:basedOn w:val="Normal"/>
    <w:next w:val="Normal"/>
    <w:autoRedefine/>
    <w:semiHidden/>
    <w:unhideWhenUsed/>
    <w:rsid w:val="00A20C5E"/>
    <w:pPr>
      <w:spacing w:line="240" w:lineRule="auto"/>
      <w:ind w:left="400" w:hanging="200"/>
    </w:pPr>
  </w:style>
  <w:style w:type="paragraph" w:styleId="Index3">
    <w:name w:val="index 3"/>
    <w:basedOn w:val="Normal"/>
    <w:next w:val="Normal"/>
    <w:autoRedefine/>
    <w:semiHidden/>
    <w:unhideWhenUsed/>
    <w:rsid w:val="00A20C5E"/>
    <w:pPr>
      <w:spacing w:line="240" w:lineRule="auto"/>
      <w:ind w:left="600" w:hanging="200"/>
    </w:pPr>
  </w:style>
  <w:style w:type="paragraph" w:styleId="Index4">
    <w:name w:val="index 4"/>
    <w:basedOn w:val="Normal"/>
    <w:next w:val="Normal"/>
    <w:autoRedefine/>
    <w:semiHidden/>
    <w:unhideWhenUsed/>
    <w:rsid w:val="00A20C5E"/>
    <w:pPr>
      <w:spacing w:line="240" w:lineRule="auto"/>
      <w:ind w:left="800" w:hanging="200"/>
    </w:pPr>
  </w:style>
  <w:style w:type="paragraph" w:styleId="Index5">
    <w:name w:val="index 5"/>
    <w:basedOn w:val="Normal"/>
    <w:next w:val="Normal"/>
    <w:autoRedefine/>
    <w:semiHidden/>
    <w:unhideWhenUsed/>
    <w:rsid w:val="00A20C5E"/>
    <w:pPr>
      <w:spacing w:line="240" w:lineRule="auto"/>
      <w:ind w:left="1000" w:hanging="200"/>
    </w:pPr>
  </w:style>
  <w:style w:type="paragraph" w:styleId="Index6">
    <w:name w:val="index 6"/>
    <w:basedOn w:val="Normal"/>
    <w:next w:val="Normal"/>
    <w:autoRedefine/>
    <w:semiHidden/>
    <w:unhideWhenUsed/>
    <w:rsid w:val="00A20C5E"/>
    <w:pPr>
      <w:spacing w:line="240" w:lineRule="auto"/>
      <w:ind w:left="1200" w:hanging="200"/>
    </w:pPr>
  </w:style>
  <w:style w:type="paragraph" w:styleId="Index7">
    <w:name w:val="index 7"/>
    <w:basedOn w:val="Normal"/>
    <w:next w:val="Normal"/>
    <w:autoRedefine/>
    <w:semiHidden/>
    <w:unhideWhenUsed/>
    <w:rsid w:val="00A20C5E"/>
    <w:pPr>
      <w:spacing w:line="240" w:lineRule="auto"/>
      <w:ind w:left="1400" w:hanging="200"/>
    </w:pPr>
  </w:style>
  <w:style w:type="paragraph" w:styleId="Index8">
    <w:name w:val="index 8"/>
    <w:basedOn w:val="Normal"/>
    <w:next w:val="Normal"/>
    <w:autoRedefine/>
    <w:semiHidden/>
    <w:unhideWhenUsed/>
    <w:rsid w:val="00A20C5E"/>
    <w:pPr>
      <w:spacing w:line="240" w:lineRule="auto"/>
      <w:ind w:left="1600" w:hanging="200"/>
    </w:pPr>
  </w:style>
  <w:style w:type="paragraph" w:styleId="Index9">
    <w:name w:val="index 9"/>
    <w:basedOn w:val="Normal"/>
    <w:next w:val="Normal"/>
    <w:autoRedefine/>
    <w:semiHidden/>
    <w:unhideWhenUsed/>
    <w:rsid w:val="00A20C5E"/>
    <w:pPr>
      <w:spacing w:line="240" w:lineRule="auto"/>
      <w:ind w:left="1800" w:hanging="200"/>
    </w:pPr>
  </w:style>
  <w:style w:type="paragraph" w:styleId="IndexHeading">
    <w:name w:val="index heading"/>
    <w:basedOn w:val="Normal"/>
    <w:next w:val="Index1"/>
    <w:semiHidden/>
    <w:unhideWhenUsed/>
    <w:rsid w:val="00A20C5E"/>
    <w:rPr>
      <w:rFonts w:asciiTheme="majorHAnsi" w:eastAsiaTheme="majorEastAsia" w:hAnsiTheme="majorHAnsi" w:cstheme="majorBidi"/>
      <w:b/>
      <w:bCs/>
    </w:rPr>
  </w:style>
  <w:style w:type="paragraph" w:styleId="IntenseQuote">
    <w:name w:val="Intense Quote"/>
    <w:basedOn w:val="Normal"/>
    <w:next w:val="Normal"/>
    <w:link w:val="IntenseQuoteChar"/>
    <w:qFormat/>
    <w:rsid w:val="00A20C5E"/>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rsid w:val="00A20C5E"/>
    <w:rPr>
      <w:b/>
      <w:bCs/>
      <w:i/>
      <w:iCs/>
      <w:color w:val="94C600" w:themeColor="accent1"/>
      <w:sz w:val="20"/>
    </w:rPr>
  </w:style>
  <w:style w:type="paragraph" w:styleId="List">
    <w:name w:val="List"/>
    <w:basedOn w:val="Normal"/>
    <w:semiHidden/>
    <w:unhideWhenUsed/>
    <w:rsid w:val="00A20C5E"/>
    <w:pPr>
      <w:ind w:left="360" w:hanging="360"/>
      <w:contextualSpacing/>
    </w:pPr>
  </w:style>
  <w:style w:type="paragraph" w:styleId="List2">
    <w:name w:val="List 2"/>
    <w:basedOn w:val="Normal"/>
    <w:semiHidden/>
    <w:unhideWhenUsed/>
    <w:rsid w:val="00A20C5E"/>
    <w:pPr>
      <w:ind w:left="720" w:hanging="360"/>
      <w:contextualSpacing/>
    </w:pPr>
  </w:style>
  <w:style w:type="paragraph" w:styleId="List3">
    <w:name w:val="List 3"/>
    <w:basedOn w:val="Normal"/>
    <w:semiHidden/>
    <w:unhideWhenUsed/>
    <w:rsid w:val="00A20C5E"/>
    <w:pPr>
      <w:ind w:left="1080" w:hanging="360"/>
      <w:contextualSpacing/>
    </w:pPr>
  </w:style>
  <w:style w:type="paragraph" w:styleId="List4">
    <w:name w:val="List 4"/>
    <w:basedOn w:val="Normal"/>
    <w:semiHidden/>
    <w:unhideWhenUsed/>
    <w:rsid w:val="00A20C5E"/>
    <w:pPr>
      <w:ind w:left="1440" w:hanging="360"/>
      <w:contextualSpacing/>
    </w:pPr>
  </w:style>
  <w:style w:type="paragraph" w:styleId="List5">
    <w:name w:val="List 5"/>
    <w:basedOn w:val="Normal"/>
    <w:semiHidden/>
    <w:unhideWhenUsed/>
    <w:rsid w:val="00A20C5E"/>
    <w:pPr>
      <w:ind w:left="1800" w:hanging="360"/>
      <w:contextualSpacing/>
    </w:pPr>
  </w:style>
  <w:style w:type="paragraph" w:styleId="ListBullet">
    <w:name w:val="List Bullet"/>
    <w:basedOn w:val="Normal"/>
    <w:semiHidden/>
    <w:unhideWhenUsed/>
    <w:rsid w:val="00A20C5E"/>
    <w:pPr>
      <w:numPr>
        <w:numId w:val="1"/>
      </w:numPr>
      <w:contextualSpacing/>
    </w:pPr>
  </w:style>
  <w:style w:type="paragraph" w:styleId="ListBullet2">
    <w:name w:val="List Bullet 2"/>
    <w:basedOn w:val="Normal"/>
    <w:semiHidden/>
    <w:unhideWhenUsed/>
    <w:rsid w:val="00A20C5E"/>
    <w:pPr>
      <w:numPr>
        <w:numId w:val="2"/>
      </w:numPr>
      <w:contextualSpacing/>
    </w:pPr>
  </w:style>
  <w:style w:type="paragraph" w:styleId="ListBullet3">
    <w:name w:val="List Bullet 3"/>
    <w:basedOn w:val="Normal"/>
    <w:semiHidden/>
    <w:unhideWhenUsed/>
    <w:rsid w:val="00A20C5E"/>
    <w:pPr>
      <w:numPr>
        <w:numId w:val="3"/>
      </w:numPr>
      <w:contextualSpacing/>
    </w:pPr>
  </w:style>
  <w:style w:type="paragraph" w:styleId="ListBullet4">
    <w:name w:val="List Bullet 4"/>
    <w:basedOn w:val="Normal"/>
    <w:semiHidden/>
    <w:unhideWhenUsed/>
    <w:rsid w:val="00A20C5E"/>
    <w:pPr>
      <w:numPr>
        <w:numId w:val="4"/>
      </w:numPr>
      <w:contextualSpacing/>
    </w:pPr>
  </w:style>
  <w:style w:type="paragraph" w:styleId="ListBullet5">
    <w:name w:val="List Bullet 5"/>
    <w:basedOn w:val="Normal"/>
    <w:semiHidden/>
    <w:unhideWhenUsed/>
    <w:rsid w:val="00A20C5E"/>
    <w:pPr>
      <w:numPr>
        <w:numId w:val="5"/>
      </w:numPr>
      <w:contextualSpacing/>
    </w:pPr>
  </w:style>
  <w:style w:type="paragraph" w:styleId="ListContinue">
    <w:name w:val="List Continue"/>
    <w:basedOn w:val="Normal"/>
    <w:semiHidden/>
    <w:unhideWhenUsed/>
    <w:rsid w:val="00A20C5E"/>
    <w:pPr>
      <w:spacing w:after="120"/>
      <w:ind w:left="360"/>
      <w:contextualSpacing/>
    </w:pPr>
  </w:style>
  <w:style w:type="paragraph" w:styleId="ListContinue2">
    <w:name w:val="List Continue 2"/>
    <w:basedOn w:val="Normal"/>
    <w:semiHidden/>
    <w:unhideWhenUsed/>
    <w:rsid w:val="00A20C5E"/>
    <w:pPr>
      <w:spacing w:after="120"/>
      <w:ind w:left="720"/>
      <w:contextualSpacing/>
    </w:pPr>
  </w:style>
  <w:style w:type="paragraph" w:styleId="ListContinue3">
    <w:name w:val="List Continue 3"/>
    <w:basedOn w:val="Normal"/>
    <w:semiHidden/>
    <w:unhideWhenUsed/>
    <w:rsid w:val="00A20C5E"/>
    <w:pPr>
      <w:spacing w:after="120"/>
      <w:ind w:left="1080"/>
      <w:contextualSpacing/>
    </w:pPr>
  </w:style>
  <w:style w:type="paragraph" w:styleId="ListContinue4">
    <w:name w:val="List Continue 4"/>
    <w:basedOn w:val="Normal"/>
    <w:semiHidden/>
    <w:unhideWhenUsed/>
    <w:rsid w:val="00A20C5E"/>
    <w:pPr>
      <w:spacing w:after="120"/>
      <w:ind w:left="1440"/>
      <w:contextualSpacing/>
    </w:pPr>
  </w:style>
  <w:style w:type="paragraph" w:styleId="ListContinue5">
    <w:name w:val="List Continue 5"/>
    <w:basedOn w:val="Normal"/>
    <w:semiHidden/>
    <w:unhideWhenUsed/>
    <w:rsid w:val="00A20C5E"/>
    <w:pPr>
      <w:spacing w:after="120"/>
      <w:ind w:left="1800"/>
      <w:contextualSpacing/>
    </w:pPr>
  </w:style>
  <w:style w:type="paragraph" w:styleId="ListNumber">
    <w:name w:val="List Number"/>
    <w:basedOn w:val="Normal"/>
    <w:semiHidden/>
    <w:unhideWhenUsed/>
    <w:rsid w:val="00A20C5E"/>
    <w:pPr>
      <w:numPr>
        <w:numId w:val="6"/>
      </w:numPr>
      <w:contextualSpacing/>
    </w:pPr>
  </w:style>
  <w:style w:type="paragraph" w:styleId="ListNumber2">
    <w:name w:val="List Number 2"/>
    <w:basedOn w:val="Normal"/>
    <w:semiHidden/>
    <w:unhideWhenUsed/>
    <w:rsid w:val="00A20C5E"/>
    <w:pPr>
      <w:numPr>
        <w:numId w:val="7"/>
      </w:numPr>
      <w:contextualSpacing/>
    </w:pPr>
  </w:style>
  <w:style w:type="paragraph" w:styleId="ListNumber3">
    <w:name w:val="List Number 3"/>
    <w:basedOn w:val="Normal"/>
    <w:semiHidden/>
    <w:unhideWhenUsed/>
    <w:rsid w:val="00A20C5E"/>
    <w:pPr>
      <w:numPr>
        <w:numId w:val="8"/>
      </w:numPr>
      <w:contextualSpacing/>
    </w:pPr>
  </w:style>
  <w:style w:type="paragraph" w:styleId="ListNumber4">
    <w:name w:val="List Number 4"/>
    <w:basedOn w:val="Normal"/>
    <w:semiHidden/>
    <w:unhideWhenUsed/>
    <w:rsid w:val="00A20C5E"/>
    <w:pPr>
      <w:numPr>
        <w:numId w:val="9"/>
      </w:numPr>
      <w:contextualSpacing/>
    </w:pPr>
  </w:style>
  <w:style w:type="paragraph" w:styleId="ListNumber5">
    <w:name w:val="List Number 5"/>
    <w:basedOn w:val="Normal"/>
    <w:semiHidden/>
    <w:unhideWhenUsed/>
    <w:rsid w:val="00A20C5E"/>
    <w:pPr>
      <w:numPr>
        <w:numId w:val="10"/>
      </w:numPr>
      <w:contextualSpacing/>
    </w:pPr>
  </w:style>
  <w:style w:type="paragraph" w:styleId="ListParagraph">
    <w:name w:val="List Paragraph"/>
    <w:basedOn w:val="Normal"/>
    <w:qFormat/>
    <w:rsid w:val="00A20C5E"/>
    <w:pPr>
      <w:ind w:left="720"/>
      <w:contextualSpacing/>
    </w:pPr>
  </w:style>
  <w:style w:type="paragraph" w:styleId="MacroText">
    <w:name w:val="macro"/>
    <w:link w:val="MacroTextChar"/>
    <w:semiHidden/>
    <w:unhideWhenUsed/>
    <w:rsid w:val="00A20C5E"/>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7F7F7F" w:themeColor="text1" w:themeTint="80"/>
      <w:sz w:val="20"/>
      <w:szCs w:val="20"/>
    </w:rPr>
  </w:style>
  <w:style w:type="character" w:customStyle="1" w:styleId="MacroTextChar">
    <w:name w:val="Macro Text Char"/>
    <w:basedOn w:val="DefaultParagraphFont"/>
    <w:link w:val="MacroText"/>
    <w:semiHidden/>
    <w:rsid w:val="00A20C5E"/>
    <w:rPr>
      <w:rFonts w:ascii="Consolas" w:hAnsi="Consolas"/>
      <w:color w:val="7F7F7F" w:themeColor="text1" w:themeTint="80"/>
      <w:sz w:val="20"/>
      <w:szCs w:val="20"/>
    </w:rPr>
  </w:style>
  <w:style w:type="paragraph" w:styleId="MessageHeader">
    <w:name w:val="Message Header"/>
    <w:basedOn w:val="Normal"/>
    <w:link w:val="MessageHeaderChar"/>
    <w:semiHidden/>
    <w:unhideWhenUsed/>
    <w:rsid w:val="00A20C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0C5E"/>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qFormat/>
    <w:rsid w:val="00A20C5E"/>
    <w:rPr>
      <w:color w:val="7F7F7F" w:themeColor="text1" w:themeTint="80"/>
      <w:sz w:val="20"/>
    </w:rPr>
  </w:style>
  <w:style w:type="paragraph" w:styleId="NormalWeb">
    <w:name w:val="Normal (Web)"/>
    <w:basedOn w:val="Normal"/>
    <w:uiPriority w:val="99"/>
    <w:unhideWhenUsed/>
    <w:rsid w:val="00A20C5E"/>
    <w:rPr>
      <w:rFonts w:ascii="Times New Roman" w:hAnsi="Times New Roman" w:cs="Times New Roman"/>
      <w:sz w:val="24"/>
      <w:szCs w:val="24"/>
    </w:rPr>
  </w:style>
  <w:style w:type="paragraph" w:styleId="NormalIndent">
    <w:name w:val="Normal Indent"/>
    <w:basedOn w:val="Normal"/>
    <w:semiHidden/>
    <w:unhideWhenUsed/>
    <w:rsid w:val="00A20C5E"/>
    <w:pPr>
      <w:ind w:left="720"/>
    </w:pPr>
  </w:style>
  <w:style w:type="paragraph" w:styleId="NoteHeading">
    <w:name w:val="Note Heading"/>
    <w:basedOn w:val="Normal"/>
    <w:next w:val="Normal"/>
    <w:link w:val="NoteHeadingChar"/>
    <w:semiHidden/>
    <w:unhideWhenUsed/>
    <w:rsid w:val="00A20C5E"/>
    <w:pPr>
      <w:spacing w:line="240" w:lineRule="auto"/>
    </w:pPr>
  </w:style>
  <w:style w:type="character" w:customStyle="1" w:styleId="NoteHeadingChar">
    <w:name w:val="Note Heading Char"/>
    <w:basedOn w:val="DefaultParagraphFont"/>
    <w:link w:val="NoteHeading"/>
    <w:semiHidden/>
    <w:rsid w:val="00A20C5E"/>
    <w:rPr>
      <w:color w:val="7F7F7F" w:themeColor="text1" w:themeTint="80"/>
      <w:sz w:val="20"/>
    </w:rPr>
  </w:style>
  <w:style w:type="paragraph" w:styleId="PlainText">
    <w:name w:val="Plain Text"/>
    <w:basedOn w:val="Normal"/>
    <w:link w:val="PlainTextChar"/>
    <w:semiHidden/>
    <w:unhideWhenUsed/>
    <w:rsid w:val="00A20C5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20C5E"/>
    <w:rPr>
      <w:rFonts w:ascii="Consolas" w:hAnsi="Consolas"/>
      <w:color w:val="7F7F7F" w:themeColor="text1" w:themeTint="80"/>
      <w:sz w:val="21"/>
      <w:szCs w:val="21"/>
    </w:rPr>
  </w:style>
  <w:style w:type="paragraph" w:styleId="Quote">
    <w:name w:val="Quote"/>
    <w:basedOn w:val="Normal"/>
    <w:next w:val="Normal"/>
    <w:link w:val="QuoteChar"/>
    <w:qFormat/>
    <w:rsid w:val="00A20C5E"/>
    <w:rPr>
      <w:i/>
      <w:iCs/>
      <w:color w:val="000000" w:themeColor="text1"/>
    </w:rPr>
  </w:style>
  <w:style w:type="character" w:customStyle="1" w:styleId="QuoteChar">
    <w:name w:val="Quote Char"/>
    <w:basedOn w:val="DefaultParagraphFont"/>
    <w:link w:val="Quote"/>
    <w:rsid w:val="00A20C5E"/>
    <w:rPr>
      <w:i/>
      <w:iCs/>
      <w:color w:val="000000" w:themeColor="text1"/>
      <w:sz w:val="20"/>
    </w:rPr>
  </w:style>
  <w:style w:type="paragraph" w:styleId="Salutation">
    <w:name w:val="Salutation"/>
    <w:basedOn w:val="Normal"/>
    <w:next w:val="Normal"/>
    <w:link w:val="SalutationChar"/>
    <w:semiHidden/>
    <w:unhideWhenUsed/>
    <w:rsid w:val="00A20C5E"/>
  </w:style>
  <w:style w:type="character" w:customStyle="1" w:styleId="SalutationChar">
    <w:name w:val="Salutation Char"/>
    <w:basedOn w:val="DefaultParagraphFont"/>
    <w:link w:val="Salutation"/>
    <w:semiHidden/>
    <w:rsid w:val="00A20C5E"/>
    <w:rPr>
      <w:color w:val="7F7F7F" w:themeColor="text1" w:themeTint="80"/>
      <w:sz w:val="20"/>
    </w:rPr>
  </w:style>
  <w:style w:type="paragraph" w:styleId="Signature">
    <w:name w:val="Signature"/>
    <w:basedOn w:val="Normal"/>
    <w:link w:val="SignatureChar"/>
    <w:semiHidden/>
    <w:unhideWhenUsed/>
    <w:rsid w:val="00A20C5E"/>
    <w:pPr>
      <w:spacing w:line="240" w:lineRule="auto"/>
      <w:ind w:left="4320"/>
    </w:pPr>
  </w:style>
  <w:style w:type="character" w:customStyle="1" w:styleId="SignatureChar">
    <w:name w:val="Signature Char"/>
    <w:basedOn w:val="DefaultParagraphFont"/>
    <w:link w:val="Signature"/>
    <w:semiHidden/>
    <w:rsid w:val="00A20C5E"/>
    <w:rPr>
      <w:color w:val="7F7F7F" w:themeColor="text1" w:themeTint="80"/>
      <w:sz w:val="20"/>
    </w:rPr>
  </w:style>
  <w:style w:type="paragraph" w:styleId="TableofAuthorities">
    <w:name w:val="table of authorities"/>
    <w:basedOn w:val="Normal"/>
    <w:next w:val="Normal"/>
    <w:semiHidden/>
    <w:unhideWhenUsed/>
    <w:rsid w:val="00A20C5E"/>
    <w:pPr>
      <w:ind w:left="200" w:hanging="200"/>
    </w:pPr>
  </w:style>
  <w:style w:type="paragraph" w:styleId="TableofFigures">
    <w:name w:val="table of figures"/>
    <w:basedOn w:val="Normal"/>
    <w:next w:val="Normal"/>
    <w:semiHidden/>
    <w:unhideWhenUsed/>
    <w:rsid w:val="00A20C5E"/>
  </w:style>
  <w:style w:type="paragraph" w:styleId="TOAHeading">
    <w:name w:val="toa heading"/>
    <w:basedOn w:val="Normal"/>
    <w:next w:val="Normal"/>
    <w:semiHidden/>
    <w:unhideWhenUsed/>
    <w:rsid w:val="00A20C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20C5E"/>
    <w:pPr>
      <w:spacing w:after="100"/>
    </w:pPr>
  </w:style>
  <w:style w:type="paragraph" w:styleId="TOC2">
    <w:name w:val="toc 2"/>
    <w:basedOn w:val="Normal"/>
    <w:next w:val="Normal"/>
    <w:autoRedefine/>
    <w:semiHidden/>
    <w:unhideWhenUsed/>
    <w:rsid w:val="00A20C5E"/>
    <w:pPr>
      <w:spacing w:after="100"/>
      <w:ind w:left="200"/>
    </w:pPr>
  </w:style>
  <w:style w:type="paragraph" w:styleId="TOC3">
    <w:name w:val="toc 3"/>
    <w:basedOn w:val="Normal"/>
    <w:next w:val="Normal"/>
    <w:autoRedefine/>
    <w:semiHidden/>
    <w:unhideWhenUsed/>
    <w:rsid w:val="00A20C5E"/>
    <w:pPr>
      <w:spacing w:after="100"/>
      <w:ind w:left="400"/>
    </w:pPr>
  </w:style>
  <w:style w:type="paragraph" w:styleId="TOC4">
    <w:name w:val="toc 4"/>
    <w:basedOn w:val="Normal"/>
    <w:next w:val="Normal"/>
    <w:autoRedefine/>
    <w:semiHidden/>
    <w:unhideWhenUsed/>
    <w:rsid w:val="00A20C5E"/>
    <w:pPr>
      <w:spacing w:after="100"/>
      <w:ind w:left="600"/>
    </w:pPr>
  </w:style>
  <w:style w:type="paragraph" w:styleId="TOC5">
    <w:name w:val="toc 5"/>
    <w:basedOn w:val="Normal"/>
    <w:next w:val="Normal"/>
    <w:autoRedefine/>
    <w:semiHidden/>
    <w:unhideWhenUsed/>
    <w:rsid w:val="00A20C5E"/>
    <w:pPr>
      <w:spacing w:after="100"/>
      <w:ind w:left="800"/>
    </w:pPr>
  </w:style>
  <w:style w:type="paragraph" w:styleId="TOC6">
    <w:name w:val="toc 6"/>
    <w:basedOn w:val="Normal"/>
    <w:next w:val="Normal"/>
    <w:autoRedefine/>
    <w:semiHidden/>
    <w:unhideWhenUsed/>
    <w:rsid w:val="00A20C5E"/>
    <w:pPr>
      <w:spacing w:after="100"/>
      <w:ind w:left="1000"/>
    </w:pPr>
  </w:style>
  <w:style w:type="paragraph" w:styleId="TOC7">
    <w:name w:val="toc 7"/>
    <w:basedOn w:val="Normal"/>
    <w:next w:val="Normal"/>
    <w:autoRedefine/>
    <w:semiHidden/>
    <w:unhideWhenUsed/>
    <w:rsid w:val="00A20C5E"/>
    <w:pPr>
      <w:spacing w:after="100"/>
      <w:ind w:left="1200"/>
    </w:pPr>
  </w:style>
  <w:style w:type="paragraph" w:styleId="TOC8">
    <w:name w:val="toc 8"/>
    <w:basedOn w:val="Normal"/>
    <w:next w:val="Normal"/>
    <w:autoRedefine/>
    <w:semiHidden/>
    <w:unhideWhenUsed/>
    <w:rsid w:val="00A20C5E"/>
    <w:pPr>
      <w:spacing w:after="100"/>
      <w:ind w:left="1400"/>
    </w:pPr>
  </w:style>
  <w:style w:type="paragraph" w:styleId="TOC9">
    <w:name w:val="toc 9"/>
    <w:basedOn w:val="Normal"/>
    <w:next w:val="Normal"/>
    <w:autoRedefine/>
    <w:semiHidden/>
    <w:unhideWhenUsed/>
    <w:rsid w:val="00A20C5E"/>
    <w:pPr>
      <w:spacing w:after="100"/>
      <w:ind w:left="1600"/>
    </w:pPr>
  </w:style>
  <w:style w:type="paragraph" w:styleId="TOCHeading">
    <w:name w:val="TOC Heading"/>
    <w:basedOn w:val="Heading1"/>
    <w:next w:val="Normal"/>
    <w:semiHidden/>
    <w:unhideWhenUsed/>
    <w:qFormat/>
    <w:rsid w:val="00A20C5E"/>
    <w:pPr>
      <w:spacing w:before="480" w:after="0" w:line="288" w:lineRule="auto"/>
      <w:outlineLvl w:val="9"/>
    </w:pPr>
    <w:rPr>
      <w:b/>
      <w:color w:val="6E9400" w:themeColor="accent1" w:themeShade="BF"/>
      <w:sz w:val="28"/>
      <w:szCs w:val="28"/>
    </w:rPr>
  </w:style>
  <w:style w:type="paragraph" w:customStyle="1" w:styleId="Picture">
    <w:name w:val="Picture"/>
    <w:basedOn w:val="Normal"/>
    <w:rsid w:val="00A20C5E"/>
    <w:pPr>
      <w:spacing w:line="240" w:lineRule="auto"/>
      <w:ind w:left="-58" w:right="-58"/>
    </w:pPr>
    <w:rPr>
      <w:noProof/>
      <w:color w:val="FFFFFF" w:themeColor="background1"/>
    </w:rPr>
  </w:style>
  <w:style w:type="table" w:styleId="TableGrid">
    <w:name w:val="Table Grid"/>
    <w:basedOn w:val="TableNormal"/>
    <w:uiPriority w:val="59"/>
    <w:rsid w:val="00EC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C31BE"/>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 w:type="table" w:styleId="LightShading-Accent1">
    <w:name w:val="Light Shading Accent 1"/>
    <w:basedOn w:val="TableNormal"/>
    <w:uiPriority w:val="60"/>
    <w:rsid w:val="009F51B6"/>
    <w:rPr>
      <w:color w:val="6E9400" w:themeColor="accent1" w:themeShade="BF"/>
    </w:rPr>
    <w:tblPr>
      <w:tblStyleRowBandSize w:val="1"/>
      <w:tblStyleColBandSize w:val="1"/>
      <w:tblInd w:w="0" w:type="dxa"/>
      <w:tblBorders>
        <w:top w:val="single" w:sz="8" w:space="0" w:color="94C600" w:themeColor="accent1"/>
        <w:bottom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table" w:styleId="MediumShading2-Accent1">
    <w:name w:val="Medium Shading 2 Accent 1"/>
    <w:basedOn w:val="TableNormal"/>
    <w:uiPriority w:val="64"/>
    <w:rsid w:val="009F51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600" w:themeFill="accent1"/>
      </w:tcPr>
    </w:tblStylePr>
    <w:tblStylePr w:type="lastCol">
      <w:rPr>
        <w:b/>
        <w:bCs/>
        <w:color w:val="FFFFFF" w:themeColor="background1"/>
      </w:rPr>
      <w:tblPr/>
      <w:tcPr>
        <w:tcBorders>
          <w:left w:val="nil"/>
          <w:right w:val="nil"/>
          <w:insideH w:val="nil"/>
          <w:insideV w:val="nil"/>
        </w:tcBorders>
        <w:shd w:val="clear" w:color="auto" w:fill="94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9F51B6"/>
    <w:rPr>
      <w:rFonts w:asciiTheme="majorHAnsi" w:eastAsiaTheme="majorEastAsia" w:hAnsiTheme="majorHAnsi" w:cstheme="majorBidi"/>
      <w:color w:val="000000" w:themeColor="text1"/>
    </w:r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4C600" w:themeColor="accent1"/>
          <w:right w:val="nil"/>
          <w:insideH w:val="nil"/>
          <w:insideV w:val="nil"/>
        </w:tcBorders>
        <w:shd w:val="clear" w:color="auto" w:fill="FFFFFF" w:themeFill="background1"/>
      </w:tcPr>
    </w:tblStylePr>
    <w:tblStylePr w:type="lastRow">
      <w:tblPr/>
      <w:tcPr>
        <w:tcBorders>
          <w:top w:val="single" w:sz="8" w:space="0" w:color="94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C600" w:themeColor="accent1"/>
          <w:insideH w:val="nil"/>
          <w:insideV w:val="nil"/>
        </w:tcBorders>
        <w:shd w:val="clear" w:color="auto" w:fill="FFFFFF" w:themeFill="background1"/>
      </w:tcPr>
    </w:tblStylePr>
    <w:tblStylePr w:type="lastCol">
      <w:tblPr/>
      <w:tcPr>
        <w:tcBorders>
          <w:top w:val="nil"/>
          <w:left w:val="single" w:sz="8" w:space="0" w:color="94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top w:val="nil"/>
          <w:bottom w:val="nil"/>
          <w:insideH w:val="nil"/>
          <w:insideV w:val="nil"/>
        </w:tcBorders>
        <w:shd w:val="clear" w:color="auto" w:fill="EBFFB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9F51B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FB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FF6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FF63" w:themeFill="accent1" w:themeFillTint="7F"/>
      </w:tcPr>
    </w:tblStylePr>
  </w:style>
  <w:style w:type="table" w:styleId="MediumGrid2-Accent4">
    <w:name w:val="Medium Grid 2 Accent 4"/>
    <w:basedOn w:val="TableNormal"/>
    <w:uiPriority w:val="68"/>
    <w:rsid w:val="009F51B6"/>
    <w:rPr>
      <w:rFonts w:asciiTheme="majorHAnsi" w:eastAsiaTheme="majorEastAsia" w:hAnsiTheme="majorHAnsi" w:cstheme="majorBidi"/>
      <w:color w:val="000000" w:themeColor="text1"/>
    </w:rPr>
    <w:tblPr>
      <w:tblStyleRowBandSize w:val="1"/>
      <w:tblStyleColBandSize w:val="1"/>
      <w:tblInd w:w="0" w:type="dxa"/>
      <w:tblBorders>
        <w:top w:val="single" w:sz="8" w:space="0" w:color="909465" w:themeColor="accent4"/>
        <w:left w:val="single" w:sz="8" w:space="0" w:color="909465" w:themeColor="accent4"/>
        <w:bottom w:val="single" w:sz="8" w:space="0" w:color="909465" w:themeColor="accent4"/>
        <w:right w:val="single" w:sz="8" w:space="0" w:color="909465" w:themeColor="accent4"/>
        <w:insideH w:val="single" w:sz="8" w:space="0" w:color="909465" w:themeColor="accent4"/>
        <w:insideV w:val="single" w:sz="8" w:space="0" w:color="909465" w:themeColor="accent4"/>
      </w:tblBorders>
      <w:tblCellMar>
        <w:top w:w="0" w:type="dxa"/>
        <w:left w:w="108" w:type="dxa"/>
        <w:bottom w:w="0" w:type="dxa"/>
        <w:right w:w="108" w:type="dxa"/>
      </w:tblCellMar>
    </w:tblPr>
    <w:tcPr>
      <w:shd w:val="clear" w:color="auto" w:fill="E3E4D8" w:themeFill="accent4" w:themeFillTint="3F"/>
    </w:tcPr>
    <w:tblStylePr w:type="firstRow">
      <w:rPr>
        <w:b/>
        <w:bCs/>
        <w:color w:val="000000" w:themeColor="text1"/>
      </w:rPr>
      <w:tblPr/>
      <w:tcPr>
        <w:shd w:val="clear" w:color="auto" w:fill="F4F4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DF" w:themeFill="accent4" w:themeFillTint="33"/>
      </w:tcPr>
    </w:tblStylePr>
    <w:tblStylePr w:type="band1Vert">
      <w:tblPr/>
      <w:tcPr>
        <w:shd w:val="clear" w:color="auto" w:fill="C8CAB1" w:themeFill="accent4" w:themeFillTint="7F"/>
      </w:tcPr>
    </w:tblStylePr>
    <w:tblStylePr w:type="band1Horz">
      <w:tblPr/>
      <w:tcPr>
        <w:tcBorders>
          <w:insideH w:val="single" w:sz="6" w:space="0" w:color="909465" w:themeColor="accent4"/>
          <w:insideV w:val="single" w:sz="6" w:space="0" w:color="909465" w:themeColor="accent4"/>
        </w:tcBorders>
        <w:shd w:val="clear" w:color="auto" w:fill="C8CAB1" w:themeFill="accent4" w:themeFillTint="7F"/>
      </w:tcPr>
    </w:tblStylePr>
    <w:tblStylePr w:type="nwCell">
      <w:tblPr/>
      <w:tcPr>
        <w:shd w:val="clear" w:color="auto" w:fill="FFFFFF" w:themeFill="background1"/>
      </w:tcPr>
    </w:tblStylePr>
  </w:style>
  <w:style w:type="table" w:styleId="MediumShading2-Accent4">
    <w:name w:val="Medium Shading 2 Accent 4"/>
    <w:basedOn w:val="TableNormal"/>
    <w:uiPriority w:val="64"/>
    <w:rsid w:val="009F51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94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9465" w:themeFill="accent4"/>
      </w:tcPr>
    </w:tblStylePr>
    <w:tblStylePr w:type="lastCol">
      <w:rPr>
        <w:b/>
        <w:bCs/>
        <w:color w:val="FFFFFF" w:themeColor="background1"/>
      </w:rPr>
      <w:tblPr/>
      <w:tcPr>
        <w:tcBorders>
          <w:left w:val="nil"/>
          <w:right w:val="nil"/>
          <w:insideH w:val="nil"/>
          <w:insideV w:val="nil"/>
        </w:tcBorders>
        <w:shd w:val="clear" w:color="auto" w:fill="9094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472FCB"/>
    <w:tblPr>
      <w:tblStyleRowBandSize w:val="1"/>
      <w:tblStyleColBandSize w:val="1"/>
      <w:tblInd w:w="0" w:type="dxa"/>
      <w:tbl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single" w:sz="8" w:space="0" w:color="C3FF1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shd w:val="clear" w:color="auto" w:fill="94C600" w:themeFill="accent1"/>
      </w:tcPr>
    </w:tblStylePr>
    <w:tblStylePr w:type="lastRow">
      <w:pPr>
        <w:spacing w:before="0" w:after="0" w:line="240" w:lineRule="auto"/>
      </w:pPr>
      <w:rPr>
        <w:b/>
        <w:bCs/>
      </w:rPr>
      <w:tblPr/>
      <w:tcPr>
        <w:tcBorders>
          <w:top w:val="double" w:sz="6"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FB1" w:themeFill="accent1" w:themeFillTint="3F"/>
      </w:tcPr>
    </w:tblStylePr>
    <w:tblStylePr w:type="band1Horz">
      <w:tblPr/>
      <w:tcPr>
        <w:tcBorders>
          <w:insideH w:val="nil"/>
          <w:insideV w:val="nil"/>
        </w:tcBorders>
        <w:shd w:val="clear" w:color="auto" w:fill="EBFFB1"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472FCB"/>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insideH w:val="single" w:sz="8" w:space="0" w:color="94C600" w:themeColor="accent1"/>
        <w:insideV w:val="single" w:sz="8" w:space="0" w:color="94C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18" w:space="0" w:color="94C600" w:themeColor="accent1"/>
          <w:right w:val="single" w:sz="8" w:space="0" w:color="94C600" w:themeColor="accent1"/>
          <w:insideH w:val="nil"/>
          <w:insideV w:val="single" w:sz="8" w:space="0" w:color="94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insideH w:val="nil"/>
          <w:insideV w:val="single" w:sz="8" w:space="0" w:color="94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shd w:val="clear" w:color="auto" w:fill="EBFFB1" w:themeFill="accent1" w:themeFillTint="3F"/>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shd w:val="clear" w:color="auto" w:fill="EBFFB1" w:themeFill="accent1" w:themeFillTint="3F"/>
      </w:tcPr>
    </w:tblStylePr>
    <w:tblStylePr w:type="band2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tcPr>
    </w:tblStylePr>
  </w:style>
  <w:style w:type="table" w:styleId="MediumShading1-Accent2">
    <w:name w:val="Medium Shading 1 Accent 2"/>
    <w:basedOn w:val="TableNormal"/>
    <w:uiPriority w:val="63"/>
    <w:rsid w:val="00472FCB"/>
    <w:tblPr>
      <w:tblStyleRowBandSize w:val="1"/>
      <w:tblStyleColBandSize w:val="1"/>
      <w:tblInd w:w="0" w:type="dxa"/>
      <w:tbl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single" w:sz="8" w:space="0" w:color="998E7E"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nil"/>
          <w:insideV w:val="nil"/>
        </w:tcBorders>
        <w:shd w:val="clear" w:color="auto" w:fill="71685A" w:themeFill="accent2"/>
      </w:tcPr>
    </w:tblStylePr>
    <w:tblStylePr w:type="lastRow">
      <w:pPr>
        <w:spacing w:before="0" w:after="0" w:line="240" w:lineRule="auto"/>
      </w:pPr>
      <w:rPr>
        <w:b/>
        <w:bCs/>
      </w:rPr>
      <w:tblPr/>
      <w:tcPr>
        <w:tcBorders>
          <w:top w:val="double" w:sz="6"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D9D4" w:themeFill="accent2" w:themeFillTint="3F"/>
      </w:tcPr>
    </w:tblStylePr>
    <w:tblStylePr w:type="band1Horz">
      <w:tblPr/>
      <w:tcPr>
        <w:tcBorders>
          <w:insideH w:val="nil"/>
          <w:insideV w:val="nil"/>
        </w:tcBorders>
        <w:shd w:val="clear" w:color="auto" w:fill="DDD9D4" w:themeFill="accent2"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72FCB"/>
    <w:tblPr>
      <w:tblStyleRowBandSize w:val="1"/>
      <w:tblStyleColBandSize w:val="1"/>
      <w:tblInd w:w="0" w:type="dxa"/>
      <w:tblBorders>
        <w:top w:val="single" w:sz="8" w:space="0" w:color="956B43" w:themeColor="accent5"/>
        <w:left w:val="single" w:sz="8" w:space="0" w:color="956B43" w:themeColor="accent5"/>
        <w:bottom w:val="single" w:sz="8" w:space="0" w:color="956B43" w:themeColor="accent5"/>
        <w:right w:val="single" w:sz="8" w:space="0" w:color="956B43" w:themeColor="accent5"/>
        <w:insideH w:val="single" w:sz="8" w:space="0" w:color="956B43" w:themeColor="accent5"/>
        <w:insideV w:val="single" w:sz="8" w:space="0" w:color="956B4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6B43" w:themeColor="accent5"/>
          <w:left w:val="single" w:sz="8" w:space="0" w:color="956B43" w:themeColor="accent5"/>
          <w:bottom w:val="single" w:sz="18" w:space="0" w:color="956B43" w:themeColor="accent5"/>
          <w:right w:val="single" w:sz="8" w:space="0" w:color="956B43" w:themeColor="accent5"/>
          <w:insideH w:val="nil"/>
          <w:insideV w:val="single" w:sz="8" w:space="0" w:color="956B4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B43" w:themeColor="accent5"/>
          <w:left w:val="single" w:sz="8" w:space="0" w:color="956B43" w:themeColor="accent5"/>
          <w:bottom w:val="single" w:sz="8" w:space="0" w:color="956B43" w:themeColor="accent5"/>
          <w:right w:val="single" w:sz="8" w:space="0" w:color="956B43" w:themeColor="accent5"/>
          <w:insideH w:val="nil"/>
          <w:insideV w:val="single" w:sz="8" w:space="0" w:color="956B4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tblStylePr w:type="band1Vert">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shd w:val="clear" w:color="auto" w:fill="E8DACC" w:themeFill="accent5" w:themeFillTint="3F"/>
      </w:tcPr>
    </w:tblStylePr>
    <w:tblStylePr w:type="band1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insideV w:val="single" w:sz="8" w:space="0" w:color="956B43" w:themeColor="accent5"/>
        </w:tcBorders>
        <w:shd w:val="clear" w:color="auto" w:fill="E8DACC" w:themeFill="accent5" w:themeFillTint="3F"/>
      </w:tcPr>
    </w:tblStylePr>
    <w:tblStylePr w:type="band2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insideV w:val="single" w:sz="8" w:space="0" w:color="956B43" w:themeColor="accent5"/>
        </w:tcBorders>
      </w:tcPr>
    </w:tblStylePr>
  </w:style>
  <w:style w:type="table" w:styleId="LightShading-Accent4">
    <w:name w:val="Light Shading Accent 4"/>
    <w:basedOn w:val="TableNormal"/>
    <w:uiPriority w:val="60"/>
    <w:rsid w:val="00334E51"/>
    <w:rPr>
      <w:color w:val="6B6E4B" w:themeColor="accent4" w:themeShade="BF"/>
    </w:rPr>
    <w:tblPr>
      <w:tblStyleRowBandSize w:val="1"/>
      <w:tblStyleColBandSize w:val="1"/>
      <w:tblInd w:w="0" w:type="dxa"/>
      <w:tblBorders>
        <w:top w:val="single" w:sz="8" w:space="0" w:color="909465" w:themeColor="accent4"/>
        <w:bottom w:val="single" w:sz="8" w:space="0" w:color="90946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la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hemeFill="accent4" w:themeFillTint="3F"/>
      </w:tcPr>
    </w:tblStylePr>
    <w:tblStylePr w:type="band1Horz">
      <w:tblPr/>
      <w:tcPr>
        <w:tcBorders>
          <w:left w:val="nil"/>
          <w:right w:val="nil"/>
          <w:insideH w:val="nil"/>
          <w:insideV w:val="nil"/>
        </w:tcBorders>
        <w:shd w:val="clear" w:color="auto" w:fill="E3E4D8" w:themeFill="accent4" w:themeFillTint="3F"/>
      </w:tcPr>
    </w:tblStylePr>
  </w:style>
  <w:style w:type="table" w:styleId="LightShading-Accent5">
    <w:name w:val="Light Shading Accent 5"/>
    <w:basedOn w:val="TableNormal"/>
    <w:uiPriority w:val="60"/>
    <w:rsid w:val="00334E51"/>
    <w:rPr>
      <w:color w:val="6F4F32" w:themeColor="accent5" w:themeShade="BF"/>
    </w:rPr>
    <w:tblPr>
      <w:tblStyleRowBandSize w:val="1"/>
      <w:tblStyleColBandSize w:val="1"/>
      <w:tblInd w:w="0" w:type="dxa"/>
      <w:tblBorders>
        <w:top w:val="single" w:sz="8" w:space="0" w:color="956B43" w:themeColor="accent5"/>
        <w:bottom w:val="single" w:sz="8" w:space="0" w:color="956B4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6B43" w:themeColor="accent5"/>
          <w:left w:val="nil"/>
          <w:bottom w:val="single" w:sz="8" w:space="0" w:color="956B43" w:themeColor="accent5"/>
          <w:right w:val="nil"/>
          <w:insideH w:val="nil"/>
          <w:insideV w:val="nil"/>
        </w:tcBorders>
      </w:tcPr>
    </w:tblStylePr>
    <w:tblStylePr w:type="lastRow">
      <w:pPr>
        <w:spacing w:before="0" w:after="0" w:line="240" w:lineRule="auto"/>
      </w:pPr>
      <w:rPr>
        <w:b/>
        <w:bCs/>
      </w:rPr>
      <w:tblPr/>
      <w:tcPr>
        <w:tcBorders>
          <w:top w:val="single" w:sz="8" w:space="0" w:color="956B43" w:themeColor="accent5"/>
          <w:left w:val="nil"/>
          <w:bottom w:val="single" w:sz="8" w:space="0" w:color="956B4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ACC" w:themeFill="accent5" w:themeFillTint="3F"/>
      </w:tcPr>
    </w:tblStylePr>
    <w:tblStylePr w:type="band1Horz">
      <w:tblPr/>
      <w:tcPr>
        <w:tcBorders>
          <w:left w:val="nil"/>
          <w:right w:val="nil"/>
          <w:insideH w:val="nil"/>
          <w:insideV w:val="nil"/>
        </w:tcBorders>
        <w:shd w:val="clear" w:color="auto" w:fill="E8DACC"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4298">
      <w:bodyDiv w:val="1"/>
      <w:marLeft w:val="0"/>
      <w:marRight w:val="0"/>
      <w:marTop w:val="0"/>
      <w:marBottom w:val="0"/>
      <w:divBdr>
        <w:top w:val="none" w:sz="0" w:space="0" w:color="auto"/>
        <w:left w:val="none" w:sz="0" w:space="0" w:color="auto"/>
        <w:bottom w:val="none" w:sz="0" w:space="0" w:color="auto"/>
        <w:right w:val="none" w:sz="0" w:space="0" w:color="auto"/>
      </w:divBdr>
      <w:divsChild>
        <w:div w:id="472718661">
          <w:marLeft w:val="0"/>
          <w:marRight w:val="0"/>
          <w:marTop w:val="0"/>
          <w:marBottom w:val="0"/>
          <w:divBdr>
            <w:top w:val="none" w:sz="0" w:space="0" w:color="auto"/>
            <w:left w:val="none" w:sz="0" w:space="0" w:color="auto"/>
            <w:bottom w:val="none" w:sz="0" w:space="0" w:color="auto"/>
            <w:right w:val="none" w:sz="0" w:space="0" w:color="auto"/>
          </w:divBdr>
          <w:divsChild>
            <w:div w:id="1121076963">
              <w:marLeft w:val="0"/>
              <w:marRight w:val="0"/>
              <w:marTop w:val="0"/>
              <w:marBottom w:val="0"/>
              <w:divBdr>
                <w:top w:val="none" w:sz="0" w:space="0" w:color="auto"/>
                <w:left w:val="none" w:sz="0" w:space="0" w:color="auto"/>
                <w:bottom w:val="none" w:sz="0" w:space="0" w:color="auto"/>
                <w:right w:val="none" w:sz="0" w:space="0" w:color="auto"/>
              </w:divBdr>
              <w:divsChild>
                <w:div w:id="187567054">
                  <w:marLeft w:val="0"/>
                  <w:marRight w:val="0"/>
                  <w:marTop w:val="0"/>
                  <w:marBottom w:val="0"/>
                  <w:divBdr>
                    <w:top w:val="none" w:sz="0" w:space="0" w:color="auto"/>
                    <w:left w:val="none" w:sz="0" w:space="0" w:color="auto"/>
                    <w:bottom w:val="none" w:sz="0" w:space="0" w:color="auto"/>
                    <w:right w:val="none" w:sz="0" w:space="0" w:color="auto"/>
                  </w:divBdr>
                  <w:divsChild>
                    <w:div w:id="585923385">
                      <w:marLeft w:val="0"/>
                      <w:marRight w:val="0"/>
                      <w:marTop w:val="0"/>
                      <w:marBottom w:val="0"/>
                      <w:divBdr>
                        <w:top w:val="none" w:sz="0" w:space="0" w:color="auto"/>
                        <w:left w:val="none" w:sz="0" w:space="0" w:color="auto"/>
                        <w:bottom w:val="none" w:sz="0" w:space="0" w:color="auto"/>
                        <w:right w:val="none" w:sz="0" w:space="0" w:color="auto"/>
                      </w:divBdr>
                      <w:divsChild>
                        <w:div w:id="1934898161">
                          <w:marLeft w:val="0"/>
                          <w:marRight w:val="0"/>
                          <w:marTop w:val="0"/>
                          <w:marBottom w:val="0"/>
                          <w:divBdr>
                            <w:top w:val="none" w:sz="0" w:space="0" w:color="auto"/>
                            <w:left w:val="none" w:sz="0" w:space="0" w:color="auto"/>
                            <w:bottom w:val="none" w:sz="0" w:space="0" w:color="auto"/>
                            <w:right w:val="none" w:sz="0" w:space="0" w:color="auto"/>
                          </w:divBdr>
                          <w:divsChild>
                            <w:div w:id="386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36323">
      <w:bodyDiv w:val="1"/>
      <w:marLeft w:val="0"/>
      <w:marRight w:val="0"/>
      <w:marTop w:val="0"/>
      <w:marBottom w:val="0"/>
      <w:divBdr>
        <w:top w:val="none" w:sz="0" w:space="0" w:color="auto"/>
        <w:left w:val="none" w:sz="0" w:space="0" w:color="auto"/>
        <w:bottom w:val="none" w:sz="0" w:space="0" w:color="auto"/>
        <w:right w:val="none" w:sz="0" w:space="0" w:color="auto"/>
      </w:divBdr>
    </w:div>
    <w:div w:id="431390265">
      <w:bodyDiv w:val="1"/>
      <w:marLeft w:val="0"/>
      <w:marRight w:val="0"/>
      <w:marTop w:val="0"/>
      <w:marBottom w:val="0"/>
      <w:divBdr>
        <w:top w:val="none" w:sz="0" w:space="0" w:color="auto"/>
        <w:left w:val="none" w:sz="0" w:space="0" w:color="auto"/>
        <w:bottom w:val="none" w:sz="0" w:space="0" w:color="auto"/>
        <w:right w:val="none" w:sz="0" w:space="0" w:color="auto"/>
      </w:divBdr>
    </w:div>
    <w:div w:id="582298194">
      <w:bodyDiv w:val="1"/>
      <w:marLeft w:val="0"/>
      <w:marRight w:val="0"/>
      <w:marTop w:val="0"/>
      <w:marBottom w:val="0"/>
      <w:divBdr>
        <w:top w:val="none" w:sz="0" w:space="0" w:color="auto"/>
        <w:left w:val="none" w:sz="0" w:space="0" w:color="auto"/>
        <w:bottom w:val="none" w:sz="0" w:space="0" w:color="auto"/>
        <w:right w:val="none" w:sz="0" w:space="0" w:color="auto"/>
      </w:divBdr>
    </w:div>
    <w:div w:id="1361274561">
      <w:bodyDiv w:val="1"/>
      <w:marLeft w:val="0"/>
      <w:marRight w:val="0"/>
      <w:marTop w:val="0"/>
      <w:marBottom w:val="0"/>
      <w:divBdr>
        <w:top w:val="none" w:sz="0" w:space="0" w:color="auto"/>
        <w:left w:val="none" w:sz="0" w:space="0" w:color="auto"/>
        <w:bottom w:val="none" w:sz="0" w:space="0" w:color="auto"/>
        <w:right w:val="none" w:sz="0" w:space="0" w:color="auto"/>
      </w:divBdr>
    </w:div>
    <w:div w:id="1643584735">
      <w:bodyDiv w:val="1"/>
      <w:marLeft w:val="0"/>
      <w:marRight w:val="0"/>
      <w:marTop w:val="0"/>
      <w:marBottom w:val="0"/>
      <w:divBdr>
        <w:top w:val="none" w:sz="0" w:space="0" w:color="auto"/>
        <w:left w:val="none" w:sz="0" w:space="0" w:color="auto"/>
        <w:bottom w:val="none" w:sz="0" w:space="0" w:color="auto"/>
        <w:right w:val="none" w:sz="0" w:space="0" w:color="auto"/>
      </w:divBdr>
    </w:div>
    <w:div w:id="1745176429">
      <w:bodyDiv w:val="1"/>
      <w:marLeft w:val="0"/>
      <w:marRight w:val="0"/>
      <w:marTop w:val="0"/>
      <w:marBottom w:val="0"/>
      <w:divBdr>
        <w:top w:val="none" w:sz="0" w:space="0" w:color="auto"/>
        <w:left w:val="none" w:sz="0" w:space="0" w:color="auto"/>
        <w:bottom w:val="none" w:sz="0" w:space="0" w:color="auto"/>
        <w:right w:val="none" w:sz="0" w:space="0" w:color="auto"/>
      </w:divBdr>
      <w:divsChild>
        <w:div w:id="556281481">
          <w:marLeft w:val="0"/>
          <w:marRight w:val="0"/>
          <w:marTop w:val="0"/>
          <w:marBottom w:val="0"/>
          <w:divBdr>
            <w:top w:val="none" w:sz="0" w:space="0" w:color="auto"/>
            <w:left w:val="none" w:sz="0" w:space="0" w:color="auto"/>
            <w:bottom w:val="none" w:sz="0" w:space="0" w:color="auto"/>
            <w:right w:val="none" w:sz="0" w:space="0" w:color="auto"/>
          </w:divBdr>
          <w:divsChild>
            <w:div w:id="2120640272">
              <w:marLeft w:val="0"/>
              <w:marRight w:val="0"/>
              <w:marTop w:val="0"/>
              <w:marBottom w:val="0"/>
              <w:divBdr>
                <w:top w:val="none" w:sz="0" w:space="0" w:color="auto"/>
                <w:left w:val="none" w:sz="0" w:space="0" w:color="auto"/>
                <w:bottom w:val="none" w:sz="0" w:space="0" w:color="auto"/>
                <w:right w:val="none" w:sz="0" w:space="0" w:color="auto"/>
              </w:divBdr>
              <w:divsChild>
                <w:div w:id="1693460552">
                  <w:marLeft w:val="0"/>
                  <w:marRight w:val="0"/>
                  <w:marTop w:val="0"/>
                  <w:marBottom w:val="0"/>
                  <w:divBdr>
                    <w:top w:val="none" w:sz="0" w:space="0" w:color="auto"/>
                    <w:left w:val="none" w:sz="0" w:space="0" w:color="auto"/>
                    <w:bottom w:val="none" w:sz="0" w:space="0" w:color="auto"/>
                    <w:right w:val="none" w:sz="0" w:space="0" w:color="auto"/>
                  </w:divBdr>
                  <w:divsChild>
                    <w:div w:id="953051745">
                      <w:marLeft w:val="0"/>
                      <w:marRight w:val="0"/>
                      <w:marTop w:val="0"/>
                      <w:marBottom w:val="0"/>
                      <w:divBdr>
                        <w:top w:val="none" w:sz="0" w:space="0" w:color="auto"/>
                        <w:left w:val="none" w:sz="0" w:space="0" w:color="auto"/>
                        <w:bottom w:val="none" w:sz="0" w:space="0" w:color="auto"/>
                        <w:right w:val="none" w:sz="0" w:space="0" w:color="auto"/>
                      </w:divBdr>
                      <w:divsChild>
                        <w:div w:id="148836674">
                          <w:marLeft w:val="0"/>
                          <w:marRight w:val="0"/>
                          <w:marTop w:val="0"/>
                          <w:marBottom w:val="0"/>
                          <w:divBdr>
                            <w:top w:val="none" w:sz="0" w:space="0" w:color="auto"/>
                            <w:left w:val="none" w:sz="0" w:space="0" w:color="auto"/>
                            <w:bottom w:val="none" w:sz="0" w:space="0" w:color="auto"/>
                            <w:right w:val="none" w:sz="0" w:space="0" w:color="auto"/>
                          </w:divBdr>
                          <w:divsChild>
                            <w:div w:id="2124763935">
                              <w:marLeft w:val="0"/>
                              <w:marRight w:val="0"/>
                              <w:marTop w:val="0"/>
                              <w:marBottom w:val="0"/>
                              <w:divBdr>
                                <w:top w:val="none" w:sz="0" w:space="0" w:color="auto"/>
                                <w:left w:val="none" w:sz="0" w:space="0" w:color="auto"/>
                                <w:bottom w:val="none" w:sz="0" w:space="0" w:color="auto"/>
                                <w:right w:val="none" w:sz="0" w:space="0" w:color="auto"/>
                              </w:divBdr>
                              <w:divsChild>
                                <w:div w:id="1563444192">
                                  <w:marLeft w:val="0"/>
                                  <w:marRight w:val="0"/>
                                  <w:marTop w:val="0"/>
                                  <w:marBottom w:val="0"/>
                                  <w:divBdr>
                                    <w:top w:val="none" w:sz="0" w:space="0" w:color="auto"/>
                                    <w:left w:val="none" w:sz="0" w:space="0" w:color="auto"/>
                                    <w:bottom w:val="none" w:sz="0" w:space="0" w:color="auto"/>
                                    <w:right w:val="none" w:sz="0" w:space="0" w:color="auto"/>
                                  </w:divBdr>
                                  <w:divsChild>
                                    <w:div w:id="15019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image" Target="media/image2.gif"/><Relationship Id="rId15" Type="http://schemas.openxmlformats.org/officeDocument/2006/relationships/image" Target="media/image20.gif"/><Relationship Id="rId16" Type="http://schemas.openxmlformats.org/officeDocument/2006/relationships/image" Target="media/image3.gif"/><Relationship Id="rId17" Type="http://schemas.openxmlformats.org/officeDocument/2006/relationships/image" Target="media/image4.gif"/><Relationship Id="rId18" Type="http://schemas.openxmlformats.org/officeDocument/2006/relationships/image" Target="media/image5.gi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Structure%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2027F77980014ABC096453CA94D553"/>
        <w:category>
          <w:name w:val="General"/>
          <w:gallery w:val="placeholder"/>
        </w:category>
        <w:types>
          <w:type w:val="bbPlcHdr"/>
        </w:types>
        <w:behaviors>
          <w:behavior w:val="content"/>
        </w:behaviors>
        <w:guid w:val="{81044E68-26E1-894D-90AA-00E02065537B}"/>
      </w:docPartPr>
      <w:docPartBody>
        <w:p w:rsidR="001E561E" w:rsidRDefault="00B9470D">
          <w:pPr>
            <w:pStyle w:val="092027F77980014ABC096453CA94D553"/>
          </w:pPr>
          <w:r>
            <w:t>Lorem</w:t>
          </w:r>
        </w:p>
      </w:docPartBody>
    </w:docPart>
    <w:docPart>
      <w:docPartPr>
        <w:name w:val="735F57BF9558334EB24632B33237F7F5"/>
        <w:category>
          <w:name w:val="General"/>
          <w:gallery w:val="placeholder"/>
        </w:category>
        <w:types>
          <w:type w:val="bbPlcHdr"/>
        </w:types>
        <w:behaviors>
          <w:behavior w:val="content"/>
        </w:behaviors>
        <w:guid w:val="{542B6282-A3AC-6048-9FA8-49EE61D4358F}"/>
      </w:docPartPr>
      <w:docPartBody>
        <w:p w:rsidR="001E561E" w:rsidRDefault="00B9470D">
          <w:pPr>
            <w:pStyle w:val="735F57BF9558334EB24632B33237F7F5"/>
          </w:pPr>
          <w:r>
            <w:rPr>
              <w:rStyle w:val="TitleChar"/>
            </w:rPr>
            <w:t>Ipsum</w:t>
          </w:r>
        </w:p>
      </w:docPartBody>
    </w:docPart>
    <w:docPart>
      <w:docPartPr>
        <w:name w:val="DA9E4EB95DE6AB4E83FAF1B571DD1CAC"/>
        <w:category>
          <w:name w:val="General"/>
          <w:gallery w:val="placeholder"/>
        </w:category>
        <w:types>
          <w:type w:val="bbPlcHdr"/>
        </w:types>
        <w:behaviors>
          <w:behavior w:val="content"/>
        </w:behaviors>
        <w:guid w:val="{696BD402-8061-284A-BB49-A80036425482}"/>
      </w:docPartPr>
      <w:docPartBody>
        <w:p w:rsidR="001E561E" w:rsidRDefault="00B9470D">
          <w:pPr>
            <w:pStyle w:val="DA9E4EB95DE6AB4E83FAF1B571DD1CAC"/>
          </w:pPr>
          <w:r>
            <w:t>Praesent Tempor</w:t>
          </w:r>
        </w:p>
      </w:docPartBody>
    </w:docPart>
    <w:docPart>
      <w:docPartPr>
        <w:name w:val="53E5CCA7258CBB4EA720D63BC464946E"/>
        <w:category>
          <w:name w:val="General"/>
          <w:gallery w:val="placeholder"/>
        </w:category>
        <w:types>
          <w:type w:val="bbPlcHdr"/>
        </w:types>
        <w:behaviors>
          <w:behavior w:val="content"/>
        </w:behaviors>
        <w:guid w:val="{A9B49008-BE0F-1948-BD56-964621791EA0}"/>
      </w:docPartPr>
      <w:docPartBody>
        <w:p w:rsidR="001E561E" w:rsidRDefault="00B9470D">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1E561E" w:rsidRDefault="00B9470D">
          <w:pPr>
            <w:pStyle w:val="53E5CCA7258CBB4EA720D63BC464946E"/>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BD4603C9B2EB2F40A3763EFB516F1E35"/>
        <w:category>
          <w:name w:val="General"/>
          <w:gallery w:val="placeholder"/>
        </w:category>
        <w:types>
          <w:type w:val="bbPlcHdr"/>
        </w:types>
        <w:behaviors>
          <w:behavior w:val="content"/>
        </w:behaviors>
        <w:guid w:val="{33018ABC-2215-0D4F-8F4D-58B9093CF3E4}"/>
      </w:docPartPr>
      <w:docPartBody>
        <w:p w:rsidR="001E561E" w:rsidRDefault="00B9470D">
          <w:pPr>
            <w:pStyle w:val="BD4603C9B2EB2F40A3763EFB516F1E35"/>
          </w:pPr>
          <w:r>
            <w:t>Suspendisse Ipsum</w:t>
          </w:r>
        </w:p>
      </w:docPartBody>
    </w:docPart>
    <w:docPart>
      <w:docPartPr>
        <w:name w:val="BCFC202D13DC2B4C8A6F36CCFC1112EB"/>
        <w:category>
          <w:name w:val="General"/>
          <w:gallery w:val="placeholder"/>
        </w:category>
        <w:types>
          <w:type w:val="bbPlcHdr"/>
        </w:types>
        <w:behaviors>
          <w:behavior w:val="content"/>
        </w:behaviors>
        <w:guid w:val="{DA592A8F-706D-914F-A2DA-79CF53BF9393}"/>
      </w:docPartPr>
      <w:docPartBody>
        <w:p w:rsidR="001E561E" w:rsidRDefault="00B9470D">
          <w:pPr>
            <w:pStyle w:val="BCFC202D13DC2B4C8A6F36CCFC1112EB"/>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5368E6C5E4F4ED4386A34BFB8F0A0623"/>
        <w:category>
          <w:name w:val="General"/>
          <w:gallery w:val="placeholder"/>
        </w:category>
        <w:types>
          <w:type w:val="bbPlcHdr"/>
        </w:types>
        <w:behaviors>
          <w:behavior w:val="content"/>
        </w:behaviors>
        <w:guid w:val="{AAEEF757-9048-E741-A409-1B9AC2EBD70B}"/>
      </w:docPartPr>
      <w:docPartBody>
        <w:p w:rsidR="001E561E" w:rsidRDefault="00B9470D">
          <w:pPr>
            <w:pStyle w:val="5368E6C5E4F4ED4386A34BFB8F0A0623"/>
          </w:pPr>
          <w:r>
            <w:t>Vestibulum condimentum velit sit amet leo. Aliquam vulputate lacinia eros. Vestibulum nonummy. Duis velit. Proin justo. Donec nunc sapien, pellentesque sed, posuere nec, pellentesque sed, ligula. Etiam non ante.</w:t>
          </w:r>
        </w:p>
      </w:docPartBody>
    </w:docPart>
    <w:docPart>
      <w:docPartPr>
        <w:name w:val="AC750BA79877AD46A2CA511C53FDAC01"/>
        <w:category>
          <w:name w:val="General"/>
          <w:gallery w:val="placeholder"/>
        </w:category>
        <w:types>
          <w:type w:val="bbPlcHdr"/>
        </w:types>
        <w:behaviors>
          <w:behavior w:val="content"/>
        </w:behaviors>
        <w:guid w:val="{91D4906E-7ABF-9547-9F08-44545C6F8DA2}"/>
      </w:docPartPr>
      <w:docPartBody>
        <w:p w:rsidR="001E561E" w:rsidRDefault="00B9470D">
          <w:pPr>
            <w:pStyle w:val="AC750BA79877AD46A2CA511C53FDAC01"/>
          </w:pPr>
          <w:r>
            <w:t>Lorem</w:t>
          </w:r>
        </w:p>
      </w:docPartBody>
    </w:docPart>
    <w:docPart>
      <w:docPartPr>
        <w:name w:val="09012C6DED39C74189F0A61E27B6861A"/>
        <w:category>
          <w:name w:val="General"/>
          <w:gallery w:val="placeholder"/>
        </w:category>
        <w:types>
          <w:type w:val="bbPlcHdr"/>
        </w:types>
        <w:behaviors>
          <w:behavior w:val="content"/>
        </w:behaviors>
        <w:guid w:val="{44D4CE61-7295-E34E-9C55-CF11E531777F}"/>
      </w:docPartPr>
      <w:docPartBody>
        <w:p w:rsidR="001E561E" w:rsidRDefault="00B9470D">
          <w:pPr>
            <w:pStyle w:val="09012C6DED39C74189F0A61E27B6861A"/>
          </w:pPr>
          <w:r>
            <w:t>Ipsum</w:t>
          </w:r>
        </w:p>
      </w:docPartBody>
    </w:docPart>
    <w:docPart>
      <w:docPartPr>
        <w:name w:val="30C2F2AA2ECC3F48BC1271AC3165BBA4"/>
        <w:category>
          <w:name w:val="General"/>
          <w:gallery w:val="placeholder"/>
        </w:category>
        <w:types>
          <w:type w:val="bbPlcHdr"/>
        </w:types>
        <w:behaviors>
          <w:behavior w:val="content"/>
        </w:behaviors>
        <w:guid w:val="{D1AFF8A3-6845-3F48-9AEB-DEB862FA649B}"/>
      </w:docPartPr>
      <w:docPartBody>
        <w:p w:rsidR="001E561E" w:rsidRDefault="001E561E" w:rsidP="001E561E">
          <w:pPr>
            <w:pStyle w:val="30C2F2AA2ECC3F48BC1271AC3165BBA4"/>
          </w:pPr>
          <w:r>
            <w:t>Suspendisse Ipsum</w:t>
          </w:r>
        </w:p>
      </w:docPartBody>
    </w:docPart>
    <w:docPart>
      <w:docPartPr>
        <w:name w:val="F85FB1A420B25545A302A762241DAF2D"/>
        <w:category>
          <w:name w:val="General"/>
          <w:gallery w:val="placeholder"/>
        </w:category>
        <w:types>
          <w:type w:val="bbPlcHdr"/>
        </w:types>
        <w:behaviors>
          <w:behavior w:val="content"/>
        </w:behaviors>
        <w:guid w:val="{484A004C-FB2E-DC4B-A7A0-F063C6FA5880}"/>
      </w:docPartPr>
      <w:docPartBody>
        <w:p w:rsidR="001E561E" w:rsidRDefault="001E561E" w:rsidP="001E561E">
          <w:pPr>
            <w:pStyle w:val="F85FB1A420B25545A302A762241DAF2D"/>
          </w:pPr>
          <w:r>
            <w:t>Suspendisse Ipsum</w:t>
          </w:r>
        </w:p>
      </w:docPartBody>
    </w:docPart>
    <w:docPart>
      <w:docPartPr>
        <w:name w:val="E9BFE2B231B76F40A098083A7C10E80B"/>
        <w:category>
          <w:name w:val="General"/>
          <w:gallery w:val="placeholder"/>
        </w:category>
        <w:types>
          <w:type w:val="bbPlcHdr"/>
        </w:types>
        <w:behaviors>
          <w:behavior w:val="content"/>
        </w:behaviors>
        <w:guid w:val="{AD7852B2-B962-5C4F-98E2-D33C6F311482}"/>
      </w:docPartPr>
      <w:docPartBody>
        <w:p w:rsidR="001E561E" w:rsidRDefault="001E561E" w:rsidP="001E561E">
          <w:pPr>
            <w:pStyle w:val="E9BFE2B231B76F40A098083A7C10E80B"/>
          </w:pPr>
          <w:r>
            <w:t>Suspendisse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0D"/>
    <w:rsid w:val="001E561E"/>
    <w:rsid w:val="0033399D"/>
    <w:rsid w:val="00497850"/>
    <w:rsid w:val="00B65D09"/>
    <w:rsid w:val="00B9470D"/>
    <w:rsid w:val="00BF69B7"/>
    <w:rsid w:val="00DA7F8C"/>
    <w:rsid w:val="00E9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2027F77980014ABC096453CA94D553">
    <w:name w:val="092027F77980014ABC096453CA94D553"/>
  </w:style>
  <w:style w:type="character" w:customStyle="1" w:styleId="TitleChar">
    <w:name w:val="Title Char"/>
    <w:basedOn w:val="DefaultParagraphFont"/>
    <w:rPr>
      <w:rFonts w:eastAsiaTheme="minorHAnsi"/>
      <w:b/>
      <w:caps/>
      <w:color w:val="4F81BD" w:themeColor="accent1"/>
      <w:sz w:val="100"/>
      <w:szCs w:val="100"/>
    </w:rPr>
  </w:style>
  <w:style w:type="paragraph" w:customStyle="1" w:styleId="735F57BF9558334EB24632B33237F7F5">
    <w:name w:val="735F57BF9558334EB24632B33237F7F5"/>
  </w:style>
  <w:style w:type="paragraph" w:customStyle="1" w:styleId="DA9E4EB95DE6AB4E83FAF1B571DD1CAC">
    <w:name w:val="DA9E4EB95DE6AB4E83FAF1B571DD1CAC"/>
  </w:style>
  <w:style w:type="paragraph" w:styleId="BodyText">
    <w:name w:val="Body Text"/>
    <w:basedOn w:val="Normal"/>
    <w:link w:val="BodyTextChar"/>
    <w:rsid w:val="001E561E"/>
    <w:pPr>
      <w:spacing w:after="200" w:line="288" w:lineRule="auto"/>
      <w:jc w:val="both"/>
    </w:pPr>
    <w:rPr>
      <w:rFonts w:eastAsiaTheme="minorHAnsi"/>
      <w:color w:val="7F7F7F" w:themeColor="text1" w:themeTint="80"/>
      <w:sz w:val="20"/>
      <w:szCs w:val="22"/>
      <w:lang w:eastAsia="en-US"/>
    </w:rPr>
  </w:style>
  <w:style w:type="character" w:customStyle="1" w:styleId="BodyTextChar">
    <w:name w:val="Body Text Char"/>
    <w:basedOn w:val="DefaultParagraphFont"/>
    <w:link w:val="BodyText"/>
    <w:rsid w:val="001E561E"/>
    <w:rPr>
      <w:rFonts w:eastAsiaTheme="minorHAnsi"/>
      <w:color w:val="7F7F7F" w:themeColor="text1" w:themeTint="80"/>
      <w:sz w:val="20"/>
      <w:szCs w:val="22"/>
      <w:lang w:eastAsia="en-US"/>
    </w:rPr>
  </w:style>
  <w:style w:type="paragraph" w:customStyle="1" w:styleId="53E5CCA7258CBB4EA720D63BC464946E">
    <w:name w:val="53E5CCA7258CBB4EA720D63BC464946E"/>
  </w:style>
  <w:style w:type="paragraph" w:customStyle="1" w:styleId="BD4603C9B2EB2F40A3763EFB516F1E35">
    <w:name w:val="BD4603C9B2EB2F40A3763EFB516F1E35"/>
  </w:style>
  <w:style w:type="paragraph" w:customStyle="1" w:styleId="BCFC202D13DC2B4C8A6F36CCFC1112EB">
    <w:name w:val="BCFC202D13DC2B4C8A6F36CCFC1112EB"/>
  </w:style>
  <w:style w:type="paragraph" w:customStyle="1" w:styleId="0016254F325E8E40A521DB1F65839492">
    <w:name w:val="0016254F325E8E40A521DB1F65839492"/>
  </w:style>
  <w:style w:type="paragraph" w:customStyle="1" w:styleId="56C9D453B864084C90BEB48782F3972D">
    <w:name w:val="56C9D453B864084C90BEB48782F3972D"/>
  </w:style>
  <w:style w:type="paragraph" w:customStyle="1" w:styleId="061D696D23DD2E41ACD9F9A2A005853C">
    <w:name w:val="061D696D23DD2E41ACD9F9A2A005853C"/>
  </w:style>
  <w:style w:type="paragraph" w:customStyle="1" w:styleId="CCAF5E4BCA69154292018A7ED9B967C3">
    <w:name w:val="CCAF5E4BCA69154292018A7ED9B967C3"/>
  </w:style>
  <w:style w:type="paragraph" w:customStyle="1" w:styleId="F1D18FB37CE77B4CA99D96FB08913F04">
    <w:name w:val="F1D18FB37CE77B4CA99D96FB08913F04"/>
  </w:style>
  <w:style w:type="paragraph" w:customStyle="1" w:styleId="F9A64A7E5B70B9478010AA87509FF1E4">
    <w:name w:val="F9A64A7E5B70B9478010AA87509FF1E4"/>
  </w:style>
  <w:style w:type="paragraph" w:customStyle="1" w:styleId="975E9EF962EC9B4682B590174D98FA3D">
    <w:name w:val="975E9EF962EC9B4682B590174D98FA3D"/>
  </w:style>
  <w:style w:type="paragraph" w:customStyle="1" w:styleId="FC379DA4B0B7DB4F8F3D13DE4E513979">
    <w:name w:val="FC379DA4B0B7DB4F8F3D13DE4E513979"/>
  </w:style>
  <w:style w:type="paragraph" w:customStyle="1" w:styleId="4B4D0E8AB7459F43B57F3B2E95CFFABB">
    <w:name w:val="4B4D0E8AB7459F43B57F3B2E95CFFABB"/>
  </w:style>
  <w:style w:type="paragraph" w:customStyle="1" w:styleId="5368E6C5E4F4ED4386A34BFB8F0A0623">
    <w:name w:val="5368E6C5E4F4ED4386A34BFB8F0A0623"/>
  </w:style>
  <w:style w:type="paragraph" w:customStyle="1" w:styleId="AC750BA79877AD46A2CA511C53FDAC01">
    <w:name w:val="AC750BA79877AD46A2CA511C53FDAC01"/>
  </w:style>
  <w:style w:type="paragraph" w:customStyle="1" w:styleId="09012C6DED39C74189F0A61E27B6861A">
    <w:name w:val="09012C6DED39C74189F0A61E27B6861A"/>
  </w:style>
  <w:style w:type="paragraph" w:customStyle="1" w:styleId="D1FE3724952C8E42A9998CBC560FEEB3">
    <w:name w:val="D1FE3724952C8E42A9998CBC560FEEB3"/>
    <w:rsid w:val="00B9470D"/>
  </w:style>
  <w:style w:type="paragraph" w:customStyle="1" w:styleId="30C2F2AA2ECC3F48BC1271AC3165BBA4">
    <w:name w:val="30C2F2AA2ECC3F48BC1271AC3165BBA4"/>
    <w:rsid w:val="001E561E"/>
  </w:style>
  <w:style w:type="paragraph" w:customStyle="1" w:styleId="F85FB1A420B25545A302A762241DAF2D">
    <w:name w:val="F85FB1A420B25545A302A762241DAF2D"/>
    <w:rsid w:val="001E561E"/>
  </w:style>
  <w:style w:type="paragraph" w:customStyle="1" w:styleId="E9BFE2B231B76F40A098083A7C10E80B">
    <w:name w:val="E9BFE2B231B76F40A098083A7C10E80B"/>
    <w:rsid w:val="001E561E"/>
  </w:style>
  <w:style w:type="paragraph" w:customStyle="1" w:styleId="DC08828FA08A604CA058E811C027F1F7">
    <w:name w:val="DC08828FA08A604CA058E811C027F1F7"/>
    <w:rsid w:val="001E561E"/>
  </w:style>
  <w:style w:type="paragraph" w:customStyle="1" w:styleId="B15DE2D55346E34A9D167F876BDA7BE3">
    <w:name w:val="B15DE2D55346E34A9D167F876BDA7BE3"/>
    <w:rsid w:val="001E561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2027F77980014ABC096453CA94D553">
    <w:name w:val="092027F77980014ABC096453CA94D553"/>
  </w:style>
  <w:style w:type="character" w:customStyle="1" w:styleId="TitleChar">
    <w:name w:val="Title Char"/>
    <w:basedOn w:val="DefaultParagraphFont"/>
    <w:rPr>
      <w:rFonts w:eastAsiaTheme="minorHAnsi"/>
      <w:b/>
      <w:caps/>
      <w:color w:val="4F81BD" w:themeColor="accent1"/>
      <w:sz w:val="100"/>
      <w:szCs w:val="100"/>
    </w:rPr>
  </w:style>
  <w:style w:type="paragraph" w:customStyle="1" w:styleId="735F57BF9558334EB24632B33237F7F5">
    <w:name w:val="735F57BF9558334EB24632B33237F7F5"/>
  </w:style>
  <w:style w:type="paragraph" w:customStyle="1" w:styleId="DA9E4EB95DE6AB4E83FAF1B571DD1CAC">
    <w:name w:val="DA9E4EB95DE6AB4E83FAF1B571DD1CAC"/>
  </w:style>
  <w:style w:type="paragraph" w:styleId="BodyText">
    <w:name w:val="Body Text"/>
    <w:basedOn w:val="Normal"/>
    <w:link w:val="BodyTextChar"/>
    <w:rsid w:val="001E561E"/>
    <w:pPr>
      <w:spacing w:after="200" w:line="288" w:lineRule="auto"/>
      <w:jc w:val="both"/>
    </w:pPr>
    <w:rPr>
      <w:rFonts w:eastAsiaTheme="minorHAnsi"/>
      <w:color w:val="7F7F7F" w:themeColor="text1" w:themeTint="80"/>
      <w:sz w:val="20"/>
      <w:szCs w:val="22"/>
      <w:lang w:eastAsia="en-US"/>
    </w:rPr>
  </w:style>
  <w:style w:type="character" w:customStyle="1" w:styleId="BodyTextChar">
    <w:name w:val="Body Text Char"/>
    <w:basedOn w:val="DefaultParagraphFont"/>
    <w:link w:val="BodyText"/>
    <w:rsid w:val="001E561E"/>
    <w:rPr>
      <w:rFonts w:eastAsiaTheme="minorHAnsi"/>
      <w:color w:val="7F7F7F" w:themeColor="text1" w:themeTint="80"/>
      <w:sz w:val="20"/>
      <w:szCs w:val="22"/>
      <w:lang w:eastAsia="en-US"/>
    </w:rPr>
  </w:style>
  <w:style w:type="paragraph" w:customStyle="1" w:styleId="53E5CCA7258CBB4EA720D63BC464946E">
    <w:name w:val="53E5CCA7258CBB4EA720D63BC464946E"/>
  </w:style>
  <w:style w:type="paragraph" w:customStyle="1" w:styleId="BD4603C9B2EB2F40A3763EFB516F1E35">
    <w:name w:val="BD4603C9B2EB2F40A3763EFB516F1E35"/>
  </w:style>
  <w:style w:type="paragraph" w:customStyle="1" w:styleId="BCFC202D13DC2B4C8A6F36CCFC1112EB">
    <w:name w:val="BCFC202D13DC2B4C8A6F36CCFC1112EB"/>
  </w:style>
  <w:style w:type="paragraph" w:customStyle="1" w:styleId="0016254F325E8E40A521DB1F65839492">
    <w:name w:val="0016254F325E8E40A521DB1F65839492"/>
  </w:style>
  <w:style w:type="paragraph" w:customStyle="1" w:styleId="56C9D453B864084C90BEB48782F3972D">
    <w:name w:val="56C9D453B864084C90BEB48782F3972D"/>
  </w:style>
  <w:style w:type="paragraph" w:customStyle="1" w:styleId="061D696D23DD2E41ACD9F9A2A005853C">
    <w:name w:val="061D696D23DD2E41ACD9F9A2A005853C"/>
  </w:style>
  <w:style w:type="paragraph" w:customStyle="1" w:styleId="CCAF5E4BCA69154292018A7ED9B967C3">
    <w:name w:val="CCAF5E4BCA69154292018A7ED9B967C3"/>
  </w:style>
  <w:style w:type="paragraph" w:customStyle="1" w:styleId="F1D18FB37CE77B4CA99D96FB08913F04">
    <w:name w:val="F1D18FB37CE77B4CA99D96FB08913F04"/>
  </w:style>
  <w:style w:type="paragraph" w:customStyle="1" w:styleId="F9A64A7E5B70B9478010AA87509FF1E4">
    <w:name w:val="F9A64A7E5B70B9478010AA87509FF1E4"/>
  </w:style>
  <w:style w:type="paragraph" w:customStyle="1" w:styleId="975E9EF962EC9B4682B590174D98FA3D">
    <w:name w:val="975E9EF962EC9B4682B590174D98FA3D"/>
  </w:style>
  <w:style w:type="paragraph" w:customStyle="1" w:styleId="FC379DA4B0B7DB4F8F3D13DE4E513979">
    <w:name w:val="FC379DA4B0B7DB4F8F3D13DE4E513979"/>
  </w:style>
  <w:style w:type="paragraph" w:customStyle="1" w:styleId="4B4D0E8AB7459F43B57F3B2E95CFFABB">
    <w:name w:val="4B4D0E8AB7459F43B57F3B2E95CFFABB"/>
  </w:style>
  <w:style w:type="paragraph" w:customStyle="1" w:styleId="5368E6C5E4F4ED4386A34BFB8F0A0623">
    <w:name w:val="5368E6C5E4F4ED4386A34BFB8F0A0623"/>
  </w:style>
  <w:style w:type="paragraph" w:customStyle="1" w:styleId="AC750BA79877AD46A2CA511C53FDAC01">
    <w:name w:val="AC750BA79877AD46A2CA511C53FDAC01"/>
  </w:style>
  <w:style w:type="paragraph" w:customStyle="1" w:styleId="09012C6DED39C74189F0A61E27B6861A">
    <w:name w:val="09012C6DED39C74189F0A61E27B6861A"/>
  </w:style>
  <w:style w:type="paragraph" w:customStyle="1" w:styleId="D1FE3724952C8E42A9998CBC560FEEB3">
    <w:name w:val="D1FE3724952C8E42A9998CBC560FEEB3"/>
    <w:rsid w:val="00B9470D"/>
  </w:style>
  <w:style w:type="paragraph" w:customStyle="1" w:styleId="30C2F2AA2ECC3F48BC1271AC3165BBA4">
    <w:name w:val="30C2F2AA2ECC3F48BC1271AC3165BBA4"/>
    <w:rsid w:val="001E561E"/>
  </w:style>
  <w:style w:type="paragraph" w:customStyle="1" w:styleId="F85FB1A420B25545A302A762241DAF2D">
    <w:name w:val="F85FB1A420B25545A302A762241DAF2D"/>
    <w:rsid w:val="001E561E"/>
  </w:style>
  <w:style w:type="paragraph" w:customStyle="1" w:styleId="E9BFE2B231B76F40A098083A7C10E80B">
    <w:name w:val="E9BFE2B231B76F40A098083A7C10E80B"/>
    <w:rsid w:val="001E561E"/>
  </w:style>
  <w:style w:type="paragraph" w:customStyle="1" w:styleId="DC08828FA08A604CA058E811C027F1F7">
    <w:name w:val="DC08828FA08A604CA058E811C027F1F7"/>
    <w:rsid w:val="001E561E"/>
  </w:style>
  <w:style w:type="paragraph" w:customStyle="1" w:styleId="B15DE2D55346E34A9D167F876BDA7BE3">
    <w:name w:val="B15DE2D55346E34A9D167F876BDA7BE3"/>
    <w:rsid w:val="001E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DA4E-F19C-134A-A2CD-42A0B368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Structure Proposal.dotx</Template>
  <TotalTime>13</TotalTime>
  <Pages>13</Pages>
  <Words>6489</Words>
  <Characters>36992</Characters>
  <Application>Microsoft Macintosh Word</Application>
  <DocSecurity>0</DocSecurity>
  <Lines>308</Lines>
  <Paragraphs>86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43395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Layshock</dc:creator>
  <cp:keywords/>
  <dc:description/>
  <cp:lastModifiedBy>Margaret Gainer</cp:lastModifiedBy>
  <cp:revision>3</cp:revision>
  <dcterms:created xsi:type="dcterms:W3CDTF">2015-08-14T16:43:00Z</dcterms:created>
  <dcterms:modified xsi:type="dcterms:W3CDTF">2018-10-17T06:18:00Z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16th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ser Name_1">
    <vt:lpwstr>julie.layshock@humboldt.edu@www.mendeley.com</vt:lpwstr>
  </property>
</Properties>
</file>