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1F6" w:rsidRDefault="00E071F6">
      <w:pPr>
        <w:pStyle w:val="BodyText"/>
        <w:ind w:left="8324"/>
        <w:rPr>
          <w:rFonts w:ascii="Times New Roman"/>
          <w:sz w:val="20"/>
        </w:rPr>
      </w:pPr>
      <w:bookmarkStart w:id="0" w:name="_GoBack"/>
      <w:bookmarkEnd w:id="0"/>
    </w:p>
    <w:p w:rsidR="002063A4" w:rsidRDefault="002063A4">
      <w:pPr>
        <w:spacing w:before="22" w:line="610" w:lineRule="exact"/>
        <w:ind w:left="260"/>
        <w:rPr>
          <w:rFonts w:ascii="Cambria"/>
          <w:b/>
          <w:color w:val="0D3353"/>
          <w:sz w:val="52"/>
        </w:rPr>
      </w:pPr>
      <w:r>
        <w:rPr>
          <w:noProof/>
        </w:rPr>
        <mc:AlternateContent>
          <mc:Choice Requires="wpg">
            <w:drawing>
              <wp:anchor distT="0" distB="0" distL="114300" distR="114300" simplePos="0" relativeHeight="251658240" behindDoc="0" locked="0" layoutInCell="1" allowOverlap="1">
                <wp:simplePos x="0" y="0"/>
                <wp:positionH relativeFrom="page">
                  <wp:posOffset>763905</wp:posOffset>
                </wp:positionH>
                <wp:positionV relativeFrom="paragraph">
                  <wp:posOffset>13970</wp:posOffset>
                </wp:positionV>
                <wp:extent cx="82550" cy="69215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92150"/>
                          <a:chOff x="1203" y="22"/>
                          <a:chExt cx="130" cy="1090"/>
                        </a:xfrm>
                      </wpg:grpSpPr>
                      <wps:wsp>
                        <wps:cNvPr id="6" name="Line 7"/>
                        <wps:cNvCnPr>
                          <a:cxnSpLocks noChangeShapeType="1"/>
                        </wps:cNvCnPr>
                        <wps:spPr bwMode="auto">
                          <a:xfrm>
                            <a:off x="1224" y="22"/>
                            <a:ext cx="0" cy="609"/>
                          </a:xfrm>
                          <a:prstGeom prst="line">
                            <a:avLst/>
                          </a:prstGeom>
                          <a:noFill/>
                          <a:ln w="27432">
                            <a:solidFill>
                              <a:srgbClr val="153055"/>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311" y="22"/>
                            <a:ext cx="0" cy="609"/>
                          </a:xfrm>
                          <a:prstGeom prst="line">
                            <a:avLst/>
                          </a:prstGeom>
                          <a:noFill/>
                          <a:ln w="27432">
                            <a:solidFill>
                              <a:srgbClr val="153055"/>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224" y="631"/>
                            <a:ext cx="0" cy="480"/>
                          </a:xfrm>
                          <a:prstGeom prst="line">
                            <a:avLst/>
                          </a:prstGeom>
                          <a:noFill/>
                          <a:ln w="27432">
                            <a:solidFill>
                              <a:srgbClr val="153055"/>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311" y="631"/>
                            <a:ext cx="0" cy="480"/>
                          </a:xfrm>
                          <a:prstGeom prst="line">
                            <a:avLst/>
                          </a:prstGeom>
                          <a:noFill/>
                          <a:ln w="27432">
                            <a:solidFill>
                              <a:srgbClr val="15305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F23269" id="Group 3" o:spid="_x0000_s1026" style="position:absolute;margin-left:60.15pt;margin-top:1.1pt;width:6.5pt;height:54.5pt;z-index:251658240;mso-position-horizontal-relative:page" coordorigin="1203,22" coordsize="13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">
                <v:line id="Line 7" o:spid="_x0000_s1027" style="position:absolute;visibility:visible;mso-wrap-style:square" from="1224,22" to="122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" strokecolor="#153055" strokeweight="2.16pt"/>
                <v:line id="Line 6" o:spid="_x0000_s1028" style="position:absolute;visibility:visible;mso-wrap-style:square" from="1311,22" to="13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" strokecolor="#153055" strokeweight="2.16pt"/>
                <v:line id="Line 5" o:spid="_x0000_s1029" style="position:absolute;visibility:visible;mso-wrap-style:square" from="1224,631" to="1224,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" strokecolor="#153055" strokeweight="2.16pt"/>
                <v:line id="Line 4" o:spid="_x0000_s1030" style="position:absolute;visibility:visible;mso-wrap-style:square" from="1311,631" to="131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" strokecolor="#153055" strokeweight="2.16pt"/>
                <w10:wrap anchorx="page"/>
              </v:group>
            </w:pict>
          </mc:Fallback>
        </mc:AlternateContent>
      </w:r>
      <w:r>
        <w:rPr>
          <w:rFonts w:ascii="Cambria"/>
          <w:b/>
          <w:color w:val="0D3353"/>
          <w:sz w:val="52"/>
        </w:rPr>
        <w:t>Bliss School District #234</w:t>
      </w:r>
    </w:p>
    <w:p w:rsidR="00E071F6" w:rsidRDefault="00394789">
      <w:pPr>
        <w:spacing w:before="22" w:line="610" w:lineRule="exact"/>
        <w:ind w:left="260"/>
        <w:rPr>
          <w:rFonts w:ascii="Cambria"/>
          <w:b/>
          <w:sz w:val="52"/>
        </w:rPr>
      </w:pPr>
      <w:r>
        <w:rPr>
          <w:rFonts w:ascii="Cambria"/>
          <w:b/>
          <w:color w:val="0D3353"/>
          <w:sz w:val="52"/>
        </w:rPr>
        <w:t>Title I-A</w:t>
      </w:r>
    </w:p>
    <w:p w:rsidR="00E071F6" w:rsidRDefault="00394789">
      <w:pPr>
        <w:ind w:left="260"/>
        <w:rPr>
          <w:sz w:val="32"/>
        </w:rPr>
      </w:pPr>
      <w:r>
        <w:rPr>
          <w:color w:val="2B62AC"/>
          <w:sz w:val="32"/>
        </w:rPr>
        <w:t>Targeted Assistance Overview</w:t>
      </w:r>
    </w:p>
    <w:p w:rsidR="00E071F6" w:rsidRDefault="00E071F6">
      <w:pPr>
        <w:pStyle w:val="BodyText"/>
        <w:rPr>
          <w:sz w:val="20"/>
        </w:rPr>
      </w:pPr>
    </w:p>
    <w:p w:rsidR="00E071F6" w:rsidRDefault="00E071F6">
      <w:pPr>
        <w:pStyle w:val="BodyText"/>
        <w:rPr>
          <w:sz w:val="23"/>
        </w:rPr>
      </w:pPr>
    </w:p>
    <w:p w:rsidR="00E071F6" w:rsidRDefault="00394789">
      <w:pPr>
        <w:spacing w:before="44"/>
        <w:ind w:left="3248" w:right="3717"/>
        <w:jc w:val="center"/>
        <w:rPr>
          <w:b/>
          <w:sz w:val="28"/>
        </w:rPr>
      </w:pPr>
      <w:r>
        <w:rPr>
          <w:b/>
          <w:color w:val="0D3353"/>
          <w:sz w:val="28"/>
        </w:rPr>
        <w:t>TARGETED ASSISTANCE</w:t>
      </w:r>
    </w:p>
    <w:p w:rsidR="00E071F6" w:rsidRDefault="00E071F6">
      <w:pPr>
        <w:pStyle w:val="BodyText"/>
        <w:spacing w:before="8"/>
        <w:rPr>
          <w:b/>
          <w:sz w:val="19"/>
        </w:rPr>
      </w:pPr>
    </w:p>
    <w:tbl>
      <w:tblPr>
        <w:tblW w:w="0" w:type="auto"/>
        <w:tblInd w:w="121" w:type="dxa"/>
        <w:tblBorders>
          <w:top w:val="single" w:sz="4" w:space="0" w:color="417ED0"/>
          <w:left w:val="single" w:sz="4" w:space="0" w:color="417ED0"/>
          <w:bottom w:val="single" w:sz="4" w:space="0" w:color="417ED0"/>
          <w:right w:val="single" w:sz="4" w:space="0" w:color="417ED0"/>
          <w:insideH w:val="single" w:sz="4" w:space="0" w:color="417ED0"/>
          <w:insideV w:val="single" w:sz="4" w:space="0" w:color="417ED0"/>
        </w:tblBorders>
        <w:tblLayout w:type="fixed"/>
        <w:tblCellMar>
          <w:left w:w="0" w:type="dxa"/>
          <w:right w:w="0" w:type="dxa"/>
        </w:tblCellMar>
        <w:tblLook w:val="01E0" w:firstRow="1" w:lastRow="1" w:firstColumn="1" w:lastColumn="1" w:noHBand="0" w:noVBand="0"/>
      </w:tblPr>
      <w:tblGrid>
        <w:gridCol w:w="4734"/>
        <w:gridCol w:w="4736"/>
      </w:tblGrid>
      <w:tr w:rsidR="00E071F6">
        <w:trPr>
          <w:trHeight w:val="534"/>
        </w:trPr>
        <w:tc>
          <w:tcPr>
            <w:tcW w:w="4734" w:type="dxa"/>
            <w:shd w:val="clear" w:color="auto" w:fill="BED3EE"/>
          </w:tcPr>
          <w:p w:rsidR="00E071F6" w:rsidRDefault="00394789">
            <w:pPr>
              <w:pStyle w:val="TableParagraph"/>
              <w:spacing w:before="121"/>
              <w:ind w:left="2073" w:right="2063"/>
              <w:jc w:val="center"/>
              <w:rPr>
                <w:b/>
                <w:sz w:val="24"/>
              </w:rPr>
            </w:pPr>
            <w:r>
              <w:rPr>
                <w:b/>
                <w:color w:val="3A3A3A"/>
                <w:sz w:val="24"/>
              </w:rPr>
              <w:t>What</w:t>
            </w:r>
          </w:p>
        </w:tc>
        <w:tc>
          <w:tcPr>
            <w:tcW w:w="4736" w:type="dxa"/>
            <w:shd w:val="clear" w:color="auto" w:fill="BED3EE"/>
          </w:tcPr>
          <w:p w:rsidR="00E071F6" w:rsidRDefault="00394789">
            <w:pPr>
              <w:pStyle w:val="TableParagraph"/>
              <w:spacing w:before="121"/>
              <w:ind w:left="2118" w:right="2108"/>
              <w:jc w:val="center"/>
              <w:rPr>
                <w:b/>
                <w:sz w:val="24"/>
              </w:rPr>
            </w:pPr>
            <w:r>
              <w:rPr>
                <w:b/>
                <w:color w:val="3A3A3A"/>
                <w:sz w:val="24"/>
              </w:rPr>
              <w:t>How</w:t>
            </w:r>
          </w:p>
        </w:tc>
      </w:tr>
      <w:tr w:rsidR="00E071F6">
        <w:trPr>
          <w:trHeight w:val="1704"/>
        </w:trPr>
        <w:tc>
          <w:tcPr>
            <w:tcW w:w="4734" w:type="dxa"/>
          </w:tcPr>
          <w:p w:rsidR="00E071F6" w:rsidRDefault="00394789">
            <w:pPr>
              <w:pStyle w:val="TableParagraph"/>
              <w:ind w:right="858"/>
              <w:rPr>
                <w:sz w:val="24"/>
              </w:rPr>
            </w:pPr>
            <w:r>
              <w:rPr>
                <w:color w:val="3A3A3A"/>
                <w:sz w:val="24"/>
              </w:rPr>
              <w:t>Help participating children meet the challenging state academic standards.</w:t>
            </w:r>
          </w:p>
        </w:tc>
        <w:tc>
          <w:tcPr>
            <w:tcW w:w="4736" w:type="dxa"/>
          </w:tcPr>
          <w:p w:rsidR="00E071F6" w:rsidRDefault="00394789">
            <w:pPr>
              <w:pStyle w:val="TableParagraph"/>
              <w:ind w:right="128"/>
              <w:rPr>
                <w:sz w:val="24"/>
              </w:rPr>
            </w:pPr>
            <w:r>
              <w:rPr>
                <w:color w:val="3A3A3A"/>
                <w:sz w:val="24"/>
              </w:rPr>
              <w:t>Provide programs, activities, and academic courses to provide a well-rounded education. Review the progress of eligible children on an ongoing basis, and revise the Targeted Assistance program, as necessary.</w:t>
            </w:r>
          </w:p>
        </w:tc>
      </w:tr>
      <w:tr w:rsidR="00E071F6">
        <w:trPr>
          <w:trHeight w:val="825"/>
        </w:trPr>
        <w:tc>
          <w:tcPr>
            <w:tcW w:w="4734" w:type="dxa"/>
          </w:tcPr>
          <w:p w:rsidR="00E071F6" w:rsidRDefault="00394789">
            <w:pPr>
              <w:pStyle w:val="TableParagraph"/>
              <w:ind w:right="551"/>
              <w:rPr>
                <w:sz w:val="24"/>
              </w:rPr>
            </w:pPr>
            <w:r>
              <w:rPr>
                <w:color w:val="3A3A3A"/>
                <w:sz w:val="24"/>
              </w:rPr>
              <w:t>Help provide an accelerated, high-quality curriculum and services.</w:t>
            </w:r>
          </w:p>
        </w:tc>
        <w:tc>
          <w:tcPr>
            <w:tcW w:w="4736" w:type="dxa"/>
          </w:tcPr>
          <w:p w:rsidR="00E071F6" w:rsidRDefault="00394789">
            <w:pPr>
              <w:pStyle w:val="TableParagraph"/>
              <w:ind w:right="241"/>
              <w:rPr>
                <w:sz w:val="24"/>
              </w:rPr>
            </w:pPr>
            <w:r>
              <w:rPr>
                <w:color w:val="3A3A3A"/>
                <w:sz w:val="24"/>
              </w:rPr>
              <w:t xml:space="preserve">This includes intervention through </w:t>
            </w:r>
            <w:r w:rsidR="002063A4">
              <w:rPr>
                <w:color w:val="3A3A3A"/>
                <w:sz w:val="24"/>
              </w:rPr>
              <w:t xml:space="preserve">regular or </w:t>
            </w:r>
            <w:r>
              <w:rPr>
                <w:color w:val="3A3A3A"/>
                <w:sz w:val="24"/>
              </w:rPr>
              <w:t>extended learning time for eligible students.</w:t>
            </w:r>
          </w:p>
        </w:tc>
      </w:tr>
      <w:tr w:rsidR="00E071F6">
        <w:trPr>
          <w:trHeight w:val="1413"/>
        </w:trPr>
        <w:tc>
          <w:tcPr>
            <w:tcW w:w="4734" w:type="dxa"/>
          </w:tcPr>
          <w:p w:rsidR="00E071F6" w:rsidRDefault="00394789">
            <w:pPr>
              <w:pStyle w:val="TableParagraph"/>
              <w:spacing w:before="121"/>
              <w:ind w:right="305"/>
              <w:rPr>
                <w:sz w:val="24"/>
              </w:rPr>
            </w:pPr>
            <w:r>
              <w:rPr>
                <w:color w:val="3A3A3A"/>
                <w:sz w:val="24"/>
              </w:rPr>
              <w:t>Use methods and instructional strategies to strengthen the academic program of the school through activities.</w:t>
            </w:r>
          </w:p>
        </w:tc>
        <w:tc>
          <w:tcPr>
            <w:tcW w:w="4736" w:type="dxa"/>
          </w:tcPr>
          <w:p w:rsidR="00E071F6" w:rsidRDefault="00394789">
            <w:pPr>
              <w:pStyle w:val="TableParagraph"/>
              <w:spacing w:before="121"/>
              <w:ind w:right="415"/>
              <w:rPr>
                <w:sz w:val="24"/>
              </w:rPr>
            </w:pPr>
            <w:r>
              <w:rPr>
                <w:color w:val="3A3A3A"/>
                <w:sz w:val="24"/>
              </w:rPr>
              <w:t>May include expanded learning time and a schoolwide tiered model to prevent and address behavior problems, and early intervening services.</w:t>
            </w:r>
          </w:p>
        </w:tc>
      </w:tr>
      <w:tr w:rsidR="00E071F6">
        <w:trPr>
          <w:trHeight w:val="1117"/>
        </w:trPr>
        <w:tc>
          <w:tcPr>
            <w:tcW w:w="4734" w:type="dxa"/>
          </w:tcPr>
          <w:p w:rsidR="00E071F6" w:rsidRDefault="00394789">
            <w:pPr>
              <w:pStyle w:val="TableParagraph"/>
              <w:ind w:right="413"/>
              <w:rPr>
                <w:sz w:val="24"/>
              </w:rPr>
            </w:pPr>
            <w:r>
              <w:rPr>
                <w:color w:val="3A3A3A"/>
                <w:sz w:val="24"/>
              </w:rPr>
              <w:t>Minimize the removal of children from the regular classroom during regular school hours for Title I-A instruction.</w:t>
            </w:r>
          </w:p>
        </w:tc>
        <w:tc>
          <w:tcPr>
            <w:tcW w:w="4736" w:type="dxa"/>
          </w:tcPr>
          <w:p w:rsidR="00E071F6" w:rsidRDefault="00394789">
            <w:pPr>
              <w:pStyle w:val="TableParagraph"/>
              <w:ind w:right="204"/>
              <w:rPr>
                <w:sz w:val="24"/>
              </w:rPr>
            </w:pPr>
            <w:r>
              <w:rPr>
                <w:color w:val="3A3A3A"/>
                <w:sz w:val="24"/>
              </w:rPr>
              <w:t>Expanded learning time for eligible students, including before and after school programs, and summer programs and opportunities.</w:t>
            </w:r>
          </w:p>
        </w:tc>
      </w:tr>
      <w:tr w:rsidR="00E071F6">
        <w:trPr>
          <w:trHeight w:val="1413"/>
        </w:trPr>
        <w:tc>
          <w:tcPr>
            <w:tcW w:w="4734" w:type="dxa"/>
          </w:tcPr>
          <w:p w:rsidR="00E071F6" w:rsidRDefault="00394789">
            <w:pPr>
              <w:pStyle w:val="TableParagraph"/>
              <w:ind w:right="494"/>
              <w:rPr>
                <w:sz w:val="24"/>
              </w:rPr>
            </w:pPr>
            <w:r>
              <w:rPr>
                <w:color w:val="3A3A3A"/>
                <w:sz w:val="24"/>
              </w:rPr>
              <w:t>Coordinate with similar activities and services carried out under IDEA and other programs.</w:t>
            </w:r>
          </w:p>
        </w:tc>
        <w:tc>
          <w:tcPr>
            <w:tcW w:w="4736" w:type="dxa"/>
          </w:tcPr>
          <w:p w:rsidR="00E071F6" w:rsidRDefault="00394789">
            <w:pPr>
              <w:pStyle w:val="TableParagraph"/>
              <w:ind w:right="190"/>
              <w:rPr>
                <w:sz w:val="24"/>
              </w:rPr>
            </w:pPr>
            <w:r>
              <w:rPr>
                <w:color w:val="3A3A3A"/>
                <w:sz w:val="24"/>
              </w:rPr>
              <w:t>Example-assisting students in early literacy and language acquisitions skills through services provided by audiologists and speech language pathologists.</w:t>
            </w:r>
          </w:p>
        </w:tc>
      </w:tr>
      <w:tr w:rsidR="00E071F6">
        <w:trPr>
          <w:trHeight w:val="1997"/>
        </w:trPr>
        <w:tc>
          <w:tcPr>
            <w:tcW w:w="4734" w:type="dxa"/>
          </w:tcPr>
          <w:p w:rsidR="00E071F6" w:rsidRDefault="00394789">
            <w:pPr>
              <w:pStyle w:val="TableParagraph"/>
              <w:ind w:right="225"/>
              <w:rPr>
                <w:sz w:val="24"/>
              </w:rPr>
            </w:pPr>
            <w:r>
              <w:rPr>
                <w:color w:val="3A3A3A"/>
                <w:sz w:val="24"/>
              </w:rPr>
              <w:t>Coordinate with other programs (local, state &amp; federal) to support the regular education program.</w:t>
            </w:r>
          </w:p>
        </w:tc>
        <w:tc>
          <w:tcPr>
            <w:tcW w:w="4736" w:type="dxa"/>
          </w:tcPr>
          <w:p w:rsidR="00E071F6" w:rsidRDefault="00394789">
            <w:pPr>
              <w:pStyle w:val="TableParagraph"/>
              <w:ind w:right="257"/>
              <w:rPr>
                <w:sz w:val="24"/>
              </w:rPr>
            </w:pPr>
            <w:r>
              <w:rPr>
                <w:color w:val="3A3A3A"/>
                <w:sz w:val="24"/>
              </w:rPr>
              <w:t>May include services to assist preschool children in the transition from early childhood education programs, Head Start programs, adult education programs, career and technical education programs. This coordination may also include Title I-A staff.</w:t>
            </w:r>
          </w:p>
        </w:tc>
      </w:tr>
      <w:tr w:rsidR="00E071F6">
        <w:trPr>
          <w:trHeight w:val="1293"/>
        </w:trPr>
        <w:tc>
          <w:tcPr>
            <w:tcW w:w="4734" w:type="dxa"/>
          </w:tcPr>
          <w:p w:rsidR="00E071F6" w:rsidRDefault="00394789">
            <w:pPr>
              <w:pStyle w:val="TableParagraph"/>
              <w:spacing w:before="121"/>
              <w:ind w:right="209"/>
              <w:rPr>
                <w:sz w:val="24"/>
              </w:rPr>
            </w:pPr>
            <w:r>
              <w:rPr>
                <w:color w:val="3A3A3A"/>
                <w:sz w:val="24"/>
              </w:rPr>
              <w:t>Provide professional development for Title I- A staff.</w:t>
            </w:r>
          </w:p>
        </w:tc>
        <w:tc>
          <w:tcPr>
            <w:tcW w:w="4736" w:type="dxa"/>
          </w:tcPr>
          <w:p w:rsidR="00E071F6" w:rsidRDefault="00394789">
            <w:pPr>
              <w:pStyle w:val="TableParagraph"/>
              <w:spacing w:before="116" w:line="292" w:lineRule="exact"/>
              <w:ind w:right="252"/>
              <w:rPr>
                <w:sz w:val="24"/>
              </w:rPr>
            </w:pPr>
            <w:r>
              <w:rPr>
                <w:color w:val="3A3A3A"/>
                <w:sz w:val="24"/>
              </w:rPr>
              <w:t>This includes: teachers, principals, other school leaders, paraprofessionals, and other school personnel who work with eligible children in the Title I-A program or in the</w:t>
            </w:r>
          </w:p>
        </w:tc>
      </w:tr>
    </w:tbl>
    <w:p w:rsidR="00E071F6" w:rsidRDefault="00E071F6">
      <w:pPr>
        <w:spacing w:line="292" w:lineRule="exact"/>
        <w:rPr>
          <w:sz w:val="24"/>
        </w:rPr>
        <w:sectPr w:rsidR="00E071F6">
          <w:footerReference w:type="default" r:id="rId6"/>
          <w:type w:val="continuous"/>
          <w:pgSz w:w="12240" w:h="15840"/>
          <w:pgMar w:top="440" w:right="1340" w:bottom="900" w:left="1180" w:header="720" w:footer="707" w:gutter="0"/>
          <w:pgNumType w:start="1"/>
          <w:cols w:space="720"/>
        </w:sectPr>
      </w:pPr>
    </w:p>
    <w:tbl>
      <w:tblPr>
        <w:tblW w:w="0" w:type="auto"/>
        <w:tblInd w:w="121" w:type="dxa"/>
        <w:tblBorders>
          <w:top w:val="single" w:sz="4" w:space="0" w:color="417ED0"/>
          <w:left w:val="single" w:sz="4" w:space="0" w:color="417ED0"/>
          <w:bottom w:val="single" w:sz="4" w:space="0" w:color="417ED0"/>
          <w:right w:val="single" w:sz="4" w:space="0" w:color="417ED0"/>
          <w:insideH w:val="single" w:sz="4" w:space="0" w:color="417ED0"/>
          <w:insideV w:val="single" w:sz="4" w:space="0" w:color="417ED0"/>
        </w:tblBorders>
        <w:tblLayout w:type="fixed"/>
        <w:tblCellMar>
          <w:left w:w="0" w:type="dxa"/>
          <w:right w:w="0" w:type="dxa"/>
        </w:tblCellMar>
        <w:tblLook w:val="01E0" w:firstRow="1" w:lastRow="1" w:firstColumn="1" w:lastColumn="1" w:noHBand="0" w:noVBand="0"/>
      </w:tblPr>
      <w:tblGrid>
        <w:gridCol w:w="4734"/>
        <w:gridCol w:w="4736"/>
      </w:tblGrid>
      <w:tr w:rsidR="00E071F6">
        <w:trPr>
          <w:trHeight w:val="532"/>
        </w:trPr>
        <w:tc>
          <w:tcPr>
            <w:tcW w:w="4734" w:type="dxa"/>
            <w:shd w:val="clear" w:color="auto" w:fill="BED3EE"/>
          </w:tcPr>
          <w:p w:rsidR="00E071F6" w:rsidRDefault="00394789">
            <w:pPr>
              <w:pStyle w:val="TableParagraph"/>
              <w:ind w:left="2073" w:right="2063"/>
              <w:jc w:val="center"/>
              <w:rPr>
                <w:b/>
                <w:sz w:val="24"/>
              </w:rPr>
            </w:pPr>
            <w:r>
              <w:rPr>
                <w:b/>
                <w:color w:val="3A3A3A"/>
                <w:sz w:val="24"/>
              </w:rPr>
              <w:lastRenderedPageBreak/>
              <w:t>What</w:t>
            </w:r>
          </w:p>
        </w:tc>
        <w:tc>
          <w:tcPr>
            <w:tcW w:w="4736" w:type="dxa"/>
            <w:shd w:val="clear" w:color="auto" w:fill="BED3EE"/>
          </w:tcPr>
          <w:p w:rsidR="00E071F6" w:rsidRDefault="00394789">
            <w:pPr>
              <w:pStyle w:val="TableParagraph"/>
              <w:ind w:left="2118" w:right="2108"/>
              <w:jc w:val="center"/>
              <w:rPr>
                <w:b/>
                <w:sz w:val="24"/>
              </w:rPr>
            </w:pPr>
            <w:r>
              <w:rPr>
                <w:b/>
                <w:color w:val="3A3A3A"/>
                <w:sz w:val="24"/>
              </w:rPr>
              <w:t>How</w:t>
            </w:r>
          </w:p>
        </w:tc>
      </w:tr>
      <w:tr w:rsidR="00E071F6">
        <w:trPr>
          <w:trHeight w:val="412"/>
        </w:trPr>
        <w:tc>
          <w:tcPr>
            <w:tcW w:w="4734" w:type="dxa"/>
          </w:tcPr>
          <w:p w:rsidR="00E071F6" w:rsidRDefault="00E071F6">
            <w:pPr>
              <w:pStyle w:val="TableParagraph"/>
              <w:spacing w:before="0"/>
              <w:ind w:left="0"/>
              <w:rPr>
                <w:rFonts w:ascii="Times New Roman"/>
              </w:rPr>
            </w:pPr>
          </w:p>
        </w:tc>
        <w:tc>
          <w:tcPr>
            <w:tcW w:w="4736" w:type="dxa"/>
          </w:tcPr>
          <w:p w:rsidR="00E071F6" w:rsidRDefault="00394789">
            <w:pPr>
              <w:pStyle w:val="TableParagraph"/>
              <w:spacing w:before="0" w:line="292" w:lineRule="exact"/>
              <w:rPr>
                <w:sz w:val="24"/>
              </w:rPr>
            </w:pPr>
            <w:r>
              <w:rPr>
                <w:color w:val="3A3A3A"/>
                <w:sz w:val="24"/>
              </w:rPr>
              <w:t>regular classroom</w:t>
            </w:r>
          </w:p>
        </w:tc>
      </w:tr>
      <w:tr w:rsidR="00E071F6">
        <w:trPr>
          <w:trHeight w:val="1705"/>
        </w:trPr>
        <w:tc>
          <w:tcPr>
            <w:tcW w:w="4734" w:type="dxa"/>
          </w:tcPr>
          <w:p w:rsidR="00E071F6" w:rsidRDefault="00394789">
            <w:pPr>
              <w:pStyle w:val="TableParagraph"/>
              <w:spacing w:before="121"/>
              <w:ind w:right="226"/>
              <w:rPr>
                <w:sz w:val="24"/>
              </w:rPr>
            </w:pPr>
            <w:r>
              <w:rPr>
                <w:color w:val="3A3A3A"/>
                <w:sz w:val="24"/>
              </w:rPr>
              <w:t>Implement strategies to increase parent and family engagement of eligible children.</w:t>
            </w:r>
          </w:p>
        </w:tc>
        <w:tc>
          <w:tcPr>
            <w:tcW w:w="4736" w:type="dxa"/>
          </w:tcPr>
          <w:p w:rsidR="00E071F6" w:rsidRDefault="00394789">
            <w:pPr>
              <w:pStyle w:val="TableParagraph"/>
              <w:spacing w:before="121"/>
              <w:ind w:right="237"/>
              <w:rPr>
                <w:sz w:val="24"/>
              </w:rPr>
            </w:pPr>
            <w:r>
              <w:rPr>
                <w:color w:val="3A3A3A"/>
                <w:sz w:val="24"/>
              </w:rPr>
              <w:t>Program requirements include: Parent &amp; Family LEA &amp; school policies, Title I-A annual meetings, school-parent compact, parent notifications and training, etc. for families of participating students.</w:t>
            </w:r>
          </w:p>
        </w:tc>
      </w:tr>
    </w:tbl>
    <w:p w:rsidR="00E071F6" w:rsidRDefault="00E071F6">
      <w:pPr>
        <w:pStyle w:val="BodyText"/>
        <w:rPr>
          <w:b/>
          <w:sz w:val="20"/>
        </w:rPr>
      </w:pPr>
    </w:p>
    <w:sectPr w:rsidR="00E071F6">
      <w:pgSz w:w="12240" w:h="15840"/>
      <w:pgMar w:top="1440" w:right="1340" w:bottom="900" w:left="118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61A" w:rsidRDefault="0081661A">
      <w:r>
        <w:separator/>
      </w:r>
    </w:p>
  </w:endnote>
  <w:endnote w:type="continuationSeparator" w:id="0">
    <w:p w:rsidR="0081661A" w:rsidRDefault="0081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1F6" w:rsidRDefault="002063A4">
    <w:pPr>
      <w:pStyle w:val="BodyText"/>
      <w:spacing w:line="14" w:lineRule="auto"/>
      <w:rPr>
        <w:sz w:val="20"/>
      </w:rPr>
    </w:pPr>
    <w:r>
      <w:rPr>
        <w:noProof/>
      </w:rPr>
      <mc:AlternateContent>
        <mc:Choice Requires="wps">
          <w:drawing>
            <wp:anchor distT="0" distB="0" distL="114300" distR="114300" simplePos="0" relativeHeight="251524096" behindDoc="1" locked="0" layoutInCell="1" allowOverlap="1">
              <wp:simplePos x="0" y="0"/>
              <wp:positionH relativeFrom="page">
                <wp:posOffset>896620</wp:posOffset>
              </wp:positionH>
              <wp:positionV relativeFrom="page">
                <wp:posOffset>9434830</wp:posOffset>
              </wp:positionV>
              <wp:extent cx="598106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5C5C5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2A57" id="Line 3" o:spid="_x0000_s1026" style="position:absolute;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42.9pt" to="541.55pt,7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" strokecolor="#5c5c5c" strokeweight=".48pt">
              <w10:wrap anchorx="page" anchory="page"/>
            </v:line>
          </w:pict>
        </mc:Fallback>
      </mc:AlternateContent>
    </w:r>
    <w:r>
      <w:rPr>
        <w:noProof/>
      </w:rPr>
      <mc:AlternateContent>
        <mc:Choice Requires="wps">
          <w:drawing>
            <wp:anchor distT="0" distB="0" distL="114300" distR="114300" simplePos="0" relativeHeight="251525120" behindDoc="1" locked="0" layoutInCell="1" allowOverlap="1">
              <wp:simplePos x="0" y="0"/>
              <wp:positionH relativeFrom="page">
                <wp:posOffset>901700</wp:posOffset>
              </wp:positionH>
              <wp:positionV relativeFrom="page">
                <wp:posOffset>9464675</wp:posOffset>
              </wp:positionV>
              <wp:extent cx="109982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1F6" w:rsidRDefault="00394789">
                          <w:pPr>
                            <w:spacing w:line="223" w:lineRule="exact"/>
                            <w:ind w:left="20"/>
                            <w:rPr>
                              <w:sz w:val="20"/>
                            </w:rPr>
                          </w:pPr>
                          <w:r>
                            <w:rPr>
                              <w:color w:val="5C5C5C"/>
                              <w:sz w:val="20"/>
                            </w:rPr>
                            <w:t>REVISED 01/04/2019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45.25pt;width:86.6pt;height:12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clrQ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" filled="f" stroked="f">
              <v:textbox inset="0,0,0,0">
                <w:txbxContent>
                  <w:p w:rsidR="00E071F6" w:rsidRDefault="00394789">
                    <w:pPr>
                      <w:spacing w:line="223" w:lineRule="exact"/>
                      <w:ind w:left="20"/>
                      <w:rPr>
                        <w:sz w:val="20"/>
                      </w:rPr>
                    </w:pPr>
                    <w:r>
                      <w:rPr>
                        <w:color w:val="5C5C5C"/>
                        <w:sz w:val="20"/>
                      </w:rPr>
                      <w:t>REVISED 01/04/2019</w:t>
                    </w:r>
                  </w:p>
                </w:txbxContent>
              </v:textbox>
              <w10:wrap anchorx="page" anchory="page"/>
            </v:shape>
          </w:pict>
        </mc:Fallback>
      </mc:AlternateContent>
    </w:r>
    <w:r>
      <w:rPr>
        <w:noProof/>
      </w:rPr>
      <mc:AlternateContent>
        <mc:Choice Requires="wps">
          <w:drawing>
            <wp:anchor distT="0" distB="0" distL="114300" distR="114300" simplePos="0" relativeHeight="251526144" behindDoc="1" locked="0" layoutInCell="1" allowOverlap="1">
              <wp:simplePos x="0" y="0"/>
              <wp:positionH relativeFrom="page">
                <wp:posOffset>3663950</wp:posOffset>
              </wp:positionH>
              <wp:positionV relativeFrom="page">
                <wp:posOffset>9464675</wp:posOffset>
              </wp:positionV>
              <wp:extent cx="322135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1F6" w:rsidRDefault="00394789">
                          <w:pPr>
                            <w:spacing w:line="223" w:lineRule="exact"/>
                            <w:ind w:left="20"/>
                            <w:rPr>
                              <w:sz w:val="20"/>
                            </w:rPr>
                          </w:pPr>
                          <w:r>
                            <w:rPr>
                              <w:color w:val="112845"/>
                              <w:sz w:val="20"/>
                            </w:rPr>
                            <w:t xml:space="preserve">Targeted Assistance Overview </w:t>
                          </w:r>
                          <w:r>
                            <w:rPr>
                              <w:color w:val="5C5C5C"/>
                              <w:sz w:val="20"/>
                            </w:rPr>
                            <w:t xml:space="preserve">/ Federal Programs / SDE / </w:t>
                          </w:r>
                          <w:r>
                            <w:fldChar w:fldCharType="begin"/>
                          </w:r>
                          <w:r>
                            <w:rPr>
                              <w:color w:val="11284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88.5pt;margin-top:745.25pt;width:253.65pt;height:12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" filled="f" stroked="f">
              <v:textbox inset="0,0,0,0">
                <w:txbxContent>
                  <w:p w:rsidR="00E071F6" w:rsidRDefault="00394789">
                    <w:pPr>
                      <w:spacing w:line="223" w:lineRule="exact"/>
                      <w:ind w:left="20"/>
                      <w:rPr>
                        <w:sz w:val="20"/>
                      </w:rPr>
                    </w:pPr>
                    <w:r>
                      <w:rPr>
                        <w:color w:val="112845"/>
                        <w:sz w:val="20"/>
                      </w:rPr>
                      <w:t xml:space="preserve">Targeted Assistance Overview </w:t>
                    </w:r>
                    <w:r>
                      <w:rPr>
                        <w:color w:val="5C5C5C"/>
                        <w:sz w:val="20"/>
                      </w:rPr>
                      <w:t xml:space="preserve">/ Federal Programs / SDE / </w:t>
                    </w:r>
                    <w:r>
                      <w:fldChar w:fldCharType="begin"/>
                    </w:r>
                    <w:r>
                      <w:rPr>
                        <w:color w:val="112845"/>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61A" w:rsidRDefault="0081661A">
      <w:r>
        <w:separator/>
      </w:r>
    </w:p>
  </w:footnote>
  <w:footnote w:type="continuationSeparator" w:id="0">
    <w:p w:rsidR="0081661A" w:rsidRDefault="00816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F6"/>
    <w:rsid w:val="002063A4"/>
    <w:rsid w:val="00394789"/>
    <w:rsid w:val="0081661A"/>
    <w:rsid w:val="00A969EA"/>
    <w:rsid w:val="00E0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35BB6-DC8D-49EC-84EB-7DEF6769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1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Targeted Assistance Overview</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Assistance Overview</dc:title>
  <dc:subject>Program Name</dc:subject>
  <dc:creator>SDE</dc:creator>
  <cp:keywords>Title I-A Targeted Assistance</cp:keywords>
  <cp:lastModifiedBy>Tracy Dalin</cp:lastModifiedBy>
  <cp:revision>2</cp:revision>
  <dcterms:created xsi:type="dcterms:W3CDTF">2020-12-31T17:56:00Z</dcterms:created>
  <dcterms:modified xsi:type="dcterms:W3CDTF">2020-12-31T17:56:00Z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2016</vt:lpwstr>
  </property>
  <property fmtid="{D5CDD505-2E9C-101B-9397-08002B2CF9AE}" pid="4" name="LastSaved">
    <vt:filetime>2020-12-31T00:00:00Z</vt:filetime>
  </property>
</Properties>
</file>