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Crescent Community School Alliance dba</w:t>
      </w:r>
    </w:p>
    <w:p w:rsidR="00000000" w:rsidDel="00000000" w:rsidP="00000000" w:rsidRDefault="00000000" w:rsidRPr="00000000" w14:paraId="00000002">
      <w:pPr>
        <w:rPr>
          <w:b w:val="1"/>
          <w:bCs w:val="1"/>
          <w:sz w:val="26"/>
          <w:szCs w:val="26"/>
        </w:rPr>
      </w:pPr>
      <w:r w:rsidDel="00000000" w:rsidR="00000000" w:rsidRPr="00000000">
        <w:rPr>
          <w:b w:val="1"/>
          <w:bCs w:val="1"/>
          <w:sz w:val="26"/>
          <w:szCs w:val="26"/>
          <w:rtl w:val="0"/>
        </w:rPr>
        <w:t xml:space="preserve">Red Barn Schoolhouse (RBS)</w:t>
      </w:r>
    </w:p>
    <w:p w:rsidR="00000000" w:rsidDel="00000000" w:rsidP="00000000" w:rsidRDefault="00000000" w:rsidRPr="00000000" w14:paraId="00000003">
      <w:pPr>
        <w:rPr>
          <w:b w:val="1"/>
          <w:bCs w:val="1"/>
          <w:sz w:val="20"/>
          <w:szCs w:val="20"/>
        </w:rPr>
      </w:pPr>
      <w:r w:rsidDel="00000000" w:rsidR="00000000" w:rsidRPr="00000000">
        <w:rPr>
          <w:rtl w:val="0"/>
        </w:rPr>
      </w:r>
    </w:p>
    <w:p w:rsidR="00000000" w:rsidDel="00000000" w:rsidP="00000000" w:rsidRDefault="00000000" w:rsidRPr="00000000" w14:paraId="00000004">
      <w:pPr>
        <w:rPr>
          <w:b w:val="1"/>
          <w:bCs w:val="1"/>
          <w:sz w:val="26"/>
          <w:szCs w:val="26"/>
        </w:rPr>
      </w:pPr>
      <w:r w:rsidDel="00000000" w:rsidR="00000000" w:rsidRPr="00000000">
        <w:rPr>
          <w:b w:val="1"/>
          <w:bCs w:val="1"/>
          <w:sz w:val="26"/>
          <w:szCs w:val="26"/>
          <w:rtl w:val="0"/>
        </w:rPr>
        <w:t xml:space="preserve">Governing Board (GB) Meeting</w:t>
      </w:r>
    </w:p>
    <w:p w:rsidR="00000000" w:rsidDel="00000000" w:rsidP="00000000" w:rsidRDefault="00000000" w:rsidRPr="00000000" w14:paraId="00000005">
      <w:pPr>
        <w:rPr>
          <w:b w:val="1"/>
          <w:bCs w:val="1"/>
          <w:sz w:val="26"/>
          <w:szCs w:val="26"/>
        </w:rPr>
      </w:pPr>
      <w:r w:rsidDel="00000000" w:rsidR="00000000" w:rsidRPr="00000000">
        <w:rPr>
          <w:b w:val="1"/>
          <w:bCs w:val="1"/>
          <w:sz w:val="26"/>
          <w:szCs w:val="26"/>
          <w:rtl w:val="0"/>
        </w:rPr>
        <w:t xml:space="preserve">December 18, 2025</w:t>
      </w:r>
    </w:p>
    <w:p w:rsidR="00000000" w:rsidDel="00000000" w:rsidP="00000000" w:rsidRDefault="00000000" w:rsidRPr="00000000" w14:paraId="00000006">
      <w:pPr>
        <w:rPr>
          <w:b w:val="1"/>
          <w:bCs w:val="1"/>
          <w:sz w:val="20"/>
          <w:szCs w:val="20"/>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Minutes of the general meeting of the Red Barn Schoolhouse Governing Board on December 18, 2025, called to order by Oamek at 4:30 PM.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In attendance: Oamek, Shea, Larson, Spiehs.  Messerschmidt was absent.</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MOTION BY SHEA to approve the agenda, seconded by Larson.  All ayes.  Motion approved.</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MOTION BY OAMEK to approve the minutes from the December 3, 2025 meeting, seconded by Larson.  All ayes.  Motion approved.</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Larson presented information regarding the manner in which other public school policies reviews were conducted by committees of their respective school boards.  Often policies have multiple readings by the Board prior to a vote.  Some schools review policies every three months.  MOTION BY OAMEK to approve hiring policy, seconded by Larson.  All ayes.  Motion approved.  Oamek agreed to bring a Resolution to formalize the motion to the next Board meeting.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Discussion conducted by Larson regarding Principal job description and components of Principal hiring packet.  Governing Board will review again for final approval.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Oamek led discussion concerning Architect fees, topographic survey and existing RFP.</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MOTION BY LARSON to approve revised state start up grant line item amounts to more accurately reflect current school project, seconded by Spiehs. All ayes.  Motion approved. Oamek agreed to send the amended budget to Iowa Department of Education for approval.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Discussion regarding CMaR responses to RFP.  Comparison of bid amounts and procedures needed before final contractor selected and contract language prior to execution of contract with CMaR.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MOTION BY SHEA to adjourn the meeting, seconded by Larson.  All ayes. Motion approved.   The meeting adjourned at 6:15pm.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Next meeting: January 7, 2025 at 4:00 PM at the Lakin campus, IWF Collab. Room.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