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340" w:right="1620" w:hanging="630"/>
        <w:jc w:val="center"/>
        <w:rPr>
          <w:b w:val="1"/>
          <w:bCs w:val="1"/>
          <w:color w:val="333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Crescent Community School Alliance</w:t>
      </w:r>
    </w:p>
    <w:p w:rsidR="00000000" w:rsidDel="00000000" w:rsidP="00000000" w:rsidRDefault="00000000" w:rsidRPr="00000000" w14:paraId="00000002">
      <w:pPr>
        <w:widowControl w:val="0"/>
        <w:ind w:left="2340" w:right="1620" w:firstLine="0"/>
        <w:jc w:val="center"/>
        <w:rPr>
          <w:b w:val="1"/>
          <w:bCs w:val="1"/>
          <w:color w:val="232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dba Red </w:t>
      </w:r>
      <w:r w:rsidDel="00000000" w:rsidR="00000000" w:rsidRPr="00000000">
        <w:rPr>
          <w:b w:val="1"/>
          <w:bCs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bCs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3">
      <w:pPr>
        <w:widowControl w:val="0"/>
        <w:spacing w:before="148.8" w:lineRule="auto"/>
        <w:ind w:left="288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widowControl w:val="0"/>
        <w:spacing w:before="148.8" w:lineRule="auto"/>
        <w:ind w:left="216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          for </w:t>
      </w:r>
    </w:p>
    <w:p w:rsidR="00000000" w:rsidDel="00000000" w:rsidP="00000000" w:rsidRDefault="00000000" w:rsidRPr="00000000" w14:paraId="00000005">
      <w:pPr>
        <w:widowControl w:val="0"/>
        <w:spacing w:before="52.800000000000004" w:lineRule="auto"/>
        <w:ind w:left="2160" w:right="3110.3999999999996" w:firstLine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6">
      <w:pPr>
        <w:widowControl w:val="0"/>
        <w:spacing w:before="52.800000000000004" w:lineRule="auto"/>
        <w:ind w:left="0" w:right="3110.3999999999996"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</w:t>
        <w:tab/>
        <w:t xml:space="preserve">January 7, 2026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-206.4" w:right="62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-206.4" w:right="621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</w:r>
      <w:r w:rsidDel="00000000" w:rsidR="00000000" w:rsidRPr="00000000">
        <w:rPr>
          <w:rtl w:val="0"/>
        </w:rPr>
        <w:t xml:space="preserve">4:00 PM - 5:30 PM</w:t>
      </w:r>
    </w:p>
    <w:p w:rsidR="00000000" w:rsidDel="00000000" w:rsidP="00000000" w:rsidRDefault="00000000" w:rsidRPr="00000000" w14:paraId="00000009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  <w:tab/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IWF Collaboration Center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830 14th St., 3rd Floor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Council Bluffs, IA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Resolution - Hiring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Principal job description, packet and process for hiring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Resolution - CMaR Contract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Resolution - DLR Contract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Parcel logistics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Construction: Financing, Schedule and Point Persons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RBS Projections and Financial Update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Fundraising Outreach Update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IT services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Treasurer vs. Community Foundation of SW Iowa’s Fiscal Sponsorship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UcBn9ri8Py2oqc3+xosrkfmyw==">CgMxLjA4AHIhMWFjbU1kLW1WNVRBd21mTW9VWC04OFdXTXU1blltN0V3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