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26000D" w:rsidRPr="008A7E71" w:rsidP="008A7E71" w14:paraId="7C7E5B08" w14:textId="7F613716">
      <w:pPr>
        <w:pStyle w:val="MainTitle"/>
      </w:pPr>
      <w:r w:rsidR="00723EAD">
        <w:drawing>
          <wp:anchor simplePos="0" relativeHeight="251658240" behindDoc="0" locked="1" layoutInCell="1" allowOverlap="1">
            <wp:simplePos x="0" y="0"/>
            <wp:positionH relativeFrom="margin">
              <wp:posOffset>5080000</wp:posOffset>
            </wp:positionH>
            <wp:positionV relativeFrom="margin">
              <wp:posOffset>5969000</wp:posOffset>
            </wp:positionV>
            <wp:extent cx="1645923" cy="1120142"/>
            <wp:wrapNone/>
            <wp:docPr id="100031"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-449580</wp:posOffset>
                </wp:positionH>
                <wp:positionV relativeFrom="page">
                  <wp:posOffset>2499360</wp:posOffset>
                </wp:positionV>
                <wp:extent cx="7772400" cy="3084195"/>
                <wp:effectExtent l="0" t="0" r="0" b="1905"/>
                <wp:wrapNone/>
                <wp:docPr id="16"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3084195"/>
                          <a:chOff x="0" y="0"/>
                          <a:chExt cx="7772400" cy="3084195"/>
                        </a:xfrm>
                      </wpg:grpSpPr>
                      <wpg:grpSp>
                        <wpg:cNvPr id="15" name="Group 15"/>
                        <wpg:cNvGrpSpPr/>
                        <wpg:grpSpPr>
                          <a:xfrm>
                            <a:off x="0" y="0"/>
                            <a:ext cx="7772400" cy="637607"/>
                            <a:chOff x="0" y="0"/>
                            <a:chExt cx="7772400" cy="637607"/>
                          </a:xfrm>
                        </wpg:grpSpPr>
                        <pic:pic xmlns:pic="http://schemas.openxmlformats.org/drawingml/2006/picture">
                          <pic:nvPicPr>
                            <pic:cNvPr id="3" name="Picture 3"/>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2473"/>
                              <a:ext cx="7772400" cy="635134"/>
                            </a:xfrm>
                            <a:prstGeom prst="rect">
                              <a:avLst/>
                            </a:prstGeom>
                          </pic:spPr>
                        </pic:pic>
                        <wps:wsp xmlns:wps="http://schemas.microsoft.com/office/word/2010/wordprocessingShape">
                          <wps:cNvPr id="13" name="Text Box 2"/>
                          <wps:cNvSpPr txBox="1">
                            <a:spLocks noChangeArrowheads="1"/>
                          </wps:cNvSpPr>
                          <wps:spPr bwMode="auto">
                            <a:xfrm>
                              <a:off x="5318760" y="0"/>
                              <a:ext cx="2293620" cy="342861"/>
                            </a:xfrm>
                            <a:prstGeom prst="rect">
                              <a:avLst/>
                            </a:prstGeom>
                            <a:noFill/>
                            <a:ln w="9525">
                              <a:noFill/>
                              <a:miter lim="800000"/>
                              <a:headEnd/>
                              <a:tailEnd/>
                            </a:ln>
                          </wps:spPr>
                          <wps:txbx>
                            <w:txbxContent>
                              <w:p w:rsidR="008864AB" w:rsidRPr="008864AB" w:rsidP="008864AB" w14:textId="77777777">
                                <w:pPr>
                                  <w:pStyle w:val="SubHeader"/>
                                  <w:rPr>
                                    <w:color w:val="FFFFFF" w:themeColor="background1"/>
                                  </w:rPr>
                                </w:pPr>
                                <w:r>
                                  <w:rPr>
                                    <w:color w:val="FFFFFF" w:themeColor="background1"/>
                                  </w:rPr>
                                  <w:t>Important Dates</w:t>
                                </w:r>
                              </w:p>
                            </w:txbxContent>
                          </wps:txbx>
                          <wps:bodyPr rot="0" vert="horz" wrap="square" lIns="91440" tIns="45720" rIns="91440" bIns="45720" anchor="ctr" anchorCtr="0"/>
                        </wps:wsp>
                      </wpg:grpSp>
                      <wps:wsp xmlns:wps="http://schemas.microsoft.com/office/word/2010/wordprocessingShape">
                        <wps:cNvPr id="217" name="Text Box 2"/>
                        <wps:cNvSpPr txBox="1">
                          <a:spLocks noChangeArrowheads="1"/>
                        </wps:cNvSpPr>
                        <wps:spPr bwMode="auto">
                          <a:xfrm>
                            <a:off x="5288280" y="373380"/>
                            <a:ext cx="2301240" cy="2710815"/>
                          </a:xfrm>
                          <a:prstGeom prst="rect">
                            <a:avLst/>
                          </a:prstGeom>
                          <a:noFill/>
                          <a:ln w="9525">
                            <a:noFill/>
                            <a:miter lim="800000"/>
                            <a:headEnd/>
                            <a:tailEnd/>
                          </a:ln>
                        </wps:spPr>
                        <wps:txbx>
                          <w:txbxContent>
                            <w:p w:rsidR="0024208C" w:rsidRPr="0024208C" w:rsidP="0099247A" w14:textId="70CB9F36">
                              <w:pPr>
                                <w:pStyle w:val="SubHeader"/>
                                <w:spacing w:before="160"/>
                              </w:pPr>
                              <w:r>
                                <w:t>Oct</w:t>
                              </w:r>
                              <w:r w:rsidRPr="0024208C">
                                <w:t xml:space="preserve">. </w:t>
                              </w:r>
                              <w:r>
                                <w:t>21</w:t>
                              </w:r>
                              <w:r w:rsidRPr="0024208C">
                                <w:t>, 20</w:t>
                              </w:r>
                              <w:r w:rsidR="00EA3657">
                                <w:t>2</w:t>
                              </w:r>
                              <w:r>
                                <w:t>2</w:t>
                              </w:r>
                            </w:p>
                            <w:p w:rsidR="0099247A" w:rsidRPr="00D2167C" w:rsidP="0099247A" w14:textId="17E46314">
                              <w:pPr>
                                <w:pStyle w:val="BodyText"/>
                                <w:spacing w:after="240"/>
                              </w:pPr>
                              <w:r>
                                <w:t>The IRS released the 202</w:t>
                              </w:r>
                              <w:r w:rsidR="0005595C">
                                <w:t>3</w:t>
                              </w:r>
                              <w:r>
                                <w:t xml:space="preserve"> retirement plan limits.</w:t>
                              </w:r>
                            </w:p>
                            <w:p w:rsidR="0024208C" w:rsidP="0024208C" w14:textId="0019568E">
                              <w:pPr>
                                <w:pStyle w:val="SubHeader"/>
                              </w:pPr>
                              <w:r>
                                <w:t>Jan. 1, 202</w:t>
                              </w:r>
                              <w:r w:rsidR="0005595C">
                                <w:t>3</w:t>
                              </w:r>
                            </w:p>
                            <w:p w:rsidR="0024208C" w:rsidP="004D34B3" w14:textId="72376190">
                              <w:pPr>
                                <w:pStyle w:val="BodyText"/>
                              </w:pPr>
                              <w:r>
                                <w:t>The effective date of the 202</w:t>
                              </w:r>
                              <w:r w:rsidR="0005595C">
                                <w:t>3</w:t>
                              </w:r>
                              <w:r>
                                <w:t xml:space="preserve"> retirement plan limits.</w:t>
                              </w:r>
                              <w:r w:rsidR="0099247A">
                                <w:t xml:space="preserve"> </w:t>
                              </w:r>
                            </w:p>
                          </w:txbxContent>
                        </wps:txbx>
                        <wps:bodyPr rot="0" vert="horz" wrap="square" lIns="91440" tIns="45720" rIns="91440" bIns="45720" anchor="t" anchorCtr="0"/>
                      </wps:wsp>
                    </wpg:wgp>
                  </a:graphicData>
                </a:graphic>
                <wp14:sizeRelV relativeFrom="margin">
                  <wp14:pctHeight>0</wp14:pctHeight>
                </wp14:sizeRelV>
              </wp:anchor>
            </w:drawing>
          </mc:Choice>
          <mc:Fallback>
            <w:pict>
              <v:group id="Group 16" o:spid="_x0000_s1025" style="width:612pt;height:242.85pt;margin-top:196.8pt;margin-left:-35.4pt;mso-height-relative:margin;mso-position-vertical-relative:page;position:absolute;z-index:-251656192" coordsize="77724,30841">
                <v:group id="Group 15" o:spid="_x0000_s1026" style="width:77724;height:6376;position:absolute" coordsize="77724,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width:77724;height:6352;mso-wrap-style:square;position:absolute;top:24;visibility:visible">
                    <v:imagedata r:id="rId5" o:title=""/>
                  </v:shape>
                  <v:shapetype id="_x0000_t202" coordsize="21600,21600" o:spt="202" path="m,l,21600r21600,l21600,xe">
                    <v:stroke joinstyle="miter"/>
                    <v:path gradientshapeok="t" o:connecttype="rect"/>
                  </v:shapetype>
                  <v:shape id="_x0000_s1028" type="#_x0000_t202" style="width:22936;height:3428;left:53187;mso-wrap-style:square;position:absolute;v-text-anchor:middle;visibility:visible" filled="f" stroked="f">
                    <v:textbox>
                      <w:txbxContent>
                        <w:p w:rsidR="008864AB" w:rsidRPr="008864AB" w:rsidP="008864AB" w14:paraId="19E8B097" w14:textId="77777777">
                          <w:pPr>
                            <w:pStyle w:val="SubHeader"/>
                            <w:rPr>
                              <w:color w:val="FFFFFF" w:themeColor="background1"/>
                            </w:rPr>
                          </w:pPr>
                          <w:r>
                            <w:rPr>
                              <w:color w:val="FFFFFF" w:themeColor="background1"/>
                            </w:rPr>
                            <w:t>Important Dates</w:t>
                          </w:r>
                        </w:p>
                      </w:txbxContent>
                    </v:textbox>
                  </v:shape>
                </v:group>
                <v:shape id="_x0000_s1029" type="#_x0000_t202" style="width:23013;height:27108;left:52882;mso-wrap-style:square;position:absolute;top:3733;v-text-anchor:top;visibility:visible" filled="f" stroked="f">
                  <v:textbox>
                    <w:txbxContent>
                      <w:p w:rsidR="0024208C" w:rsidRPr="0024208C" w:rsidP="0099247A" w14:paraId="2B6D2FFC" w14:textId="70CB9F36">
                        <w:pPr>
                          <w:pStyle w:val="SubHeader"/>
                          <w:spacing w:before="160"/>
                        </w:pPr>
                        <w:r>
                          <w:t>Oct</w:t>
                        </w:r>
                        <w:r w:rsidRPr="0024208C">
                          <w:t xml:space="preserve">. </w:t>
                        </w:r>
                        <w:r>
                          <w:t>21</w:t>
                        </w:r>
                        <w:r w:rsidRPr="0024208C">
                          <w:t>, 20</w:t>
                        </w:r>
                        <w:r w:rsidR="00EA3657">
                          <w:t>2</w:t>
                        </w:r>
                        <w:r>
                          <w:t>2</w:t>
                        </w:r>
                      </w:p>
                      <w:p w:rsidR="0099247A" w:rsidRPr="00D2167C" w:rsidP="0099247A" w14:paraId="16D6AFDD" w14:textId="17E46314">
                        <w:pPr>
                          <w:pStyle w:val="BodyText"/>
                          <w:spacing w:after="240"/>
                        </w:pPr>
                        <w:r>
                          <w:t>The IRS released the 202</w:t>
                        </w:r>
                        <w:r w:rsidR="0005595C">
                          <w:t>3</w:t>
                        </w:r>
                        <w:r>
                          <w:t xml:space="preserve"> retirement plan limits.</w:t>
                        </w:r>
                      </w:p>
                      <w:p w:rsidR="0024208C" w:rsidP="0024208C" w14:paraId="4525788B" w14:textId="0019568E">
                        <w:pPr>
                          <w:pStyle w:val="SubHeader"/>
                        </w:pPr>
                        <w:r>
                          <w:t>Jan. 1, 202</w:t>
                        </w:r>
                        <w:r w:rsidR="0005595C">
                          <w:t>3</w:t>
                        </w:r>
                      </w:p>
                      <w:p w:rsidR="0024208C" w:rsidP="004D34B3" w14:paraId="498E3C5F" w14:textId="72376190">
                        <w:pPr>
                          <w:pStyle w:val="BodyText"/>
                        </w:pPr>
                        <w:r>
                          <w:t>The effective date of the 202</w:t>
                        </w:r>
                        <w:r w:rsidR="0005595C">
                          <w:t>3</w:t>
                        </w:r>
                        <w:r>
                          <w:t xml:space="preserve"> retirement plan limits.</w:t>
                        </w:r>
                        <w:r w:rsidR="0099247A">
                          <w:t xml:space="preserve"> </w:t>
                        </w:r>
                      </w:p>
                    </w:txbxContent>
                  </v:textbox>
                </v:shape>
              </v:group>
            </w:pict>
          </mc:Fallback>
        </mc:AlternateContent>
      </w:r>
      <w:r w:rsidR="00723EAD">
        <w:t>IRS Announces 202</w:t>
      </w:r>
      <w:r w:rsidR="00D83E97">
        <w:t>3</w:t>
      </w:r>
      <w:r w:rsidR="00723EAD">
        <w:t xml:space="preserve"> Retirement Plan Limits</w:t>
      </w:r>
    </w:p>
    <w:p w:rsidR="00EA3657" w:rsidP="00C358B2" w14:paraId="167739B8" w14:textId="0EE7C9F3">
      <w:pPr>
        <w:pStyle w:val="BodyText"/>
        <w:spacing w:after="120"/>
      </w:pPr>
      <w:r w:rsidRPr="008A7E71">
        <w:t xml:space="preserve">The </w:t>
      </w:r>
      <w:r w:rsidR="00BC3A16">
        <w:t>Internal Revenue Service (IRS) has released</w:t>
      </w:r>
      <w:r w:rsidR="00D83E97">
        <w:t xml:space="preserve"> </w:t>
      </w:r>
      <w:hyperlink r:id="rId6" w:history="1">
        <w:r w:rsidRPr="00D83E97" w:rsidR="00D83E97">
          <w:rPr>
            <w:rStyle w:val="Hyperlink"/>
          </w:rPr>
          <w:t>Notice 2022-55</w:t>
        </w:r>
      </w:hyperlink>
      <w:r>
        <w:t>, contain</w:t>
      </w:r>
      <w:r w:rsidR="00D86866">
        <w:t>ing</w:t>
      </w:r>
      <w:r>
        <w:t xml:space="preserve"> </w:t>
      </w:r>
      <w:r w:rsidRPr="00BC3A16" w:rsidR="00BC3A16">
        <w:t>cost-of-living adjustments for 202</w:t>
      </w:r>
      <w:r w:rsidR="00D83E97">
        <w:t>3</w:t>
      </w:r>
      <w:r w:rsidRPr="00BC3A16" w:rsidR="00BC3A16">
        <w:t xml:space="preserve"> that affect amounts employees can contribute to 401(k)</w:t>
      </w:r>
      <w:r w:rsidR="00B46512">
        <w:t xml:space="preserve"> plan</w:t>
      </w:r>
      <w:r w:rsidRPr="00BC3A16" w:rsidR="00BC3A16">
        <w:t>s an</w:t>
      </w:r>
      <w:r>
        <w:t>d</w:t>
      </w:r>
      <w:r w:rsidRPr="00BC3A16" w:rsidR="00BC3A16">
        <w:t xml:space="preserve"> </w:t>
      </w:r>
      <w:r w:rsidR="005B629F">
        <w:t>individual retirement accounts (</w:t>
      </w:r>
      <w:r w:rsidRPr="00BC3A16" w:rsidR="00BC3A16">
        <w:t>IRAs</w:t>
      </w:r>
      <w:r w:rsidR="005B629F">
        <w:t>)</w:t>
      </w:r>
      <w:r w:rsidR="00BC3A16">
        <w:t xml:space="preserve">. </w:t>
      </w:r>
    </w:p>
    <w:p w:rsidR="008A7E71" w:rsidRPr="008A7E71" w:rsidP="0024208C" w14:paraId="76EE0C66" w14:textId="37049B38">
      <w:pPr>
        <w:pStyle w:val="SubHeader"/>
      </w:pPr>
      <w:r>
        <w:t>202</w:t>
      </w:r>
      <w:r w:rsidR="000C0C99">
        <w:t>3</w:t>
      </w:r>
      <w:r>
        <w:t xml:space="preserve"> Increases</w:t>
      </w:r>
    </w:p>
    <w:p w:rsidR="00F24505" w:rsidP="00C91D2B" w14:paraId="3C1EB97A" w14:textId="28C3DA43">
      <w:pPr>
        <w:pStyle w:val="BodyText"/>
        <w:spacing w:after="120"/>
      </w:pPr>
      <w:r>
        <w:t xml:space="preserve">The </w:t>
      </w:r>
      <w:r w:rsidRPr="00BC3A16">
        <w:t xml:space="preserve">employee contribution limit for </w:t>
      </w:r>
      <w:r w:rsidRPr="00BF6EBF">
        <w:rPr>
          <w:b/>
        </w:rPr>
        <w:t>401(k) plans in 202</w:t>
      </w:r>
      <w:r w:rsidR="007D6360">
        <w:rPr>
          <w:b/>
        </w:rPr>
        <w:t>3</w:t>
      </w:r>
      <w:r w:rsidRPr="00BF6EBF">
        <w:rPr>
          <w:b/>
        </w:rPr>
        <w:t xml:space="preserve"> has increased to</w:t>
      </w:r>
      <w:r>
        <w:t xml:space="preserve"> </w:t>
      </w:r>
      <w:r w:rsidRPr="00F24505">
        <w:rPr>
          <w:b/>
        </w:rPr>
        <w:t>$2</w:t>
      </w:r>
      <w:r w:rsidR="007D6360">
        <w:rPr>
          <w:b/>
        </w:rPr>
        <w:t>2</w:t>
      </w:r>
      <w:r w:rsidRPr="00F24505">
        <w:rPr>
          <w:b/>
        </w:rPr>
        <w:t>,500</w:t>
      </w:r>
      <w:r>
        <w:t xml:space="preserve">, up from </w:t>
      </w:r>
      <w:r w:rsidRPr="004D3469">
        <w:t>$</w:t>
      </w:r>
      <w:r w:rsidR="00886EA5">
        <w:t>20</w:t>
      </w:r>
      <w:r w:rsidRPr="004D3469">
        <w:t>,500 for 202</w:t>
      </w:r>
      <w:r w:rsidR="00886EA5">
        <w:t>2</w:t>
      </w:r>
      <w:r w:rsidRPr="00BC3A16">
        <w:t>.</w:t>
      </w:r>
      <w:r>
        <w:t xml:space="preserve"> Other key limit increases include the following:</w:t>
      </w:r>
    </w:p>
    <w:p w:rsidR="00581568" w:rsidP="00581568" w14:paraId="04E9C597" w14:textId="0EA6115C">
      <w:pPr>
        <w:pStyle w:val="Bullet"/>
      </w:pPr>
      <w:r>
        <w:t xml:space="preserve">The employee contribution limit for </w:t>
      </w:r>
      <w:r w:rsidRPr="0032179C">
        <w:rPr>
          <w:b/>
        </w:rPr>
        <w:t>IRAs</w:t>
      </w:r>
      <w:r>
        <w:t xml:space="preserve"> is increased to </w:t>
      </w:r>
      <w:r w:rsidRPr="00FF253B">
        <w:rPr>
          <w:b/>
          <w:bCs/>
        </w:rPr>
        <w:t>$6,500</w:t>
      </w:r>
      <w:r>
        <w:t xml:space="preserve">, up from </w:t>
      </w:r>
      <w:r w:rsidRPr="00FF253B">
        <w:rPr>
          <w:bCs/>
        </w:rPr>
        <w:t>$6,000</w:t>
      </w:r>
      <w:r>
        <w:t>.</w:t>
      </w:r>
    </w:p>
    <w:p w:rsidR="00A14415" w:rsidP="00E60C97" w14:paraId="739D5337" w14:textId="0618EA86">
      <w:pPr>
        <w:pStyle w:val="Bullet"/>
      </w:pPr>
      <w:r>
        <w:t xml:space="preserve">The </w:t>
      </w:r>
      <w:r w:rsidRPr="0089766B">
        <w:rPr>
          <w:b/>
          <w:bCs/>
        </w:rPr>
        <w:t>catch-up contribution limit</w:t>
      </w:r>
      <w:r>
        <w:t xml:space="preserve"> for employees aged 50 and over who participate in 401(k), 403(b), most 457 plans and the federal government’s Thrift Savings Plan </w:t>
      </w:r>
      <w:r w:rsidR="0089766B">
        <w:t>is</w:t>
      </w:r>
      <w:r>
        <w:t xml:space="preserve"> increased to </w:t>
      </w:r>
      <w:r w:rsidRPr="0089766B">
        <w:rPr>
          <w:b/>
          <w:bCs/>
        </w:rPr>
        <w:t>$7,500</w:t>
      </w:r>
      <w:r>
        <w:t>, up from $6,500.</w:t>
      </w:r>
    </w:p>
    <w:p w:rsidR="00017D35" w:rsidP="00E60C97" w14:paraId="01BE622E" w14:textId="0FA6231A">
      <w:pPr>
        <w:pStyle w:val="Bullet"/>
      </w:pPr>
      <w:r>
        <w:t xml:space="preserve">The </w:t>
      </w:r>
      <w:r w:rsidRPr="00BC3A16">
        <w:t xml:space="preserve">employee contribution limit for </w:t>
      </w:r>
      <w:r w:rsidRPr="00017D35">
        <w:rPr>
          <w:b/>
        </w:rPr>
        <w:t>SIMPLE IRAs and SIMPLE 401(k)</w:t>
      </w:r>
      <w:r w:rsidRPr="00BC3A16">
        <w:t xml:space="preserve"> plans </w:t>
      </w:r>
      <w:r>
        <w:t xml:space="preserve">is increased to </w:t>
      </w:r>
      <w:r w:rsidRPr="00017D35">
        <w:rPr>
          <w:b/>
        </w:rPr>
        <w:t>$1</w:t>
      </w:r>
      <w:r w:rsidR="0058498E">
        <w:rPr>
          <w:b/>
        </w:rPr>
        <w:t>5</w:t>
      </w:r>
      <w:r w:rsidRPr="00017D35">
        <w:rPr>
          <w:b/>
        </w:rPr>
        <w:t>,</w:t>
      </w:r>
      <w:r w:rsidR="0058498E">
        <w:rPr>
          <w:b/>
        </w:rPr>
        <w:t>5</w:t>
      </w:r>
      <w:r w:rsidRPr="00017D35">
        <w:rPr>
          <w:b/>
        </w:rPr>
        <w:t>00</w:t>
      </w:r>
      <w:r>
        <w:t>, up from</w:t>
      </w:r>
      <w:r w:rsidRPr="00BC3A16">
        <w:t xml:space="preserve"> </w:t>
      </w:r>
      <w:r w:rsidRPr="00017D35">
        <w:t>$1</w:t>
      </w:r>
      <w:r w:rsidR="0058498E">
        <w:t>4</w:t>
      </w:r>
      <w:r w:rsidRPr="00017D35">
        <w:t>,</w:t>
      </w:r>
      <w:r w:rsidR="0058498E">
        <w:t>0</w:t>
      </w:r>
      <w:r w:rsidRPr="00017D35">
        <w:t>00</w:t>
      </w:r>
      <w:r w:rsidRPr="00BC3A16">
        <w:t>.</w:t>
      </w:r>
    </w:p>
    <w:p w:rsidR="004D3469" w:rsidP="00E60C97" w14:paraId="7FC91E8D" w14:textId="6BEC3D09">
      <w:pPr>
        <w:pStyle w:val="Bullet"/>
      </w:pPr>
      <w:r>
        <w:t xml:space="preserve">The limits used to define a “highly compensated employee” and a “key employee” are increased to </w:t>
      </w:r>
      <w:r w:rsidRPr="00E21220">
        <w:rPr>
          <w:b/>
        </w:rPr>
        <w:t>$1</w:t>
      </w:r>
      <w:r w:rsidR="00490B48">
        <w:rPr>
          <w:b/>
        </w:rPr>
        <w:t>50</w:t>
      </w:r>
      <w:r w:rsidRPr="00E21220">
        <w:rPr>
          <w:b/>
        </w:rPr>
        <w:t>,000</w:t>
      </w:r>
      <w:r>
        <w:rPr>
          <w:b/>
        </w:rPr>
        <w:t xml:space="preserve"> </w:t>
      </w:r>
      <w:r w:rsidRPr="00E60C97">
        <w:t>(up from $13</w:t>
      </w:r>
      <w:r w:rsidR="00490B48">
        <w:t>5</w:t>
      </w:r>
      <w:r w:rsidRPr="00E60C97">
        <w:t>,000)</w:t>
      </w:r>
      <w:r>
        <w:t xml:space="preserve"> and </w:t>
      </w:r>
      <w:r w:rsidRPr="00EA3657">
        <w:rPr>
          <w:b/>
        </w:rPr>
        <w:t>$</w:t>
      </w:r>
      <w:r>
        <w:rPr>
          <w:b/>
        </w:rPr>
        <w:t>2</w:t>
      </w:r>
      <w:r w:rsidR="003D6080">
        <w:rPr>
          <w:b/>
        </w:rPr>
        <w:t>15</w:t>
      </w:r>
      <w:r w:rsidRPr="00EA3657">
        <w:rPr>
          <w:b/>
        </w:rPr>
        <w:t>,000</w:t>
      </w:r>
      <w:r>
        <w:rPr>
          <w:b/>
        </w:rPr>
        <w:t xml:space="preserve"> </w:t>
      </w:r>
      <w:r w:rsidRPr="00E60C97">
        <w:t>(up from $</w:t>
      </w:r>
      <w:r w:rsidR="003D6080">
        <w:t>200</w:t>
      </w:r>
      <w:r w:rsidRPr="00E60C97">
        <w:t>,000)</w:t>
      </w:r>
      <w:r>
        <w:t>, respectively.</w:t>
      </w:r>
    </w:p>
    <w:p w:rsidR="00E21220" w:rsidP="00E21220" w14:paraId="61A60EFE" w14:textId="13E05C43">
      <w:pPr>
        <w:pStyle w:val="Bullet"/>
      </w:pPr>
      <w:r>
        <w:t xml:space="preserve">The </w:t>
      </w:r>
      <w:r w:rsidRPr="00E21220">
        <w:rPr>
          <w:b/>
        </w:rPr>
        <w:t>annual limit for defined contribution plans</w:t>
      </w:r>
      <w:r>
        <w:t xml:space="preserve"> (</w:t>
      </w:r>
      <w:r w:rsidR="00B46512">
        <w:t xml:space="preserve">for example, </w:t>
      </w:r>
      <w:r>
        <w:t>401(k) plans, profit</w:t>
      </w:r>
      <w:r w:rsidR="005B629F">
        <w:t>-</w:t>
      </w:r>
      <w:r>
        <w:t>sharing plans</w:t>
      </w:r>
      <w:r w:rsidR="00B46512">
        <w:t xml:space="preserve"> and</w:t>
      </w:r>
      <w:r>
        <w:t xml:space="preserve"> money purchase plans) is increased to </w:t>
      </w:r>
      <w:r w:rsidRPr="00E21220">
        <w:rPr>
          <w:b/>
        </w:rPr>
        <w:t>$</w:t>
      </w:r>
      <w:r w:rsidR="00017D35">
        <w:rPr>
          <w:b/>
        </w:rPr>
        <w:t>6</w:t>
      </w:r>
      <w:r w:rsidR="00BB4344">
        <w:rPr>
          <w:b/>
        </w:rPr>
        <w:t>6</w:t>
      </w:r>
      <w:r w:rsidRPr="00E21220">
        <w:rPr>
          <w:b/>
        </w:rPr>
        <w:t>,000</w:t>
      </w:r>
      <w:r>
        <w:t>, up from $</w:t>
      </w:r>
      <w:r w:rsidR="00BB4344">
        <w:t>61</w:t>
      </w:r>
      <w:r>
        <w:t>,000.</w:t>
      </w:r>
    </w:p>
    <w:p w:rsidR="008A7E71" w:rsidP="00C91D2B" w14:paraId="3A9A1C49" w14:textId="6E73B170">
      <w:pPr>
        <w:pStyle w:val="Bullet"/>
        <w:spacing w:after="120"/>
      </w:pPr>
      <w:r>
        <w:t xml:space="preserve">The </w:t>
      </w:r>
      <w:r w:rsidRPr="00E21220">
        <w:rPr>
          <w:b/>
        </w:rPr>
        <w:t>annual</w:t>
      </w:r>
      <w:r>
        <w:t xml:space="preserve"> </w:t>
      </w:r>
      <w:r w:rsidRPr="00E21220" w:rsidR="0022430C">
        <w:rPr>
          <w:b/>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5614416</wp:posOffset>
                </wp:positionV>
                <wp:extent cx="7771765" cy="2522855"/>
                <wp:effectExtent l="0" t="0" r="635" b="0"/>
                <wp:wrapNone/>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7771765" cy="2522855"/>
                          <a:chOff x="0" y="0"/>
                          <a:chExt cx="7771765" cy="2523226"/>
                        </a:xfrm>
                      </wpg:grpSpPr>
                      <pic:pic xmlns:pic="http://schemas.openxmlformats.org/drawingml/2006/picture">
                        <pic:nvPicPr>
                          <pic:cNvPr id="5" name="Picture 5"/>
                          <pic:cNvPicPr>
                            <a:picLocks noChangeAspect="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7771765" cy="629920"/>
                          </a:xfrm>
                          <a:prstGeom prst="rect">
                            <a:avLst/>
                          </a:prstGeom>
                        </pic:spPr>
                      </pic:pic>
                      <wps:wsp xmlns:wps="http://schemas.microsoft.com/office/word/2010/wordprocessingShape">
                        <wps:cNvPr id="10" name="Text Box 2"/>
                        <wps:cNvSpPr txBox="1">
                          <a:spLocks noChangeArrowheads="1"/>
                        </wps:cNvSpPr>
                        <wps:spPr bwMode="auto">
                          <a:xfrm>
                            <a:off x="5318760" y="68580"/>
                            <a:ext cx="2293620" cy="2454646"/>
                          </a:xfrm>
                          <a:prstGeom prst="rect">
                            <a:avLst/>
                          </a:prstGeom>
                          <a:noFill/>
                          <a:ln w="9525">
                            <a:noFill/>
                            <a:miter lim="800000"/>
                            <a:headEnd/>
                            <a:tailEnd/>
                          </a:ln>
                        </wps:spPr>
                        <wps:txbx>
                          <w:txbxContent>
                            <w:p w:rsidR="00A47C53" w:rsidRPr="00A47C53" w:rsidP="00CF5E21" w14:textId="726C163B">
                              <w:pPr>
                                <w:pStyle w:val="CallOutBox"/>
                              </w:pPr>
                              <w:r>
                                <w:t xml:space="preserve">The </w:t>
                              </w:r>
                              <w:r w:rsidR="0032179C">
                                <w:t>amount individuals can contribute to their 401(k) plans in 202</w:t>
                              </w:r>
                              <w:r w:rsidR="00CE097A">
                                <w:t>3</w:t>
                              </w:r>
                              <w:r w:rsidR="0032179C">
                                <w:t xml:space="preserve"> has increased to $2</w:t>
                              </w:r>
                              <w:r w:rsidR="00CE097A">
                                <w:t>2</w:t>
                              </w:r>
                              <w:r w:rsidR="0032179C">
                                <w:t>,500</w:t>
                              </w:r>
                              <w:r>
                                <w:t>.</w:t>
                              </w:r>
                              <w:r w:rsidRPr="00A47C53">
                                <w:t xml:space="preserve"> </w:t>
                              </w:r>
                            </w:p>
                          </w:txbxContent>
                        </wps:txbx>
                        <wps:bodyPr rot="0" vert="horz" wrap="square" lIns="91440" tIns="45720" rIns="91440" bIns="45720" anchor="ctr" anchorCtr="0"/>
                      </wps:wsp>
                    </wpg:wgp>
                  </a:graphicData>
                </a:graphic>
              </wp:anchor>
            </w:drawing>
          </mc:Choice>
          <mc:Fallback>
            <w:pict>
              <v:group id="Group 11" o:spid="_x0000_s1030" style="width:611.95pt;height:198.65pt;margin-top:442.1pt;margin-left:0;mso-position-horizontal-relative:page;mso-position-vertical-relative:page;position:absolute;z-index:-251654144" coordsize="77717,25232">
                <v:shape id="Picture 5" o:spid="_x0000_s1031" type="#_x0000_t75" style="width:77717;height:6299;mso-wrap-style:square;position:absolute;visibility:visible">
                  <v:imagedata r:id="rId7" o:title=""/>
                </v:shape>
                <v:shape id="_x0000_s1032" type="#_x0000_t202" style="width:22936;height:24547;left:53187;mso-wrap-style:square;position:absolute;top:685;v-text-anchor:middle;visibility:visible" filled="f" stroked="f">
                  <v:textbox>
                    <w:txbxContent>
                      <w:p w:rsidR="00A47C53" w:rsidRPr="00A47C53" w:rsidP="00CF5E21" w14:paraId="7E0C40F0" w14:textId="726C163B">
                        <w:pPr>
                          <w:pStyle w:val="CallOutBox"/>
                        </w:pPr>
                        <w:r>
                          <w:t xml:space="preserve">The </w:t>
                        </w:r>
                        <w:r w:rsidR="0032179C">
                          <w:t>amount individuals can contribute to their 401(k) plans in 202</w:t>
                        </w:r>
                        <w:r w:rsidR="00CE097A">
                          <w:t>3</w:t>
                        </w:r>
                        <w:r w:rsidR="0032179C">
                          <w:t xml:space="preserve"> has increased to $2</w:t>
                        </w:r>
                        <w:r w:rsidR="00CE097A">
                          <w:t>2</w:t>
                        </w:r>
                        <w:r w:rsidR="0032179C">
                          <w:t>,500</w:t>
                        </w:r>
                        <w:r>
                          <w:t>.</w:t>
                        </w:r>
                        <w:r w:rsidRPr="00A47C53">
                          <w:t xml:space="preserve"> </w:t>
                        </w:r>
                      </w:p>
                    </w:txbxContent>
                  </v:textbox>
                </v:shape>
              </v:group>
            </w:pict>
          </mc:Fallback>
        </mc:AlternateContent>
      </w:r>
      <w:r w:rsidRPr="00E21220" w:rsidR="008F7B15">
        <w:rPr>
          <w:b/>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margin">
                  <wp:posOffset>6074410</wp:posOffset>
                </wp:positionV>
                <wp:extent cx="4409440" cy="5384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4409440" cy="538480"/>
                        </a:xfrm>
                        <a:prstGeom prst="rect">
                          <a:avLst/>
                        </a:prstGeom>
                        <a:noFill/>
                        <a:ln w="6350">
                          <a:noFill/>
                        </a:ln>
                        <a:effectLst/>
                      </wps:spPr>
                      <wps:txbx>
                        <w:txbxContent>
                          <w:p w:rsidR="008F7B15" w:rsidRPr="008864AB" w:rsidP="008F7B15" w14:textId="77777777">
                            <w:pPr>
                              <w:pStyle w:val="Header"/>
                              <w:rPr>
                                <w:sz w:val="20"/>
                                <w:szCs w:val="20"/>
                              </w:rPr>
                            </w:pPr>
                            <w:r w:rsidRPr="008864AB">
                              <w:rPr>
                                <w:color w:val="595959" w:themeColor="text1" w:themeTint="A6"/>
                                <w:sz w:val="20"/>
                                <w:szCs w:val="20"/>
                              </w:rPr>
                              <w:t xml:space="preserve">Provided to you by </w:t>
                            </w:r>
                            <w:r w:rsidRPr="008864AB">
                              <w:rPr>
                                <w:b/>
                                <w:color w:val="5083C9"/>
                                <w:sz w:val="20"/>
                                <w:szCs w:val="20"/>
                              </w:rPr>
                              <w:t>ENV Insurance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width:347.2pt;height:42.4pt;margin-top:478.3pt;margin-left:0;mso-height-percent:0;mso-height-relative:margin;mso-position-horizontal:right;mso-position-horizontal-relative:margin;mso-position-vertical-relative:margin;mso-width-percent:0;mso-width-relative:margin;mso-wrap-distance-bottom:0;mso-wrap-distance-left:9pt;mso-wrap-distance-right:9pt;mso-wrap-distance-top:0;position:absolute;v-text-anchor:top;z-index:251663360" filled="f" fillcolor="this" stroked="f" strokeweight="0.5pt">
                <v:textbox>
                  <w:txbxContent>
                    <w:p w:rsidR="008F7B15" w:rsidRPr="008864AB" w:rsidP="008F7B15" w14:paraId="7FF870E7" w14:textId="77777777">
                      <w:pPr>
                        <w:pStyle w:val="Header"/>
                        <w:rPr>
                          <w:sz w:val="20"/>
                          <w:szCs w:val="20"/>
                        </w:rPr>
                      </w:pPr>
                      <w:r w:rsidRPr="008864AB">
                        <w:rPr>
                          <w:color w:val="595959" w:themeColor="text1" w:themeTint="A6"/>
                          <w:sz w:val="20"/>
                          <w:szCs w:val="20"/>
                        </w:rPr>
                        <w:t xml:space="preserve">Provided to you by </w:t>
                      </w:r>
                      <w:r w:rsidRPr="008864AB">
                        <w:rPr>
                          <w:b/>
                          <w:color w:val="5083C9"/>
                          <w:sz w:val="20"/>
                          <w:szCs w:val="20"/>
                        </w:rPr>
                        <w:t>ENV Insurance Agency</w:t>
                      </w:r>
                    </w:p>
                  </w:txbxContent>
                </v:textbox>
                <w10:wrap anchorx="margin" anchory="margin"/>
              </v:shape>
            </w:pict>
          </mc:Fallback>
        </mc:AlternateContent>
      </w:r>
      <w:r w:rsidRPr="00E21220">
        <w:rPr>
          <w:b/>
        </w:rPr>
        <w:t>compensation limit</w:t>
      </w:r>
      <w:r>
        <w:t xml:space="preserve"> (applicable to m</w:t>
      </w:r>
      <w:r w:rsidR="00EA3657">
        <w:t>any</w:t>
      </w:r>
      <w:r>
        <w:t xml:space="preserve"> retirement plans) is increased to </w:t>
      </w:r>
      <w:r w:rsidRPr="00E21220">
        <w:rPr>
          <w:b/>
        </w:rPr>
        <w:t>$</w:t>
      </w:r>
      <w:r w:rsidR="00017D35">
        <w:rPr>
          <w:b/>
        </w:rPr>
        <w:t>3</w:t>
      </w:r>
      <w:r w:rsidR="00BB4344">
        <w:rPr>
          <w:b/>
        </w:rPr>
        <w:t>30</w:t>
      </w:r>
      <w:r w:rsidRPr="00E21220">
        <w:rPr>
          <w:b/>
        </w:rPr>
        <w:t>,000</w:t>
      </w:r>
      <w:r>
        <w:t>, up from $</w:t>
      </w:r>
      <w:r w:rsidR="00BB4344">
        <w:t>305</w:t>
      </w:r>
      <w:r>
        <w:t>,000.</w:t>
      </w:r>
    </w:p>
    <w:p w:rsidR="00E21220" w:rsidP="00E21220" w14:paraId="453BF995" w14:textId="5E4E736E">
      <w:pPr>
        <w:pStyle w:val="BodyText"/>
      </w:pPr>
      <w:r w:rsidRPr="00B62521">
        <w:t>The income ranges for determining eligibility to make deductible contributions to traditional IRAs, contribute to Roth IRAs and claim the Saver’s Credit (also known as the Retirement Savings Contributions Credit) also increased for 202</w:t>
      </w:r>
      <w:r w:rsidRPr="00B62521" w:rsidR="00B62521">
        <w:t>3</w:t>
      </w:r>
      <w:r>
        <w:t xml:space="preserve">. </w:t>
      </w:r>
      <w:r w:rsidR="00B46512">
        <w:t xml:space="preserve">The IRS’ </w:t>
      </w:r>
      <w:hyperlink r:id="rId8" w:history="1">
        <w:r w:rsidRPr="005B629F" w:rsidR="00B46512">
          <w:rPr>
            <w:rStyle w:val="Hyperlink"/>
          </w:rPr>
          <w:t>news re</w:t>
        </w:r>
        <w:r w:rsidRPr="005B629F" w:rsidR="00B46512">
          <w:rPr>
            <w:rStyle w:val="Hyperlink"/>
          </w:rPr>
          <w:t>l</w:t>
        </w:r>
        <w:r w:rsidRPr="005B629F" w:rsidR="00B46512">
          <w:rPr>
            <w:rStyle w:val="Hyperlink"/>
          </w:rPr>
          <w:t>ease</w:t>
        </w:r>
      </w:hyperlink>
      <w:r w:rsidR="00B46512">
        <w:t xml:space="preserve"> contains more details.</w:t>
      </w:r>
    </w:p>
    <w:p w:rsidR="0029411C" w:rsidP="00E21220" w14:paraId="7476641D" w14:textId="77777777">
      <w:pPr>
        <w:pStyle w:val="BodyText"/>
      </w:pPr>
    </w:p>
    <w:p w:rsidR="00E21220" w:rsidRPr="004967FA" w:rsidP="004967FA" w14:paraId="7CEBA0AC" w14:textId="77777777">
      <w:pPr>
        <w:pStyle w:val="BodyText"/>
      </w:pPr>
    </w:p>
    <w:sectPr w:rsidSect="008A7E71">
      <w:headerReference w:type="default" r:id="rId9"/>
      <w:footerReference w:type="default" r:id="rId10"/>
      <w:pgSz w:w="12240" w:h="15840"/>
      <w:pgMar w:top="3946" w:right="46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716956F7" w14:textId="77777777">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-53340</wp:posOffset>
              </wp:positionH>
              <wp:positionV relativeFrom="paragraph">
                <wp:posOffset>-294005</wp:posOffset>
              </wp:positionV>
              <wp:extent cx="4732020" cy="556260"/>
              <wp:effectExtent l="0" t="0" r="0" b="0"/>
              <wp:wrapNone/>
              <wp:docPr id="81" name="Text Box 8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32020" cy="556260"/>
                      </a:xfrm>
                      <a:prstGeom prst="rect">
                        <a:avLst/>
                      </a:prstGeom>
                      <a:noFill/>
                      <a:ln w="6350">
                        <a:noFill/>
                      </a:ln>
                      <a:effectLst/>
                    </wps:spPr>
                    <wps:txbx>
                      <w:txbxContent>
                        <w:p w:rsidR="00796AD3" w:rsidRPr="00817EEE" w:rsidP="00796AD3" w14:textId="2191448E">
                          <w:pPr>
                            <w:pStyle w:val="Disclaimer"/>
                          </w:pPr>
                          <w:r w:rsidRPr="00947E11">
                            <w:rPr>
                              <w:szCs w:val="16"/>
                            </w:rPr>
                            <w:t xml:space="preserve">This </w:t>
                          </w:r>
                          <w:r>
                            <w:rPr>
                              <w:szCs w:val="16"/>
                            </w:rPr>
                            <w:t>Legal Update</w:t>
                          </w:r>
                          <w:r w:rsidRPr="00947E11">
                            <w:rPr>
                              <w:szCs w:val="16"/>
                            </w:rPr>
                            <w:t xml:space="preserve"> is not intended to be exhaustive nor should any discussion or </w:t>
                          </w:r>
                          <w:r w:rsidR="008864AB">
                            <w:rPr>
                              <w:szCs w:val="16"/>
                            </w:rPr>
                            <w:t>o</w:t>
                          </w:r>
                          <w:r w:rsidRPr="00947E11">
                            <w:rPr>
                              <w:szCs w:val="16"/>
                            </w:rPr>
                            <w:t xml:space="preserve">pinions be construed as legal advice. Readers should contact </w:t>
                          </w:r>
                          <w:r>
                            <w:rPr>
                              <w:szCs w:val="16"/>
                            </w:rPr>
                            <w:t xml:space="preserve">legal counsel for legal advice. </w:t>
                          </w:r>
                          <w:r w:rsidRPr="00817EEE">
                            <w:t>©20</w:t>
                          </w:r>
                          <w:r w:rsidR="00BC3A16">
                            <w:t>2</w:t>
                          </w:r>
                          <w:r w:rsidR="00D914DB">
                            <w:t>2</w:t>
                          </w:r>
                          <w:r>
                            <w:t xml:space="preserve"> </w:t>
                          </w:r>
                          <w:r w:rsidRPr="00817EEE">
                            <w:t>Zywave, Inc.</w:t>
                          </w:r>
                          <w:r>
                            <w:t xml:space="preserve"> </w:t>
                          </w:r>
                          <w:r w:rsidRPr="00817EEE">
                            <w:t>All rights reserved.</w:t>
                          </w:r>
                        </w:p>
                        <w:p w:rsidR="00796AD3" w:rsidRPr="00947E11" w:rsidP="00796AD3" w14:textId="77777777">
                          <w:pPr>
                            <w:pStyle w:val="Disclaimer"/>
                            <w:rPr>
                              <w:szCs w:val="16"/>
                            </w:rPr>
                          </w:pPr>
                        </w:p>
                        <w:p w:rsidR="00796AD3" w:rsidRPr="00947E11" w:rsidP="00796AD3" w14:textId="77777777">
                          <w:pPr>
                            <w:pStyle w:val="Disclaimer"/>
                            <w:rPr>
                              <w:szCs w:val="16"/>
                            </w:rPr>
                          </w:pPr>
                        </w:p>
                        <w:p w:rsidR="008F7B15" w:rsidRPr="00947E11" w:rsidP="008F7B15" w14:textId="77777777">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2050" type="#_x0000_t202" style="width:372.6pt;height:43.8pt;margin-top:-23.15pt;margin-left:-4.2pt;mso-height-percent:0;mso-height-relative:margin;mso-position-horizontal-relative:margin;mso-width-percent:0;mso-width-relative:margin;mso-wrap-distance-bottom:0;mso-wrap-distance-left:9pt;mso-wrap-distance-right:9pt;mso-wrap-distance-top:0;mso-wrap-style:square;position:absolute;v-text-anchor:top;visibility:visible;z-index:251660288" filled="f" stroked="f" strokeweight="0.5pt">
              <v:textbox>
                <w:txbxContent>
                  <w:p w:rsidR="00796AD3" w:rsidRPr="00817EEE" w:rsidP="00796AD3" w14:paraId="1A9FE5A6" w14:textId="2191448E">
                    <w:pPr>
                      <w:pStyle w:val="Disclaimer"/>
                    </w:pPr>
                    <w:r w:rsidRPr="00947E11">
                      <w:rPr>
                        <w:szCs w:val="16"/>
                      </w:rPr>
                      <w:t xml:space="preserve">This </w:t>
                    </w:r>
                    <w:r>
                      <w:rPr>
                        <w:szCs w:val="16"/>
                      </w:rPr>
                      <w:t>Legal Update</w:t>
                    </w:r>
                    <w:r w:rsidRPr="00947E11">
                      <w:rPr>
                        <w:szCs w:val="16"/>
                      </w:rPr>
                      <w:t xml:space="preserve"> is not intended to be exhaustive nor should any discussion or </w:t>
                    </w:r>
                    <w:r w:rsidR="008864AB">
                      <w:rPr>
                        <w:szCs w:val="16"/>
                      </w:rPr>
                      <w:t>o</w:t>
                    </w:r>
                    <w:r w:rsidRPr="00947E11">
                      <w:rPr>
                        <w:szCs w:val="16"/>
                      </w:rPr>
                      <w:t xml:space="preserve">pinions be construed as legal advice. Readers should contact </w:t>
                    </w:r>
                    <w:r>
                      <w:rPr>
                        <w:szCs w:val="16"/>
                      </w:rPr>
                      <w:t xml:space="preserve">legal counsel for legal advice. </w:t>
                    </w:r>
                    <w:r w:rsidRPr="00817EEE">
                      <w:t>©20</w:t>
                    </w:r>
                    <w:r w:rsidR="00BC3A16">
                      <w:t>2</w:t>
                    </w:r>
                    <w:r w:rsidR="00D914DB">
                      <w:t>2</w:t>
                    </w:r>
                    <w:r>
                      <w:t xml:space="preserve"> </w:t>
                    </w:r>
                    <w:r w:rsidRPr="00817EEE">
                      <w:t>Zywave, Inc.</w:t>
                    </w:r>
                    <w:r>
                      <w:t xml:space="preserve"> </w:t>
                    </w:r>
                    <w:r w:rsidRPr="00817EEE">
                      <w:t>All rights reserved.</w:t>
                    </w:r>
                  </w:p>
                  <w:p w:rsidR="00796AD3" w:rsidRPr="00947E11" w:rsidP="00796AD3" w14:paraId="0339BFB0" w14:textId="77777777">
                    <w:pPr>
                      <w:pStyle w:val="Disclaimer"/>
                      <w:rPr>
                        <w:szCs w:val="16"/>
                      </w:rPr>
                    </w:pPr>
                  </w:p>
                  <w:p w:rsidR="00796AD3" w:rsidRPr="00947E11" w:rsidP="00796AD3" w14:paraId="597B871F" w14:textId="77777777">
                    <w:pPr>
                      <w:pStyle w:val="Disclaimer"/>
                      <w:rPr>
                        <w:szCs w:val="16"/>
                      </w:rPr>
                    </w:pPr>
                  </w:p>
                  <w:p w:rsidR="008F7B15" w:rsidRPr="00947E11" w:rsidP="008F7B15" w14:paraId="72FB9557" w14:textId="77777777">
                    <w:pPr>
                      <w:pStyle w:val="Disclaimer"/>
                      <w:rPr>
                        <w:szCs w:val="16"/>
                      </w:rPr>
                    </w:pPr>
                  </w:p>
                </w:txbxContent>
              </v:textbox>
              <w10:wrap anchorx="margin"/>
            </v:shape>
          </w:pict>
        </mc:Fallback>
      </mc:AlternateContent>
    </w:r>
    <w:r w:rsidR="00A65FD8">
      <w:rPr>
        <w:noProof/>
      </w:rPr>
      <mc:AlternateContent>
        <mc:Choice Requires="wps">
          <w:drawing>
            <wp:anchor distT="0" distB="0" distL="114300" distR="114300" simplePos="0" relativeHeight="251661312" behindDoc="0" locked="0" layoutInCell="1" allowOverlap="1">
              <wp:simplePos x="0" y="0"/>
              <wp:positionH relativeFrom="margin">
                <wp:posOffset>7620</wp:posOffset>
              </wp:positionH>
              <wp:positionV relativeFrom="margin">
                <wp:posOffset>6043930</wp:posOffset>
              </wp:positionV>
              <wp:extent cx="4366260" cy="0"/>
              <wp:effectExtent l="19050" t="19050" r="15240"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366260" cy="0"/>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2336" from="0.6pt,475.9pt" to="344.4pt,475.9pt" strokecolor="#4472c4" strokeweight="3.5pt">
              <v:stroke joinstyle="miter" opacity="49087f"/>
              <w10:wrap anchorx="margin" anchory="margin"/>
            </v:line>
          </w:pict>
        </mc:Fallback>
      </mc:AlternateContent>
    </w:r>
    <w:r w:rsidR="0098636D">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0134B937"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-467360</wp:posOffset>
          </wp:positionV>
          <wp:extent cx="7772397" cy="3856498"/>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7" cy="3856498"/>
                  </a:xfrm>
                  <a:prstGeom prst="rect">
                    <a:avLst/>
                  </a:prstGeom>
                </pic:spPr>
              </pic:pic>
            </a:graphicData>
          </a:graphic>
          <wp14:sizeRelH relativeFrom="page">
            <wp14:pctWidth>0</wp14:pctWidth>
          </wp14:sizeRelH>
          <wp14:sizeRelV relativeFrom="page">
            <wp14:pctHeight>0</wp14:pctHeight>
          </wp14:sizeRelV>
        </wp:anchor>
      </w:drawing>
    </w:r>
    <w:r w:rsidR="00D35AF9">
      <w:rPr>
        <w:noProof/>
      </w:rPr>
      <mc:AlternateContent>
        <mc:Choice Requires="wps">
          <w:drawing>
            <wp:anchor distT="45720" distB="45720" distL="114300" distR="114300" simplePos="0" relativeHeight="251659264" behindDoc="0" locked="0" layoutInCell="1" allowOverlap="1">
              <wp:simplePos x="0" y="0"/>
              <wp:positionH relativeFrom="column">
                <wp:posOffset>4572000</wp:posOffset>
              </wp:positionH>
              <wp:positionV relativeFrom="page">
                <wp:posOffset>2550160</wp:posOffset>
              </wp:positionV>
              <wp:extent cx="2413000" cy="329565"/>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329565"/>
                      </a:xfrm>
                      <a:prstGeom prst="rect">
                        <a:avLst/>
                      </a:prstGeom>
                      <a:noFill/>
                      <a:ln w="9525">
                        <a:noFill/>
                        <a:miter lim="800000"/>
                        <a:headEnd/>
                        <a:tailEnd/>
                      </a:ln>
                    </wps:spPr>
                    <wps:txbx>
                      <w:txbxContent>
                        <w:p w:rsidR="00D35AF9" w:rsidRPr="00D35AF9" w:rsidP="00D35AF9" w14:textId="77777777">
                          <w:pPr>
                            <w:pStyle w:val="SubHeader"/>
                            <w:rPr>
                              <w:color w:val="FFFFFF" w:themeColor="background1"/>
                              <w:sz w:val="32"/>
                              <w:szCs w:val="32"/>
                            </w:rPr>
                          </w:pPr>
                          <w:r>
                            <w:rPr>
                              <w:color w:val="FFFFFF" w:themeColor="background1"/>
                              <w:sz w:val="32"/>
                              <w:szCs w:val="32"/>
                            </w:rPr>
                            <w:t>Important Dates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90pt;height:25.95pt;margin-top:200.8pt;margin-left:5in;mso-height-percent:0;mso-height-relative:margin;mso-position-vertical-relative:page;mso-width-percent:0;mso-width-relative:margin;mso-wrap-distance-bottom:3.6pt;mso-wrap-distance-left:9pt;mso-wrap-distance-right:9pt;mso-wrap-distance-top:3.6pt;mso-wrap-style:square;position:absolute;v-text-anchor:top;visibility:visible;z-index:251660288" filled="f" stroked="f">
              <v:textbox>
                <w:txbxContent>
                  <w:p w:rsidR="00D35AF9" w:rsidRPr="00D35AF9" w:rsidP="00D35AF9" w14:paraId="3F7DB5B5" w14:textId="77777777">
                    <w:pPr>
                      <w:pStyle w:val="SubHeader"/>
                      <w:rPr>
                        <w:color w:val="FFFFFF" w:themeColor="background1"/>
                        <w:sz w:val="32"/>
                        <w:szCs w:val="32"/>
                      </w:rPr>
                    </w:pPr>
                    <w:r>
                      <w:rPr>
                        <w:color w:val="FFFFFF" w:themeColor="background1"/>
                        <w:sz w:val="32"/>
                        <w:szCs w:val="32"/>
                      </w:rPr>
                      <w:t>Important Dates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7179EF"/>
    <w:multiLevelType w:val="hybridMultilevel"/>
    <w:tmpl w:val="537AC0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270686"/>
    <w:multiLevelType w:val="hybridMultilevel"/>
    <w:tmpl w:val="409AC006"/>
    <w:lvl w:ilvl="0">
      <w:start w:val="1"/>
      <w:numFmt w:val="bullet"/>
      <w:pStyle w:val="Checkbox"/>
      <w:lvlText w:val=""/>
      <w:lvlJc w:val="left"/>
      <w:pPr>
        <w:ind w:left="540" w:hanging="360"/>
      </w:pPr>
      <w:rPr>
        <w:rFonts w:ascii="Wingdings" w:hAnsi="Wingdings" w:hint="default"/>
        <w:color w:val="5083C9"/>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F0E1D8C"/>
    <w:multiLevelType w:val="hybridMultilevel"/>
    <w:tmpl w:val="796CB146"/>
    <w:lvl w:ilvl="0">
      <w:start w:val="1"/>
      <w:numFmt w:val="bullet"/>
      <w:pStyle w:val="Bullet"/>
      <w:lvlText w:val=""/>
      <w:lvlJc w:val="left"/>
      <w:pPr>
        <w:ind w:left="72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9493AD4"/>
    <w:multiLevelType w:val="multilevel"/>
    <w:tmpl w:val="B13CDD56"/>
    <w:numStyleLink w:val="BulletedList"/>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AD"/>
    <w:rsid w:val="00001C17"/>
    <w:rsid w:val="00017D35"/>
    <w:rsid w:val="0005595C"/>
    <w:rsid w:val="000C0C99"/>
    <w:rsid w:val="001050A8"/>
    <w:rsid w:val="0012162D"/>
    <w:rsid w:val="001607DA"/>
    <w:rsid w:val="001631A4"/>
    <w:rsid w:val="001725D9"/>
    <w:rsid w:val="001B1A7E"/>
    <w:rsid w:val="0022088F"/>
    <w:rsid w:val="0022430C"/>
    <w:rsid w:val="0024208C"/>
    <w:rsid w:val="0026000D"/>
    <w:rsid w:val="0029411C"/>
    <w:rsid w:val="002B61D1"/>
    <w:rsid w:val="002F5022"/>
    <w:rsid w:val="002F786C"/>
    <w:rsid w:val="0032179C"/>
    <w:rsid w:val="003267EB"/>
    <w:rsid w:val="00364480"/>
    <w:rsid w:val="003A6B72"/>
    <w:rsid w:val="003B3000"/>
    <w:rsid w:val="003D6080"/>
    <w:rsid w:val="00432EFE"/>
    <w:rsid w:val="0048508B"/>
    <w:rsid w:val="00485C3A"/>
    <w:rsid w:val="00490B48"/>
    <w:rsid w:val="004967FA"/>
    <w:rsid w:val="004B125C"/>
    <w:rsid w:val="004D3469"/>
    <w:rsid w:val="004D34B3"/>
    <w:rsid w:val="00581568"/>
    <w:rsid w:val="0058498E"/>
    <w:rsid w:val="00584B55"/>
    <w:rsid w:val="005B629F"/>
    <w:rsid w:val="005C21B6"/>
    <w:rsid w:val="005D05D9"/>
    <w:rsid w:val="00614396"/>
    <w:rsid w:val="006A2A41"/>
    <w:rsid w:val="00707343"/>
    <w:rsid w:val="00723EAD"/>
    <w:rsid w:val="00736E54"/>
    <w:rsid w:val="0075086F"/>
    <w:rsid w:val="00770406"/>
    <w:rsid w:val="00796AD3"/>
    <w:rsid w:val="007D6360"/>
    <w:rsid w:val="00802FF0"/>
    <w:rsid w:val="00817EEE"/>
    <w:rsid w:val="00855DD7"/>
    <w:rsid w:val="00856044"/>
    <w:rsid w:val="0086681B"/>
    <w:rsid w:val="00871E9E"/>
    <w:rsid w:val="008864AB"/>
    <w:rsid w:val="00886EA5"/>
    <w:rsid w:val="0089766B"/>
    <w:rsid w:val="008A7E71"/>
    <w:rsid w:val="008B4493"/>
    <w:rsid w:val="008F7B15"/>
    <w:rsid w:val="00926535"/>
    <w:rsid w:val="009440BA"/>
    <w:rsid w:val="00947E11"/>
    <w:rsid w:val="0095413C"/>
    <w:rsid w:val="0098636D"/>
    <w:rsid w:val="0099247A"/>
    <w:rsid w:val="00993033"/>
    <w:rsid w:val="009D4BB6"/>
    <w:rsid w:val="009E2B6A"/>
    <w:rsid w:val="009E4DC9"/>
    <w:rsid w:val="00A14415"/>
    <w:rsid w:val="00A337BD"/>
    <w:rsid w:val="00A47C53"/>
    <w:rsid w:val="00A65FD8"/>
    <w:rsid w:val="00AB3085"/>
    <w:rsid w:val="00AC45EC"/>
    <w:rsid w:val="00AD0649"/>
    <w:rsid w:val="00B46512"/>
    <w:rsid w:val="00B62521"/>
    <w:rsid w:val="00BA7D47"/>
    <w:rsid w:val="00BB4344"/>
    <w:rsid w:val="00BC3A16"/>
    <w:rsid w:val="00BE45C1"/>
    <w:rsid w:val="00BF6EBF"/>
    <w:rsid w:val="00C17B79"/>
    <w:rsid w:val="00C319DA"/>
    <w:rsid w:val="00C358B2"/>
    <w:rsid w:val="00C741AE"/>
    <w:rsid w:val="00C91D2B"/>
    <w:rsid w:val="00CA6AD1"/>
    <w:rsid w:val="00CE097A"/>
    <w:rsid w:val="00CF5E21"/>
    <w:rsid w:val="00D2167C"/>
    <w:rsid w:val="00D35AF9"/>
    <w:rsid w:val="00D379D5"/>
    <w:rsid w:val="00D438C8"/>
    <w:rsid w:val="00D76FCB"/>
    <w:rsid w:val="00D83E97"/>
    <w:rsid w:val="00D86866"/>
    <w:rsid w:val="00D914DB"/>
    <w:rsid w:val="00DC3880"/>
    <w:rsid w:val="00DD1268"/>
    <w:rsid w:val="00E16E6C"/>
    <w:rsid w:val="00E21220"/>
    <w:rsid w:val="00E26E72"/>
    <w:rsid w:val="00E378E3"/>
    <w:rsid w:val="00E60C97"/>
    <w:rsid w:val="00E6119D"/>
    <w:rsid w:val="00E64D05"/>
    <w:rsid w:val="00E73236"/>
    <w:rsid w:val="00EA3657"/>
    <w:rsid w:val="00EB6439"/>
    <w:rsid w:val="00EC2053"/>
    <w:rsid w:val="00F24505"/>
    <w:rsid w:val="00F32D2D"/>
    <w:rsid w:val="00F32F5A"/>
    <w:rsid w:val="00FA6666"/>
    <w:rsid w:val="00FF25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894D90"/>
  <w15:chartTrackingRefBased/>
  <w15:docId w15:val="{444FF347-3054-4792-BB62-5DFE3128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2B61D1"/>
    <w:pPr>
      <w:spacing w:after="0" w:line="216" w:lineRule="auto"/>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2B61D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character" w:customStyle="1" w:styleId="CallOutBoxChar">
    <w:name w:val="Call Out Box Char"/>
    <w:basedOn w:val="FooterChar"/>
    <w:link w:val="CallOutBox"/>
    <w:rsid w:val="00CF5E21"/>
    <w:rPr>
      <w:b/>
      <w:i/>
      <w:color w:val="5083C9"/>
      <w:sz w:val="36"/>
      <w:szCs w:val="36"/>
    </w:rPr>
  </w:style>
  <w:style w:type="numbering" w:customStyle="1" w:styleId="BulletedList">
    <w:name w:val="Bulleted List"/>
    <w:uiPriority w:val="99"/>
    <w:rsid w:val="00DD1268"/>
    <w:pPr>
      <w:numPr>
        <w:numId w:val="5"/>
      </w:numPr>
    </w:pPr>
  </w:style>
  <w:style w:type="paragraph" w:customStyle="1" w:styleId="Bullet">
    <w:name w:val="Bullet"/>
    <w:basedOn w:val="BodyText"/>
    <w:link w:val="BulletChar"/>
    <w:qFormat/>
    <w:rsid w:val="00FA6666"/>
    <w:pPr>
      <w:numPr>
        <w:numId w:val="7"/>
      </w:numPr>
      <w:spacing w:after="0"/>
    </w:pPr>
  </w:style>
  <w:style w:type="character" w:customStyle="1" w:styleId="BulletChar">
    <w:name w:val="Bullet Char"/>
    <w:basedOn w:val="BodyTextChar"/>
    <w:link w:val="Bullet"/>
    <w:rsid w:val="00FA6666"/>
    <w:rPr>
      <w:rFonts w:ascii="Calibri" w:eastAsia="Times New Roman" w:hAnsi="Calibri" w:cs="Arial"/>
      <w:color w:val="595959"/>
      <w:szCs w:val="20"/>
    </w:rPr>
  </w:style>
  <w:style w:type="character" w:styleId="Hyperlink">
    <w:name w:val="Hyperlink"/>
    <w:basedOn w:val="DefaultParagraphFont"/>
    <w:uiPriority w:val="99"/>
    <w:unhideWhenUsed/>
    <w:rsid w:val="00E21220"/>
    <w:rPr>
      <w:color w:val="0563C1" w:themeColor="hyperlink"/>
      <w:u w:val="single"/>
    </w:rPr>
  </w:style>
  <w:style w:type="character" w:styleId="UnresolvedMention">
    <w:name w:val="Unresolved Mention"/>
    <w:basedOn w:val="DefaultParagraphFont"/>
    <w:uiPriority w:val="99"/>
    <w:semiHidden/>
    <w:unhideWhenUsed/>
    <w:rsid w:val="00E21220"/>
    <w:rPr>
      <w:color w:val="605E5C"/>
      <w:shd w:val="clear" w:color="auto" w:fill="E1DFDD"/>
    </w:rPr>
  </w:style>
  <w:style w:type="character" w:styleId="FollowedHyperlink">
    <w:name w:val="FollowedHyperlink"/>
    <w:basedOn w:val="DefaultParagraphFont"/>
    <w:uiPriority w:val="99"/>
    <w:semiHidden/>
    <w:unhideWhenUsed/>
    <w:rsid w:val="00EA3657"/>
    <w:rPr>
      <w:color w:val="954F72" w:themeColor="followedHyperlink"/>
      <w:u w:val="single"/>
    </w:rPr>
  </w:style>
  <w:style w:type="character" w:styleId="CommentReference">
    <w:name w:val="annotation reference"/>
    <w:basedOn w:val="DefaultParagraphFont"/>
    <w:uiPriority w:val="99"/>
    <w:semiHidden/>
    <w:unhideWhenUsed/>
    <w:rsid w:val="00E60C97"/>
    <w:rPr>
      <w:sz w:val="16"/>
      <w:szCs w:val="16"/>
    </w:rPr>
  </w:style>
  <w:style w:type="paragraph" w:styleId="CommentText">
    <w:name w:val="annotation text"/>
    <w:basedOn w:val="Normal"/>
    <w:link w:val="CommentTextChar"/>
    <w:uiPriority w:val="99"/>
    <w:semiHidden/>
    <w:unhideWhenUsed/>
    <w:rsid w:val="00E60C97"/>
    <w:pPr>
      <w:spacing w:line="240" w:lineRule="auto"/>
    </w:pPr>
    <w:rPr>
      <w:sz w:val="20"/>
      <w:szCs w:val="20"/>
    </w:rPr>
  </w:style>
  <w:style w:type="character" w:customStyle="1" w:styleId="CommentTextChar">
    <w:name w:val="Comment Text Char"/>
    <w:basedOn w:val="DefaultParagraphFont"/>
    <w:link w:val="CommentText"/>
    <w:uiPriority w:val="99"/>
    <w:semiHidden/>
    <w:rsid w:val="00E60C97"/>
    <w:rPr>
      <w:sz w:val="20"/>
      <w:szCs w:val="20"/>
    </w:rPr>
  </w:style>
  <w:style w:type="paragraph" w:styleId="CommentSubject">
    <w:name w:val="annotation subject"/>
    <w:basedOn w:val="CommentText"/>
    <w:next w:val="CommentText"/>
    <w:link w:val="CommentSubjectChar"/>
    <w:uiPriority w:val="99"/>
    <w:semiHidden/>
    <w:unhideWhenUsed/>
    <w:rsid w:val="00E60C97"/>
    <w:rPr>
      <w:b/>
      <w:bCs/>
    </w:rPr>
  </w:style>
  <w:style w:type="character" w:customStyle="1" w:styleId="CommentSubjectChar">
    <w:name w:val="Comment Subject Char"/>
    <w:basedOn w:val="CommentTextChar"/>
    <w:link w:val="CommentSubject"/>
    <w:uiPriority w:val="99"/>
    <w:semiHidden/>
    <w:rsid w:val="00E60C97"/>
    <w:rPr>
      <w:b/>
      <w:bCs/>
      <w:sz w:val="20"/>
      <w:szCs w:val="20"/>
    </w:rPr>
  </w:style>
  <w:style w:type="paragraph" w:styleId="BalloonText">
    <w:name w:val="Balloon Text"/>
    <w:basedOn w:val="Normal"/>
    <w:link w:val="BalloonTextChar"/>
    <w:uiPriority w:val="99"/>
    <w:semiHidden/>
    <w:unhideWhenUsed/>
    <w:rsid w:val="00E6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irs.gov/pub/irs-drop/n-22-55.pdf" TargetMode="External" /><Relationship Id="rId7" Type="http://schemas.openxmlformats.org/officeDocument/2006/relationships/image" Target="media/image3.png" /><Relationship Id="rId8" Type="http://schemas.openxmlformats.org/officeDocument/2006/relationships/hyperlink" Target="https://www.irs.gov/newsroom/401k-limit-increases-to-22500-for-2023-ira-limit-rises-to-6500" TargetMode="External" /><Relationship Id="rId9" Type="http://schemas.openxmlformats.org/officeDocument/2006/relationships/header" Target="header1.xml" /></Relationships>
</file>

<file path=word/_rels/footer1.xml.rels><?xml version="1.0" encoding="utf-8" standalone="yes"?><Relationships xmlns="http://schemas.openxmlformats.org/package/2006/relationships"><Relationship Id="rId1" Type="http://schemas.openxmlformats.org/officeDocument/2006/relationships/image" Target="media/image5.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1496</Characters>
  <Application>Microsoft Office Word</Application>
  <DocSecurity>0</DocSecurity>
  <Lines>74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Hanrahan, Nicole</dc:creator>
  <cp:lastModifiedBy>Hanrahan, Nicole</cp:lastModifiedBy>
  <cp:revision>27</cp:revision>
  <dcterms:created xsi:type="dcterms:W3CDTF">2022-10-24T17:49:00Z</dcterms:created>
  <dcterms:modified xsi:type="dcterms:W3CDTF">2022-10-24T18:14:00Z</dcterms:modified>
</cp:coreProperties>
</file>