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0C55" w14:textId="02307B4C" w:rsidR="00837F15" w:rsidRDefault="00837F15" w:rsidP="00837F15">
      <w:pPr>
        <w:jc w:val="center"/>
        <w:rPr>
          <w:b/>
        </w:rPr>
      </w:pPr>
      <w:r>
        <w:rPr>
          <w:b/>
        </w:rPr>
        <w:t>ABC Licensees with 1</w:t>
      </w:r>
      <w:r w:rsidR="00B40C5E">
        <w:rPr>
          <w:b/>
        </w:rPr>
        <w:t xml:space="preserve">8 to </w:t>
      </w:r>
      <w:r>
        <w:rPr>
          <w:b/>
        </w:rPr>
        <w:t>20-year-old alcohol servers</w:t>
      </w:r>
      <w:r w:rsidR="002B24A5">
        <w:rPr>
          <w:b/>
        </w:rPr>
        <w:t xml:space="preserve"> </w:t>
      </w:r>
      <w:r w:rsidR="002B24A5" w:rsidRPr="00466CCB">
        <w:rPr>
          <w:b/>
          <w:highlight w:val="yellow"/>
        </w:rPr>
        <w:t>(only 020 Restaurants)</w:t>
      </w:r>
    </w:p>
    <w:p w14:paraId="31AF13D6" w14:textId="77777777" w:rsidR="00837F15" w:rsidRDefault="00837F15" w:rsidP="00837F15">
      <w:pPr>
        <w:pStyle w:val="ListParagraph"/>
        <w:ind w:left="1440"/>
        <w:rPr>
          <w:b/>
          <w:szCs w:val="22"/>
        </w:rPr>
      </w:pPr>
    </w:p>
    <w:p w14:paraId="2498D55B" w14:textId="77777777" w:rsidR="00D06954" w:rsidRPr="00CD64C9" w:rsidRDefault="00D06954" w:rsidP="00D06954">
      <w:pPr>
        <w:pStyle w:val="ListParagraph"/>
        <w:numPr>
          <w:ilvl w:val="0"/>
          <w:numId w:val="1"/>
        </w:numPr>
        <w:rPr>
          <w:b/>
          <w:szCs w:val="22"/>
        </w:rPr>
      </w:pPr>
      <w:r w:rsidRPr="00CD64C9">
        <w:rPr>
          <w:b/>
          <w:szCs w:val="22"/>
        </w:rPr>
        <w:t>28-1-5</w:t>
      </w:r>
    </w:p>
    <w:p w14:paraId="163DCB05" w14:textId="77777777" w:rsidR="00D06954" w:rsidRPr="00816BF7" w:rsidRDefault="00D06954" w:rsidP="00D06954">
      <w:pPr>
        <w:pStyle w:val="Heading4"/>
        <w:rPr>
          <w:color w:val="auto"/>
          <w:sz w:val="20"/>
          <w:u w:val="single"/>
        </w:rPr>
      </w:pPr>
      <w:r w:rsidRPr="00816BF7">
        <w:rPr>
          <w:color w:val="auto"/>
          <w:sz w:val="20"/>
          <w:u w:val="single"/>
        </w:rPr>
        <w:t>Minimum age for purchase, etc., of alcohol; employment of underage persons by board licensee.</w:t>
      </w:r>
    </w:p>
    <w:p w14:paraId="5BA232D1" w14:textId="5B11ECEF" w:rsidR="00D06954" w:rsidRDefault="00D06954" w:rsidP="00D06954">
      <w:pPr>
        <w:pStyle w:val="NormalWeb"/>
        <w:rPr>
          <w:b/>
          <w:sz w:val="22"/>
          <w:szCs w:val="22"/>
        </w:rPr>
      </w:pPr>
      <w:r w:rsidRPr="006755B9">
        <w:rPr>
          <w:sz w:val="22"/>
          <w:szCs w:val="22"/>
        </w:rPr>
        <w:t xml:space="preserve">Notwithstanding the provisions of Section </w:t>
      </w:r>
      <w:smartTag w:uri="urn:schemas-microsoft-com:office:smarttags" w:element="date">
        <w:smartTagPr>
          <w:attr w:name="Year" w:val="2001"/>
          <w:attr w:name="Day" w:val="26"/>
          <w:attr w:name="Month" w:val="1"/>
        </w:smartTagPr>
        <w:r w:rsidRPr="006755B9">
          <w:rPr>
            <w:sz w:val="22"/>
            <w:szCs w:val="22"/>
          </w:rPr>
          <w:t>26-1-1</w:t>
        </w:r>
      </w:smartTag>
      <w:r w:rsidRPr="006755B9">
        <w:rPr>
          <w:sz w:val="22"/>
          <w:szCs w:val="22"/>
        </w:rPr>
        <w:t xml:space="preserve">, it shall be unlawful for a person less than 21 years of age to purchase, consume, possess, or to transport any alcohol, liquor or malt or brewed beverages within the State of </w:t>
      </w:r>
      <w:smartTag w:uri="urn:schemas-microsoft-com:office:smarttags" w:element="place">
        <w:smartTag w:uri="urn:schemas-microsoft-com:office:smarttags" w:element="State">
          <w:r w:rsidRPr="006755B9">
            <w:rPr>
              <w:sz w:val="22"/>
              <w:szCs w:val="22"/>
            </w:rPr>
            <w:t>Alabama</w:t>
          </w:r>
        </w:smartTag>
      </w:smartTag>
      <w:r w:rsidRPr="006755B9">
        <w:rPr>
          <w:sz w:val="22"/>
          <w:szCs w:val="22"/>
        </w:rPr>
        <w:t xml:space="preserve">. Notwithstanding any other provision of this section, it shall not be unlawful for any Alcoholic Beverage Control Board licensee to employ any person under the legal drinking age to work, provided there is an adult in attendance at all times. It shall be permissible to employ persons in an on-premise licensed establishment under legal drinking age such as professional entertainers, show people, musicians, cashiers, hostesses, ushers, waiters and waitresses, busboys or girls, and the like, provided they do not serve, dispense or consume alcoholic beverages and there is an adult in attendance at all times. </w:t>
      </w:r>
      <w:r w:rsidRPr="00500315">
        <w:rPr>
          <w:b/>
          <w:sz w:val="22"/>
          <w:szCs w:val="22"/>
          <w:u w:val="single"/>
        </w:rPr>
        <w:t>Notwithstanding the previous sentence</w:t>
      </w:r>
      <w:r w:rsidRPr="00AE1654">
        <w:rPr>
          <w:sz w:val="22"/>
          <w:szCs w:val="22"/>
          <w:u w:val="single"/>
        </w:rPr>
        <w:t xml:space="preserve">, persons who are </w:t>
      </w:r>
      <w:r w:rsidRPr="009A5631">
        <w:rPr>
          <w:sz w:val="22"/>
          <w:szCs w:val="22"/>
          <w:highlight w:val="yellow"/>
          <w:u w:val="single"/>
        </w:rPr>
        <w:t>1</w:t>
      </w:r>
      <w:r w:rsidR="00D3658A">
        <w:rPr>
          <w:sz w:val="22"/>
          <w:szCs w:val="22"/>
          <w:highlight w:val="yellow"/>
          <w:u w:val="single"/>
        </w:rPr>
        <w:t>8</w:t>
      </w:r>
      <w:r w:rsidRPr="009A5631">
        <w:rPr>
          <w:sz w:val="22"/>
          <w:szCs w:val="22"/>
          <w:highlight w:val="yellow"/>
          <w:u w:val="single"/>
        </w:rPr>
        <w:t xml:space="preserve"> years of age or older</w:t>
      </w:r>
      <w:r w:rsidRPr="00AE1654">
        <w:rPr>
          <w:sz w:val="22"/>
          <w:szCs w:val="22"/>
          <w:u w:val="single"/>
        </w:rPr>
        <w:t xml:space="preserve"> and working as a waiter, waitress, or server</w:t>
      </w:r>
      <w:r>
        <w:rPr>
          <w:sz w:val="22"/>
          <w:szCs w:val="22"/>
          <w:u w:val="single"/>
        </w:rPr>
        <w:t xml:space="preserve"> (not a bartender, bartenders must be 21 or over)</w:t>
      </w:r>
      <w:r w:rsidRPr="00AE1654">
        <w:rPr>
          <w:sz w:val="22"/>
          <w:szCs w:val="22"/>
          <w:u w:val="single"/>
        </w:rPr>
        <w:t xml:space="preserve"> may serve alcoholic beverages during normal dining hours in a restaurant which</w:t>
      </w:r>
      <w:r>
        <w:rPr>
          <w:sz w:val="22"/>
          <w:szCs w:val="22"/>
          <w:u w:val="single"/>
        </w:rPr>
        <w:t xml:space="preserve"> </w:t>
      </w:r>
      <w:r w:rsidRPr="00AE1654">
        <w:rPr>
          <w:sz w:val="22"/>
          <w:szCs w:val="22"/>
          <w:u w:val="single"/>
        </w:rPr>
        <w:t xml:space="preserve">holds </w:t>
      </w:r>
      <w:r w:rsidRPr="00A60D07">
        <w:rPr>
          <w:sz w:val="22"/>
          <w:szCs w:val="22"/>
          <w:highlight w:val="yellow"/>
          <w:u w:val="single"/>
        </w:rPr>
        <w:t>an Alcoholic Beverage Control Board restaurant retail license.</w:t>
      </w:r>
      <w:r w:rsidRPr="006755B9">
        <w:rPr>
          <w:sz w:val="22"/>
          <w:szCs w:val="22"/>
        </w:rPr>
        <w:t xml:space="preserve"> </w:t>
      </w:r>
      <w:r w:rsidRPr="00AE1654">
        <w:rPr>
          <w:b/>
          <w:sz w:val="22"/>
          <w:szCs w:val="22"/>
        </w:rPr>
        <w:t>An employer who employs a person between the ages of 1</w:t>
      </w:r>
      <w:r w:rsidR="00D3658A">
        <w:rPr>
          <w:b/>
          <w:sz w:val="22"/>
          <w:szCs w:val="22"/>
        </w:rPr>
        <w:t>8</w:t>
      </w:r>
      <w:r w:rsidRPr="00AE1654">
        <w:rPr>
          <w:b/>
          <w:sz w:val="22"/>
          <w:szCs w:val="22"/>
        </w:rPr>
        <w:t xml:space="preserve"> and 21 to serve alcoholic beverages as provided in the preceding sentence shall be a licensee of the board who has been </w:t>
      </w:r>
      <w:r w:rsidRPr="00C2248C">
        <w:rPr>
          <w:b/>
          <w:sz w:val="22"/>
          <w:szCs w:val="22"/>
          <w:highlight w:val="yellow"/>
        </w:rPr>
        <w:t xml:space="preserve">annually certified as a </w:t>
      </w:r>
      <w:r w:rsidRPr="00C2248C">
        <w:rPr>
          <w:b/>
          <w:i/>
          <w:sz w:val="22"/>
          <w:szCs w:val="22"/>
          <w:highlight w:val="yellow"/>
          <w:u w:val="single"/>
        </w:rPr>
        <w:t>responsible vendor</w:t>
      </w:r>
      <w:r w:rsidRPr="00C2248C">
        <w:rPr>
          <w:b/>
          <w:sz w:val="22"/>
          <w:szCs w:val="22"/>
          <w:highlight w:val="yellow"/>
        </w:rPr>
        <w:t xml:space="preserve"> under the </w:t>
      </w:r>
      <w:r w:rsidRPr="00C2248C">
        <w:rPr>
          <w:b/>
          <w:sz w:val="22"/>
          <w:szCs w:val="22"/>
          <w:highlight w:val="yellow"/>
          <w:u w:val="single"/>
        </w:rPr>
        <w:t>Alabama Responsible Vendor Act</w:t>
      </w:r>
      <w:r w:rsidRPr="00AE1654">
        <w:rPr>
          <w:b/>
          <w:sz w:val="22"/>
          <w:szCs w:val="22"/>
        </w:rPr>
        <w:t xml:space="preserve"> as provided in Chapter 10 (commencing with Section 28-10-1) of this title.</w:t>
      </w:r>
      <w:r>
        <w:rPr>
          <w:b/>
          <w:sz w:val="22"/>
          <w:szCs w:val="22"/>
        </w:rPr>
        <w:t xml:space="preserve"> </w:t>
      </w:r>
    </w:p>
    <w:p w14:paraId="78845802" w14:textId="77777777" w:rsidR="007E39E5" w:rsidRDefault="007E39E5" w:rsidP="00D06954">
      <w:pPr>
        <w:pStyle w:val="NormalWeb"/>
        <w:rPr>
          <w:b/>
          <w:sz w:val="22"/>
          <w:szCs w:val="22"/>
        </w:rPr>
      </w:pPr>
    </w:p>
    <w:p w14:paraId="08314E00" w14:textId="14CE9F64" w:rsidR="009A5631" w:rsidRDefault="009A5631" w:rsidP="0050278E">
      <w:pPr>
        <w:pStyle w:val="NormalWeb"/>
        <w:numPr>
          <w:ilvl w:val="0"/>
          <w:numId w:val="2"/>
        </w:numPr>
        <w:rPr>
          <w:b/>
          <w:sz w:val="22"/>
          <w:szCs w:val="22"/>
        </w:rPr>
      </w:pPr>
      <w:r>
        <w:rPr>
          <w:b/>
          <w:sz w:val="22"/>
          <w:szCs w:val="22"/>
        </w:rPr>
        <w:t>1</w:t>
      </w:r>
      <w:r w:rsidR="00816D56">
        <w:rPr>
          <w:b/>
          <w:sz w:val="22"/>
          <w:szCs w:val="22"/>
        </w:rPr>
        <w:t>8</w:t>
      </w:r>
      <w:r>
        <w:rPr>
          <w:b/>
          <w:sz w:val="22"/>
          <w:szCs w:val="22"/>
        </w:rPr>
        <w:t xml:space="preserve"> years of age or older applies </w:t>
      </w:r>
      <w:r w:rsidR="0006300B">
        <w:rPr>
          <w:b/>
          <w:sz w:val="22"/>
          <w:szCs w:val="22"/>
        </w:rPr>
        <w:t xml:space="preserve">only to </w:t>
      </w:r>
      <w:r>
        <w:rPr>
          <w:b/>
          <w:sz w:val="22"/>
          <w:szCs w:val="22"/>
        </w:rPr>
        <w:t>servers who have been trained in the program</w:t>
      </w:r>
      <w:r w:rsidR="002D21EB">
        <w:rPr>
          <w:b/>
          <w:sz w:val="22"/>
          <w:szCs w:val="22"/>
        </w:rPr>
        <w:t xml:space="preserve"> at the licensee</w:t>
      </w:r>
      <w:r>
        <w:rPr>
          <w:b/>
          <w:sz w:val="22"/>
          <w:szCs w:val="22"/>
        </w:rPr>
        <w:t xml:space="preserve"> and work for a Responsible Vendor (610 certified) licensee. It doesn’t mean bartender or manager</w:t>
      </w:r>
      <w:r w:rsidR="00DB0C4C">
        <w:rPr>
          <w:b/>
          <w:sz w:val="22"/>
          <w:szCs w:val="22"/>
        </w:rPr>
        <w:t>,</w:t>
      </w:r>
      <w:r>
        <w:rPr>
          <w:b/>
          <w:sz w:val="22"/>
          <w:szCs w:val="22"/>
        </w:rPr>
        <w:t xml:space="preserve"> both of which must be 21 or above.</w:t>
      </w:r>
    </w:p>
    <w:p w14:paraId="668A007B" w14:textId="77777777" w:rsidR="007E39E5" w:rsidRDefault="007E39E5" w:rsidP="0050278E">
      <w:pPr>
        <w:pStyle w:val="NormalWeb"/>
        <w:numPr>
          <w:ilvl w:val="0"/>
          <w:numId w:val="2"/>
        </w:numPr>
        <w:rPr>
          <w:b/>
          <w:sz w:val="22"/>
          <w:szCs w:val="22"/>
        </w:rPr>
      </w:pPr>
      <w:r>
        <w:rPr>
          <w:b/>
          <w:sz w:val="22"/>
          <w:szCs w:val="22"/>
        </w:rPr>
        <w:t xml:space="preserve">Restaurant means </w:t>
      </w:r>
      <w:r w:rsidRPr="00E57771">
        <w:rPr>
          <w:b/>
          <w:sz w:val="22"/>
          <w:szCs w:val="22"/>
        </w:rPr>
        <w:t>020</w:t>
      </w:r>
      <w:r>
        <w:rPr>
          <w:b/>
          <w:sz w:val="22"/>
          <w:szCs w:val="22"/>
        </w:rPr>
        <w:t xml:space="preserve"> Alabama ABC Restaurant</w:t>
      </w:r>
      <w:r w:rsidR="000302BF">
        <w:rPr>
          <w:b/>
          <w:sz w:val="22"/>
          <w:szCs w:val="22"/>
        </w:rPr>
        <w:t xml:space="preserve"> not 040,</w:t>
      </w:r>
      <w:r w:rsidR="00E57771">
        <w:rPr>
          <w:b/>
          <w:sz w:val="22"/>
          <w:szCs w:val="22"/>
        </w:rPr>
        <w:t xml:space="preserve"> </w:t>
      </w:r>
      <w:r w:rsidR="000302BF">
        <w:rPr>
          <w:b/>
          <w:sz w:val="22"/>
          <w:szCs w:val="22"/>
        </w:rPr>
        <w:t>060,</w:t>
      </w:r>
      <w:r w:rsidR="00E57771">
        <w:rPr>
          <w:b/>
          <w:sz w:val="22"/>
          <w:szCs w:val="22"/>
        </w:rPr>
        <w:t xml:space="preserve"> </w:t>
      </w:r>
      <w:r w:rsidR="000302BF">
        <w:rPr>
          <w:b/>
          <w:sz w:val="22"/>
          <w:szCs w:val="22"/>
        </w:rPr>
        <w:t>010,</w:t>
      </w:r>
      <w:r w:rsidR="00E57771">
        <w:rPr>
          <w:b/>
          <w:sz w:val="22"/>
          <w:szCs w:val="22"/>
        </w:rPr>
        <w:t xml:space="preserve"> </w:t>
      </w:r>
      <w:r w:rsidR="000302BF">
        <w:rPr>
          <w:b/>
          <w:sz w:val="22"/>
          <w:szCs w:val="22"/>
        </w:rPr>
        <w:t>032 or other</w:t>
      </w:r>
      <w:r w:rsidR="00F31DB3">
        <w:rPr>
          <w:b/>
          <w:sz w:val="22"/>
          <w:szCs w:val="22"/>
        </w:rPr>
        <w:t>.</w:t>
      </w:r>
      <w:r w:rsidR="0065389F">
        <w:rPr>
          <w:b/>
          <w:sz w:val="22"/>
          <w:szCs w:val="22"/>
        </w:rPr>
        <w:t xml:space="preserve"> All on-premise licensees other than 020 </w:t>
      </w:r>
      <w:r w:rsidR="00737F9C">
        <w:rPr>
          <w:b/>
          <w:sz w:val="22"/>
          <w:szCs w:val="22"/>
        </w:rPr>
        <w:t xml:space="preserve">must </w:t>
      </w:r>
      <w:r w:rsidR="0065389F">
        <w:rPr>
          <w:b/>
          <w:sz w:val="22"/>
          <w:szCs w:val="22"/>
        </w:rPr>
        <w:t>have alcohol servers 21 years of age or older.</w:t>
      </w:r>
    </w:p>
    <w:p w14:paraId="57416E83" w14:textId="55C58263" w:rsidR="00651BCD" w:rsidRPr="00816D56" w:rsidRDefault="00C2248C" w:rsidP="00F31DB3">
      <w:pPr>
        <w:pStyle w:val="NormalWeb"/>
        <w:numPr>
          <w:ilvl w:val="0"/>
          <w:numId w:val="2"/>
        </w:numPr>
      </w:pPr>
      <w:r w:rsidRPr="002B13CE">
        <w:rPr>
          <w:b/>
          <w:sz w:val="22"/>
          <w:szCs w:val="22"/>
          <w:u w:val="single"/>
        </w:rPr>
        <w:t>Annually certified</w:t>
      </w:r>
      <w:r w:rsidRPr="00F31DB3">
        <w:rPr>
          <w:b/>
          <w:sz w:val="22"/>
          <w:szCs w:val="22"/>
        </w:rPr>
        <w:t xml:space="preserve"> means to continue certification each year by renewing ABC RVP certification when you renew your ABC license</w:t>
      </w:r>
      <w:r w:rsidR="00BF1D23">
        <w:rPr>
          <w:b/>
          <w:sz w:val="22"/>
          <w:szCs w:val="22"/>
        </w:rPr>
        <w:t>.</w:t>
      </w:r>
      <w:r w:rsidR="00E57771" w:rsidRPr="00F31DB3">
        <w:rPr>
          <w:b/>
          <w:sz w:val="22"/>
          <w:szCs w:val="22"/>
        </w:rPr>
        <w:t xml:space="preserve"> </w:t>
      </w:r>
      <w:r w:rsidR="00BF1D23">
        <w:rPr>
          <w:b/>
          <w:sz w:val="22"/>
          <w:szCs w:val="22"/>
        </w:rPr>
        <w:t>T</w:t>
      </w:r>
      <w:r w:rsidR="00E57771" w:rsidRPr="00F31DB3">
        <w:rPr>
          <w:b/>
          <w:sz w:val="22"/>
          <w:szCs w:val="22"/>
        </w:rPr>
        <w:t>rain</w:t>
      </w:r>
      <w:r w:rsidR="00B11295">
        <w:rPr>
          <w:b/>
          <w:sz w:val="22"/>
          <w:szCs w:val="22"/>
        </w:rPr>
        <w:t xml:space="preserve"> and test </w:t>
      </w:r>
      <w:r w:rsidR="00E57771" w:rsidRPr="00F31DB3">
        <w:rPr>
          <w:b/>
          <w:sz w:val="22"/>
          <w:szCs w:val="22"/>
        </w:rPr>
        <w:t>all new employees within 30 days</w:t>
      </w:r>
      <w:r w:rsidR="00BF1D23">
        <w:rPr>
          <w:b/>
          <w:sz w:val="22"/>
          <w:szCs w:val="22"/>
        </w:rPr>
        <w:t>. Follow all rules, regulation</w:t>
      </w:r>
      <w:r w:rsidR="00B11295">
        <w:rPr>
          <w:b/>
          <w:sz w:val="22"/>
          <w:szCs w:val="22"/>
        </w:rPr>
        <w:t>s</w:t>
      </w:r>
      <w:r w:rsidR="00BF1D23">
        <w:rPr>
          <w:b/>
          <w:sz w:val="22"/>
          <w:szCs w:val="22"/>
        </w:rPr>
        <w:t xml:space="preserve"> and laws pertaining to the sale and service of alcohol</w:t>
      </w:r>
      <w:r w:rsidR="00E57771" w:rsidRPr="00F31DB3">
        <w:rPr>
          <w:b/>
          <w:sz w:val="22"/>
          <w:szCs w:val="22"/>
        </w:rPr>
        <w:t xml:space="preserve"> and do Semi-Annual updates every 6 months.</w:t>
      </w:r>
      <w:r w:rsidR="00F31DB3" w:rsidRPr="00F31DB3">
        <w:rPr>
          <w:b/>
          <w:sz w:val="22"/>
          <w:szCs w:val="22"/>
        </w:rPr>
        <w:t xml:space="preserve"> </w:t>
      </w:r>
    </w:p>
    <w:p w14:paraId="1527FF9C" w14:textId="25D15C05" w:rsidR="00816D56" w:rsidRPr="00E86EBA" w:rsidRDefault="00816D56" w:rsidP="00F31DB3">
      <w:pPr>
        <w:pStyle w:val="NormalWeb"/>
        <w:numPr>
          <w:ilvl w:val="0"/>
          <w:numId w:val="2"/>
        </w:numPr>
        <w:rPr>
          <w:highlight w:val="yellow"/>
        </w:rPr>
      </w:pPr>
      <w:r w:rsidRPr="00816D56">
        <w:rPr>
          <w:b/>
          <w:sz w:val="22"/>
          <w:szCs w:val="22"/>
          <w:highlight w:val="yellow"/>
          <w:u w:val="single"/>
        </w:rPr>
        <w:t>As of 7/1/2022 the server age</w:t>
      </w:r>
      <w:r w:rsidR="00787610">
        <w:rPr>
          <w:b/>
          <w:sz w:val="22"/>
          <w:szCs w:val="22"/>
          <w:highlight w:val="yellow"/>
          <w:u w:val="single"/>
        </w:rPr>
        <w:t xml:space="preserve"> (not bartender or manager)</w:t>
      </w:r>
      <w:r w:rsidRPr="00816D56">
        <w:rPr>
          <w:b/>
          <w:sz w:val="22"/>
          <w:szCs w:val="22"/>
          <w:highlight w:val="yellow"/>
          <w:u w:val="single"/>
        </w:rPr>
        <w:t xml:space="preserve"> changes to 18 instead of 19. ALL other standards remain the same.</w:t>
      </w:r>
      <w:r w:rsidR="00E86EBA">
        <w:rPr>
          <w:b/>
          <w:sz w:val="22"/>
          <w:szCs w:val="22"/>
          <w:highlight w:val="yellow"/>
          <w:u w:val="single"/>
        </w:rPr>
        <w:t xml:space="preserve"> HB-176, email me if you want a copy of the bill.</w:t>
      </w:r>
    </w:p>
    <w:p w14:paraId="6BC3ED4D" w14:textId="19D61C64" w:rsidR="00E86EBA" w:rsidRPr="00816D56" w:rsidRDefault="00E86EBA" w:rsidP="00F31DB3">
      <w:pPr>
        <w:pStyle w:val="NormalWeb"/>
        <w:numPr>
          <w:ilvl w:val="0"/>
          <w:numId w:val="2"/>
        </w:numPr>
        <w:rPr>
          <w:highlight w:val="yellow"/>
        </w:rPr>
      </w:pPr>
      <w:r>
        <w:rPr>
          <w:b/>
          <w:sz w:val="22"/>
          <w:szCs w:val="22"/>
          <w:highlight w:val="yellow"/>
          <w:u w:val="single"/>
        </w:rPr>
        <w:t xml:space="preserve">George Burgess, </w:t>
      </w:r>
      <w:hyperlink r:id="rId5" w:history="1">
        <w:r w:rsidRPr="008A5140">
          <w:rPr>
            <w:rStyle w:val="Hyperlink"/>
            <w:b/>
            <w:sz w:val="22"/>
            <w:szCs w:val="22"/>
            <w:highlight w:val="yellow"/>
          </w:rPr>
          <w:t>past@knology.net</w:t>
        </w:r>
      </w:hyperlink>
      <w:r>
        <w:rPr>
          <w:b/>
          <w:sz w:val="22"/>
          <w:szCs w:val="22"/>
          <w:highlight w:val="yellow"/>
          <w:u w:val="single"/>
        </w:rPr>
        <w:t xml:space="preserve"> </w:t>
      </w:r>
    </w:p>
    <w:sectPr w:rsidR="00E86EBA" w:rsidRPr="00816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EE5"/>
    <w:multiLevelType w:val="hybridMultilevel"/>
    <w:tmpl w:val="8036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C4AFF"/>
    <w:multiLevelType w:val="hybridMultilevel"/>
    <w:tmpl w:val="94CE26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3961596">
    <w:abstractNumId w:val="1"/>
  </w:num>
  <w:num w:numId="2" w16cid:durableId="174649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54"/>
    <w:rsid w:val="000302BF"/>
    <w:rsid w:val="0006300B"/>
    <w:rsid w:val="002B13CE"/>
    <w:rsid w:val="002B24A5"/>
    <w:rsid w:val="002D21EB"/>
    <w:rsid w:val="00466CCB"/>
    <w:rsid w:val="0050278E"/>
    <w:rsid w:val="00651BCD"/>
    <w:rsid w:val="0065389F"/>
    <w:rsid w:val="00737F9C"/>
    <w:rsid w:val="00787610"/>
    <w:rsid w:val="007E39E5"/>
    <w:rsid w:val="00816D56"/>
    <w:rsid w:val="00837F15"/>
    <w:rsid w:val="009A5631"/>
    <w:rsid w:val="00A60D07"/>
    <w:rsid w:val="00B11295"/>
    <w:rsid w:val="00B40C5E"/>
    <w:rsid w:val="00BF1D23"/>
    <w:rsid w:val="00C2248C"/>
    <w:rsid w:val="00C36980"/>
    <w:rsid w:val="00D06954"/>
    <w:rsid w:val="00D3658A"/>
    <w:rsid w:val="00DB0C4C"/>
    <w:rsid w:val="00E57771"/>
    <w:rsid w:val="00E86EBA"/>
    <w:rsid w:val="00F3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2A0F22A7"/>
  <w15:chartTrackingRefBased/>
  <w15:docId w15:val="{A66CC477-AA67-4DCD-9925-FF6FBBC6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06954"/>
    <w:pPr>
      <w:keepNext/>
      <w:keepLines/>
      <w:spacing w:before="200" w:after="0" w:line="240" w:lineRule="auto"/>
      <w:outlineLvl w:val="3"/>
    </w:pPr>
    <w:rPr>
      <w:rFonts w:asciiTheme="majorHAnsi" w:eastAsiaTheme="majorEastAsia" w:hAnsiTheme="majorHAnsi" w:cstheme="majorBidi"/>
      <w:b/>
      <w:bCs/>
      <w:i/>
      <w:iCs/>
      <w:color w:val="4472C4"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06954"/>
    <w:rPr>
      <w:rFonts w:asciiTheme="majorHAnsi" w:eastAsiaTheme="majorEastAsia" w:hAnsiTheme="majorHAnsi" w:cstheme="majorBidi"/>
      <w:b/>
      <w:bCs/>
      <w:i/>
      <w:iCs/>
      <w:color w:val="4472C4" w:themeColor="accent1"/>
      <w:szCs w:val="20"/>
    </w:rPr>
  </w:style>
  <w:style w:type="paragraph" w:styleId="ListParagraph">
    <w:name w:val="List Paragraph"/>
    <w:basedOn w:val="Normal"/>
    <w:uiPriority w:val="34"/>
    <w:qFormat/>
    <w:rsid w:val="00D06954"/>
    <w:pPr>
      <w:spacing w:after="0" w:line="240" w:lineRule="auto"/>
      <w:ind w:left="720"/>
      <w:contextualSpacing/>
    </w:pPr>
    <w:rPr>
      <w:rFonts w:ascii="Times New Roman" w:eastAsia="Times New Roman" w:hAnsi="Times New Roman" w:cs="Times New Roman"/>
      <w:szCs w:val="20"/>
    </w:rPr>
  </w:style>
  <w:style w:type="paragraph" w:styleId="NormalWeb">
    <w:name w:val="Normal (Web)"/>
    <w:basedOn w:val="Normal"/>
    <w:uiPriority w:val="99"/>
    <w:rsid w:val="00D069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EBA"/>
    <w:rPr>
      <w:color w:val="0563C1" w:themeColor="hyperlink"/>
      <w:u w:val="single"/>
    </w:rPr>
  </w:style>
  <w:style w:type="character" w:styleId="UnresolvedMention">
    <w:name w:val="Unresolved Mention"/>
    <w:basedOn w:val="DefaultParagraphFont"/>
    <w:uiPriority w:val="99"/>
    <w:semiHidden/>
    <w:unhideWhenUsed/>
    <w:rsid w:val="00E8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knolog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Burgess</dc:creator>
  <cp:keywords/>
  <dc:description/>
  <cp:lastModifiedBy>George Burgess</cp:lastModifiedBy>
  <cp:revision>26</cp:revision>
  <dcterms:created xsi:type="dcterms:W3CDTF">2017-10-10T18:49:00Z</dcterms:created>
  <dcterms:modified xsi:type="dcterms:W3CDTF">2022-06-02T18:14:00Z</dcterms:modified>
</cp:coreProperties>
</file>