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8070" w14:textId="61773906" w:rsidR="00B310EA" w:rsidRDefault="00794127">
      <w:pPr>
        <w:spacing w:after="355" w:line="259" w:lineRule="auto"/>
        <w:ind w:left="-49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38E32" wp14:editId="1744E5B1">
                <wp:simplePos x="0" y="0"/>
                <wp:positionH relativeFrom="column">
                  <wp:posOffset>1153160</wp:posOffset>
                </wp:positionH>
                <wp:positionV relativeFrom="paragraph">
                  <wp:posOffset>-66040</wp:posOffset>
                </wp:positionV>
                <wp:extent cx="4343400" cy="1104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0A6BA" w14:textId="3DB2657B" w:rsidR="00794127" w:rsidRPr="009E04F6" w:rsidRDefault="00794127" w:rsidP="0079412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E04F6">
                              <w:rPr>
                                <w:sz w:val="56"/>
                                <w:szCs w:val="56"/>
                              </w:rPr>
                              <w:t>HydraFacial</w:t>
                            </w:r>
                            <w:r w:rsidR="009E1844" w:rsidRPr="009E04F6">
                              <w:rPr>
                                <w:sz w:val="56"/>
                                <w:szCs w:val="56"/>
                              </w:rPr>
                              <w:t xml:space="preserve"> MD</w:t>
                            </w:r>
                          </w:p>
                          <w:p w14:paraId="129B9CD0" w14:textId="5C974B2C" w:rsidR="00794127" w:rsidRPr="009E04F6" w:rsidRDefault="00794127" w:rsidP="0079412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E04F6">
                              <w:rPr>
                                <w:sz w:val="56"/>
                                <w:szCs w:val="56"/>
                              </w:rPr>
                              <w:t>Take-Home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8E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8pt;margin-top:-5.2pt;width:34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">
                <v:textbox>
                  <w:txbxContent>
                    <w:p w14:paraId="2820A6BA" w14:textId="3DB2657B" w:rsidR="00794127" w:rsidRPr="009E04F6" w:rsidRDefault="00794127" w:rsidP="0079412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E04F6">
                        <w:rPr>
                          <w:sz w:val="56"/>
                          <w:szCs w:val="56"/>
                        </w:rPr>
                        <w:t>HydraFacial</w:t>
                      </w:r>
                      <w:r w:rsidR="009E1844" w:rsidRPr="009E04F6">
                        <w:rPr>
                          <w:sz w:val="56"/>
                          <w:szCs w:val="56"/>
                        </w:rPr>
                        <w:t xml:space="preserve"> MD</w:t>
                      </w:r>
                    </w:p>
                    <w:p w14:paraId="129B9CD0" w14:textId="5C974B2C" w:rsidR="00794127" w:rsidRPr="009E04F6" w:rsidRDefault="00794127" w:rsidP="0079412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E04F6">
                        <w:rPr>
                          <w:sz w:val="56"/>
                          <w:szCs w:val="56"/>
                        </w:rPr>
                        <w:t>Take-Home Guidelines</w:t>
                      </w:r>
                    </w:p>
                  </w:txbxContent>
                </v:textbox>
              </v:shape>
            </w:pict>
          </mc:Fallback>
        </mc:AlternateContent>
      </w:r>
      <w:r w:rsidR="009D0172">
        <w:rPr>
          <w:noProof/>
        </w:rPr>
        <w:drawing>
          <wp:inline distT="0" distB="0" distL="0" distR="0" wp14:anchorId="79CEDAF0" wp14:editId="11254ACE">
            <wp:extent cx="1238250" cy="1028700"/>
            <wp:effectExtent l="0" t="0" r="0" b="0"/>
            <wp:docPr id="9983" name="Picture 9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" name="Picture 99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351" cy="10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138A" w14:textId="365B8335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HydraFacial</w:t>
      </w:r>
      <w:r w:rsidR="009E1844" w:rsidRPr="00010E4B">
        <w:rPr>
          <w:szCs w:val="20"/>
        </w:rPr>
        <w:t xml:space="preserve"> MD</w:t>
      </w:r>
      <w:r w:rsidRPr="00010E4B">
        <w:rPr>
          <w:szCs w:val="20"/>
        </w:rPr>
        <w:t xml:space="preserve"> </w:t>
      </w:r>
      <w:r w:rsidRPr="00010E4B">
        <w:rPr>
          <w:szCs w:val="20"/>
          <w:vertAlign w:val="superscript"/>
        </w:rPr>
        <w:t xml:space="preserve">TM </w:t>
      </w:r>
      <w:r w:rsidRPr="00010E4B">
        <w:rPr>
          <w:szCs w:val="20"/>
        </w:rPr>
        <w:t>is the only hydra</w:t>
      </w:r>
      <w:r w:rsidR="009E04F6" w:rsidRPr="00010E4B">
        <w:rPr>
          <w:szCs w:val="20"/>
        </w:rPr>
        <w:t>-</w:t>
      </w:r>
      <w:r w:rsidRPr="00010E4B">
        <w:rPr>
          <w:szCs w:val="20"/>
        </w:rPr>
        <w:t>dermabrasion procedure that combines cleansing, extraction and hydration simultaneously, resulting in clearer, more beautiful skin with little-to-no downtime.</w:t>
      </w:r>
    </w:p>
    <w:p w14:paraId="2ACE8095" w14:textId="77777777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The treatment is soothing, moisturizing, non-invasive and generally non-irritating. As with most procedures, visible results from HydraFacial will vary from person to person.</w:t>
      </w:r>
    </w:p>
    <w:p w14:paraId="686C20A6" w14:textId="77777777" w:rsidR="00856CAB" w:rsidRPr="00010E4B" w:rsidRDefault="00856CAB" w:rsidP="00856CAB">
      <w:pPr>
        <w:rPr>
          <w:b/>
          <w:bCs/>
          <w:szCs w:val="20"/>
        </w:rPr>
      </w:pPr>
    </w:p>
    <w:p w14:paraId="4F2799BD" w14:textId="6F8BFCBF" w:rsidR="00B310EA" w:rsidRPr="00010E4B" w:rsidRDefault="009D0172" w:rsidP="00856CAB">
      <w:pPr>
        <w:rPr>
          <w:b/>
          <w:bCs/>
          <w:szCs w:val="20"/>
        </w:rPr>
      </w:pPr>
      <w:r w:rsidRPr="00010E4B">
        <w:rPr>
          <w:b/>
          <w:bCs/>
          <w:szCs w:val="20"/>
        </w:rPr>
        <w:t xml:space="preserve">What to Expect During and Immediately After </w:t>
      </w:r>
      <w:proofErr w:type="gramStart"/>
      <w:r w:rsidRPr="00010E4B">
        <w:rPr>
          <w:b/>
          <w:bCs/>
          <w:szCs w:val="20"/>
        </w:rPr>
        <w:t>Treatment</w:t>
      </w:r>
      <w:proofErr w:type="gramEnd"/>
    </w:p>
    <w:p w14:paraId="3D41B7AF" w14:textId="77777777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Your skin may experience temporary irritation, tightness, or redness. These are all normal reactions that typically resolve within 72 hours depending on skin sensitivity.</w:t>
      </w:r>
    </w:p>
    <w:p w14:paraId="1D308E1E" w14:textId="3987FBAC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Y</w:t>
      </w:r>
      <w:r w:rsidR="009E04F6" w:rsidRPr="00010E4B">
        <w:rPr>
          <w:szCs w:val="20"/>
        </w:rPr>
        <w:t>ou</w:t>
      </w:r>
      <w:r w:rsidRPr="00010E4B">
        <w:rPr>
          <w:szCs w:val="20"/>
        </w:rPr>
        <w:t xml:space="preserve"> may experience tingling and stinging during the treatment area. These sensations</w:t>
      </w:r>
      <w:r w:rsidR="009E04F6" w:rsidRPr="00010E4B">
        <w:rPr>
          <w:szCs w:val="20"/>
        </w:rPr>
        <w:t xml:space="preserve"> are normal</w:t>
      </w:r>
      <w:r w:rsidRPr="00010E4B">
        <w:rPr>
          <w:szCs w:val="20"/>
        </w:rPr>
        <w:t xml:space="preserve"> generally subside within three hours of treatment.</w:t>
      </w:r>
    </w:p>
    <w:p w14:paraId="6AC8CAB2" w14:textId="12234685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Client experiences may vary. Some people may experience a delayed onset of the previously mentioned symptoms. Contact us</w:t>
      </w:r>
      <w:r w:rsidR="00794127" w:rsidRPr="00010E4B">
        <w:rPr>
          <w:szCs w:val="20"/>
        </w:rPr>
        <w:t xml:space="preserve"> immediately if any unusual</w:t>
      </w:r>
      <w:r w:rsidRPr="00010E4B">
        <w:rPr>
          <w:szCs w:val="20"/>
        </w:rPr>
        <w:t xml:space="preserve"> side effects </w:t>
      </w:r>
      <w:r w:rsidR="00794127" w:rsidRPr="00010E4B">
        <w:rPr>
          <w:szCs w:val="20"/>
        </w:rPr>
        <w:t>occu</w:t>
      </w:r>
      <w:r w:rsidRPr="00010E4B">
        <w:rPr>
          <w:szCs w:val="20"/>
        </w:rPr>
        <w:t>r or if symptoms worsen over time.</w:t>
      </w:r>
    </w:p>
    <w:p w14:paraId="4374BD44" w14:textId="77777777" w:rsidR="00856CAB" w:rsidRPr="00010E4B" w:rsidRDefault="00856CAB" w:rsidP="00856CAB">
      <w:pPr>
        <w:rPr>
          <w:b/>
          <w:bCs/>
          <w:szCs w:val="20"/>
        </w:rPr>
      </w:pPr>
    </w:p>
    <w:p w14:paraId="3414F88A" w14:textId="172D647D" w:rsidR="00B310EA" w:rsidRPr="00010E4B" w:rsidRDefault="009D0172" w:rsidP="00856CAB">
      <w:pPr>
        <w:rPr>
          <w:b/>
          <w:bCs/>
          <w:szCs w:val="20"/>
        </w:rPr>
      </w:pPr>
      <w:r w:rsidRPr="00010E4B">
        <w:rPr>
          <w:b/>
          <w:bCs/>
          <w:szCs w:val="20"/>
        </w:rPr>
        <w:t>Next Steps</w:t>
      </w:r>
    </w:p>
    <w:p w14:paraId="238F92F0" w14:textId="532753C5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Y</w:t>
      </w:r>
      <w:r w:rsidR="009E04F6" w:rsidRPr="00010E4B">
        <w:rPr>
          <w:szCs w:val="20"/>
        </w:rPr>
        <w:t>ou</w:t>
      </w:r>
      <w:r w:rsidRPr="00010E4B">
        <w:rPr>
          <w:szCs w:val="20"/>
        </w:rPr>
        <w:t xml:space="preserve"> will likely see results immediately after treatment and your skin will feel smooth and hydrated for one to four weeks. For improved, longer lasting results, consider take-home products and monthly HydraFacial treatments.</w:t>
      </w:r>
      <w:r w:rsidR="00637BD6">
        <w:rPr>
          <w:szCs w:val="20"/>
        </w:rPr>
        <w:t xml:space="preserve"> </w:t>
      </w:r>
      <w:r w:rsidR="00637BD6" w:rsidRPr="00010E4B">
        <w:rPr>
          <w:szCs w:val="20"/>
        </w:rPr>
        <w:t xml:space="preserve">Avoid the use of </w:t>
      </w:r>
      <w:r w:rsidR="00637BD6">
        <w:rPr>
          <w:szCs w:val="20"/>
        </w:rPr>
        <w:t>p</w:t>
      </w:r>
      <w:r w:rsidR="00637BD6" w:rsidRPr="00010E4B">
        <w:rPr>
          <w:szCs w:val="20"/>
        </w:rPr>
        <w:t>rescription strength Retin-A type products for 3 days pre- and post-treatment</w:t>
      </w:r>
      <w:r w:rsidR="00637BD6">
        <w:rPr>
          <w:szCs w:val="20"/>
        </w:rPr>
        <w:t>.</w:t>
      </w:r>
    </w:p>
    <w:p w14:paraId="50A45CA8" w14:textId="1C01FD0E" w:rsidR="009E04F6" w:rsidRPr="00010E4B" w:rsidRDefault="009E04F6" w:rsidP="00856CAB">
      <w:pPr>
        <w:rPr>
          <w:szCs w:val="20"/>
        </w:rPr>
      </w:pPr>
      <w:r w:rsidRPr="00010E4B">
        <w:rPr>
          <w:b/>
          <w:bCs/>
          <w:szCs w:val="20"/>
        </w:rPr>
        <w:t>Tonight:</w:t>
      </w:r>
      <w:r w:rsidRPr="00010E4B">
        <w:rPr>
          <w:szCs w:val="20"/>
        </w:rPr>
        <w:t xml:space="preserve"> Rinse off your face with </w:t>
      </w:r>
      <w:proofErr w:type="spellStart"/>
      <w:r w:rsidRPr="00010E4B">
        <w:rPr>
          <w:szCs w:val="20"/>
        </w:rPr>
        <w:t>luke</w:t>
      </w:r>
      <w:proofErr w:type="spellEnd"/>
      <w:r w:rsidR="00010E4B">
        <w:rPr>
          <w:szCs w:val="20"/>
        </w:rPr>
        <w:t>-</w:t>
      </w:r>
      <w:r w:rsidRPr="00010E4B">
        <w:rPr>
          <w:szCs w:val="20"/>
        </w:rPr>
        <w:t>warm water and apply a simple moisturizer, unless you apply makeup or exercise and become sweaty, then you can wash with a gentle wash.</w:t>
      </w:r>
      <w:r w:rsidR="00637BD6">
        <w:rPr>
          <w:szCs w:val="20"/>
        </w:rPr>
        <w:t xml:space="preserve"> </w:t>
      </w:r>
    </w:p>
    <w:p w14:paraId="2878D098" w14:textId="50ADDD81" w:rsidR="009E04F6" w:rsidRPr="00010E4B" w:rsidRDefault="009E04F6" w:rsidP="00856CAB">
      <w:pPr>
        <w:rPr>
          <w:szCs w:val="20"/>
        </w:rPr>
      </w:pPr>
      <w:r w:rsidRPr="00010E4B">
        <w:rPr>
          <w:b/>
          <w:bCs/>
          <w:szCs w:val="20"/>
        </w:rPr>
        <w:t>For the next 3 days:</w:t>
      </w:r>
      <w:r w:rsidRPr="00010E4B">
        <w:rPr>
          <w:szCs w:val="20"/>
        </w:rPr>
        <w:t xml:space="preserve"> Wash with a gentle wash and apply gentle moisturizer only. Please discontinue your other washes and topicals for the next 3 days. </w:t>
      </w:r>
      <w:r w:rsidR="00637BD6">
        <w:rPr>
          <w:szCs w:val="20"/>
        </w:rPr>
        <w:t>Samples of are given at the time of the appt in most cases.</w:t>
      </w:r>
    </w:p>
    <w:p w14:paraId="6C13200D" w14:textId="12D4A0EF" w:rsidR="009E04F6" w:rsidRPr="00010E4B" w:rsidRDefault="00856CAB" w:rsidP="00856CAB">
      <w:pPr>
        <w:rPr>
          <w:szCs w:val="20"/>
        </w:rPr>
      </w:pPr>
      <w:r w:rsidRPr="00010E4B">
        <w:rPr>
          <w:b/>
          <w:bCs/>
          <w:szCs w:val="20"/>
        </w:rPr>
        <w:t>After 3 days:</w:t>
      </w:r>
      <w:r w:rsidRPr="00010E4B">
        <w:rPr>
          <w:szCs w:val="20"/>
        </w:rPr>
        <w:t xml:space="preserve"> </w:t>
      </w:r>
      <w:r w:rsidR="00CD12B9">
        <w:rPr>
          <w:szCs w:val="20"/>
        </w:rPr>
        <w:t>Y</w:t>
      </w:r>
      <w:r w:rsidRPr="00010E4B">
        <w:rPr>
          <w:szCs w:val="20"/>
        </w:rPr>
        <w:t>ou may continue your normal skin care regimen. If you experience any stinging or irritation, hold off for another couple days and wash with just the gentle cleanser and lotion</w:t>
      </w:r>
      <w:r w:rsidR="00CD12B9">
        <w:rPr>
          <w:szCs w:val="20"/>
        </w:rPr>
        <w:t>, then try again</w:t>
      </w:r>
      <w:r w:rsidRPr="00010E4B">
        <w:rPr>
          <w:szCs w:val="20"/>
        </w:rPr>
        <w:t>.</w:t>
      </w:r>
    </w:p>
    <w:p w14:paraId="496B9462" w14:textId="77777777" w:rsidR="00BE473F" w:rsidRPr="00010E4B" w:rsidRDefault="00BE473F" w:rsidP="00BE473F">
      <w:pPr>
        <w:rPr>
          <w:szCs w:val="20"/>
        </w:rPr>
      </w:pPr>
      <w:r>
        <w:rPr>
          <w:szCs w:val="20"/>
        </w:rPr>
        <w:t xml:space="preserve">If your skin feels overly tight, you can apply gentle moisturizer as needed. </w:t>
      </w:r>
      <w:r w:rsidRPr="00010E4B">
        <w:rPr>
          <w:szCs w:val="20"/>
        </w:rPr>
        <w:t xml:space="preserve">The treatment area is more susceptible to sunburn, sun damage and hyperpigmentation. Avoid direct sun exposure and </w:t>
      </w:r>
      <w:r>
        <w:rPr>
          <w:szCs w:val="20"/>
        </w:rPr>
        <w:t>u</w:t>
      </w:r>
      <w:r w:rsidRPr="00010E4B">
        <w:rPr>
          <w:szCs w:val="20"/>
        </w:rPr>
        <w:t>se a minimum of SPF 40 sunscreen</w:t>
      </w:r>
      <w:r>
        <w:rPr>
          <w:szCs w:val="20"/>
        </w:rPr>
        <w:t>, reapplying as needed</w:t>
      </w:r>
      <w:r w:rsidRPr="00010E4B">
        <w:rPr>
          <w:szCs w:val="20"/>
        </w:rPr>
        <w:t>.</w:t>
      </w:r>
    </w:p>
    <w:p w14:paraId="0E9F0368" w14:textId="77777777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Aggressive exfoliation, waxing and products containing acids should be avoided in the treatment area for a minimum of two weeks pre- and post-treatment.</w:t>
      </w:r>
    </w:p>
    <w:p w14:paraId="081F224F" w14:textId="77777777" w:rsidR="00856CAB" w:rsidRPr="00010E4B" w:rsidRDefault="00856CAB" w:rsidP="00856CAB">
      <w:pPr>
        <w:rPr>
          <w:b/>
          <w:bCs/>
          <w:szCs w:val="20"/>
        </w:rPr>
      </w:pPr>
    </w:p>
    <w:p w14:paraId="489D99BE" w14:textId="708DB9D5" w:rsidR="00856CAB" w:rsidRPr="00010E4B" w:rsidRDefault="009D0172" w:rsidP="00856CAB">
      <w:pPr>
        <w:rPr>
          <w:b/>
          <w:bCs/>
          <w:szCs w:val="20"/>
        </w:rPr>
      </w:pPr>
      <w:r w:rsidRPr="00010E4B">
        <w:rPr>
          <w:b/>
          <w:bCs/>
          <w:szCs w:val="20"/>
        </w:rPr>
        <w:t>Good Skincare Through a Healthy Lifestyle</w:t>
      </w:r>
    </w:p>
    <w:p w14:paraId="018A70CF" w14:textId="6F0C5ECC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Maintain your skin health by following the below recommendations.</w:t>
      </w:r>
    </w:p>
    <w:p w14:paraId="37165CB0" w14:textId="34165374" w:rsidR="00B310EA" w:rsidRPr="00010E4B" w:rsidRDefault="009D0172" w:rsidP="00856CAB">
      <w:pPr>
        <w:rPr>
          <w:szCs w:val="20"/>
        </w:rPr>
      </w:pPr>
      <w:r w:rsidRPr="00010E4B">
        <w:rPr>
          <w:noProof/>
          <w:szCs w:val="20"/>
        </w:rPr>
        <w:drawing>
          <wp:inline distT="0" distB="0" distL="0" distR="0" wp14:anchorId="3D27BE53" wp14:editId="38BD4F05">
            <wp:extent cx="51816" cy="51832"/>
            <wp:effectExtent l="0" t="0" r="0" b="0"/>
            <wp:docPr id="7976" name="Picture 7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" name="Picture 79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0E4B">
        <w:rPr>
          <w:szCs w:val="20"/>
        </w:rPr>
        <w:t xml:space="preserve"> Drink plenty of water</w:t>
      </w:r>
      <w:r w:rsidRPr="00010E4B">
        <w:rPr>
          <w:szCs w:val="20"/>
        </w:rPr>
        <w:tab/>
      </w:r>
      <w:r w:rsidR="00CD12B9" w:rsidRPr="00010E4B">
        <w:rPr>
          <w:szCs w:val="20"/>
        </w:rPr>
        <w:t>•</w:t>
      </w:r>
      <w:r w:rsidR="00CD12B9">
        <w:rPr>
          <w:szCs w:val="20"/>
        </w:rPr>
        <w:t xml:space="preserve"> </w:t>
      </w:r>
      <w:r w:rsidRPr="00010E4B">
        <w:rPr>
          <w:szCs w:val="20"/>
        </w:rPr>
        <w:t>Exercise regularly</w:t>
      </w:r>
      <w:r w:rsidR="00CD12B9">
        <w:rPr>
          <w:szCs w:val="20"/>
        </w:rPr>
        <w:tab/>
      </w:r>
      <w:r w:rsidRPr="00010E4B">
        <w:rPr>
          <w:noProof/>
          <w:szCs w:val="20"/>
        </w:rPr>
        <w:drawing>
          <wp:inline distT="0" distB="0" distL="0" distR="0" wp14:anchorId="518D36A0" wp14:editId="317580BA">
            <wp:extent cx="48768" cy="51832"/>
            <wp:effectExtent l="0" t="0" r="0" b="0"/>
            <wp:docPr id="7975" name="Picture 7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" name="Picture 79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0E4B">
        <w:rPr>
          <w:szCs w:val="20"/>
        </w:rPr>
        <w:t xml:space="preserve"> Avoid tanning beds</w:t>
      </w:r>
    </w:p>
    <w:p w14:paraId="6FEE9B36" w14:textId="6C72FE4C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• Eat a balanced diet</w:t>
      </w:r>
      <w:r w:rsidRPr="00010E4B">
        <w:rPr>
          <w:szCs w:val="20"/>
        </w:rPr>
        <w:tab/>
      </w:r>
      <w:r w:rsidR="00CD12B9" w:rsidRPr="00010E4B">
        <w:rPr>
          <w:szCs w:val="20"/>
        </w:rPr>
        <w:t>•</w:t>
      </w:r>
      <w:r w:rsidR="00CD12B9">
        <w:rPr>
          <w:szCs w:val="20"/>
        </w:rPr>
        <w:t xml:space="preserve"> </w:t>
      </w:r>
      <w:r w:rsidRPr="00010E4B">
        <w:rPr>
          <w:szCs w:val="20"/>
        </w:rPr>
        <w:t>Get plenty of sleep</w:t>
      </w:r>
      <w:r w:rsidRPr="00010E4B">
        <w:rPr>
          <w:szCs w:val="20"/>
        </w:rPr>
        <w:tab/>
      </w:r>
      <w:r w:rsidRPr="00010E4B">
        <w:rPr>
          <w:noProof/>
          <w:szCs w:val="20"/>
        </w:rPr>
        <w:drawing>
          <wp:inline distT="0" distB="0" distL="0" distR="0" wp14:anchorId="03D828EE" wp14:editId="16A6DF45">
            <wp:extent cx="48768" cy="51832"/>
            <wp:effectExtent l="0" t="0" r="0" b="0"/>
            <wp:docPr id="7977" name="Picture 7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" name="Picture 79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0E4B">
        <w:rPr>
          <w:szCs w:val="20"/>
        </w:rPr>
        <w:t xml:space="preserve"> Minimize alcohol consumption</w:t>
      </w:r>
    </w:p>
    <w:p w14:paraId="2FC552AA" w14:textId="1C6A4644" w:rsidR="00B310EA" w:rsidRPr="00010E4B" w:rsidRDefault="009D0172" w:rsidP="00856CAB">
      <w:pPr>
        <w:rPr>
          <w:szCs w:val="20"/>
        </w:rPr>
      </w:pPr>
      <w:r w:rsidRPr="00010E4B">
        <w:rPr>
          <w:noProof/>
          <w:szCs w:val="20"/>
        </w:rPr>
        <w:drawing>
          <wp:inline distT="0" distB="0" distL="0" distR="0" wp14:anchorId="1AD0255F" wp14:editId="3E36760B">
            <wp:extent cx="51816" cy="54880"/>
            <wp:effectExtent l="0" t="0" r="0" b="0"/>
            <wp:docPr id="7979" name="Picture 7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" name="Picture 79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0E4B">
        <w:rPr>
          <w:szCs w:val="20"/>
        </w:rPr>
        <w:t xml:space="preserve"> Take a daily vitamin</w:t>
      </w:r>
      <w:r w:rsidRPr="00010E4B">
        <w:rPr>
          <w:szCs w:val="20"/>
        </w:rPr>
        <w:tab/>
      </w:r>
      <w:r w:rsidR="00CD12B9" w:rsidRPr="00010E4B">
        <w:rPr>
          <w:szCs w:val="20"/>
        </w:rPr>
        <w:t>•</w:t>
      </w:r>
      <w:r w:rsidR="00CD12B9">
        <w:rPr>
          <w:szCs w:val="20"/>
        </w:rPr>
        <w:t xml:space="preserve"> </w:t>
      </w:r>
      <w:r w:rsidRPr="00010E4B">
        <w:rPr>
          <w:szCs w:val="20"/>
        </w:rPr>
        <w:t>Avoid smoking</w:t>
      </w:r>
      <w:r w:rsidRPr="00010E4B">
        <w:rPr>
          <w:szCs w:val="20"/>
        </w:rPr>
        <w:tab/>
      </w:r>
      <w:r w:rsidR="00CD12B9">
        <w:rPr>
          <w:szCs w:val="20"/>
        </w:rPr>
        <w:tab/>
      </w:r>
      <w:r w:rsidRPr="00010E4B">
        <w:rPr>
          <w:noProof/>
          <w:szCs w:val="20"/>
        </w:rPr>
        <w:drawing>
          <wp:inline distT="0" distB="0" distL="0" distR="0" wp14:anchorId="4A5B573E" wp14:editId="2D2EB7CC">
            <wp:extent cx="48768" cy="51832"/>
            <wp:effectExtent l="0" t="0" r="0" b="0"/>
            <wp:docPr id="7978" name="Picture 7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" name="Picture 7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0E4B">
        <w:rPr>
          <w:szCs w:val="20"/>
        </w:rPr>
        <w:t xml:space="preserve"> Manage daily stress</w:t>
      </w:r>
    </w:p>
    <w:p w14:paraId="51D76617" w14:textId="77777777" w:rsidR="00856CAB" w:rsidRPr="00010E4B" w:rsidRDefault="00856CAB" w:rsidP="00856CAB">
      <w:pPr>
        <w:rPr>
          <w:szCs w:val="20"/>
        </w:rPr>
      </w:pPr>
    </w:p>
    <w:p w14:paraId="40011AE6" w14:textId="2D73E2FA" w:rsidR="00B310EA" w:rsidRPr="00010E4B" w:rsidRDefault="009D0172" w:rsidP="00856CAB">
      <w:pPr>
        <w:rPr>
          <w:szCs w:val="20"/>
        </w:rPr>
      </w:pPr>
      <w:r w:rsidRPr="00010E4B">
        <w:rPr>
          <w:szCs w:val="20"/>
        </w:rPr>
        <w:t>Contact us at (</w:t>
      </w:r>
      <w:r w:rsidR="00794127" w:rsidRPr="00010E4B">
        <w:rPr>
          <w:szCs w:val="20"/>
        </w:rPr>
        <w:t>503</w:t>
      </w:r>
      <w:r w:rsidRPr="00010E4B">
        <w:rPr>
          <w:szCs w:val="20"/>
        </w:rPr>
        <w:t xml:space="preserve">) </w:t>
      </w:r>
      <w:r w:rsidR="00794127" w:rsidRPr="00010E4B">
        <w:rPr>
          <w:szCs w:val="20"/>
        </w:rPr>
        <w:t>445</w:t>
      </w:r>
      <w:r w:rsidRPr="00010E4B">
        <w:rPr>
          <w:szCs w:val="20"/>
        </w:rPr>
        <w:t>-</w:t>
      </w:r>
      <w:r w:rsidR="00794127" w:rsidRPr="00010E4B">
        <w:rPr>
          <w:szCs w:val="20"/>
        </w:rPr>
        <w:t>2200</w:t>
      </w:r>
      <w:r w:rsidRPr="00010E4B">
        <w:rPr>
          <w:szCs w:val="20"/>
        </w:rPr>
        <w:t xml:space="preserve"> if your symptoms appear to worsen or if you have any questions about your treatment.</w:t>
      </w:r>
    </w:p>
    <w:p w14:paraId="5DF3308F" w14:textId="77777777" w:rsidR="00856CAB" w:rsidRPr="00010E4B" w:rsidRDefault="00856CAB" w:rsidP="00856CAB">
      <w:pPr>
        <w:rPr>
          <w:szCs w:val="20"/>
        </w:rPr>
      </w:pPr>
    </w:p>
    <w:p w14:paraId="0571CCEA" w14:textId="6340E537" w:rsidR="00B310EA" w:rsidRPr="00010E4B" w:rsidRDefault="00794127" w:rsidP="00856CAB">
      <w:pPr>
        <w:rPr>
          <w:szCs w:val="20"/>
        </w:rPr>
      </w:pPr>
      <w:r w:rsidRPr="00010E4B">
        <w:rPr>
          <w:szCs w:val="20"/>
        </w:rPr>
        <w:t xml:space="preserve">Revised </w:t>
      </w:r>
      <w:r w:rsidR="00E11A9F">
        <w:rPr>
          <w:szCs w:val="20"/>
        </w:rPr>
        <w:t>04/2021</w:t>
      </w:r>
    </w:p>
    <w:sectPr w:rsidR="00B310EA" w:rsidRPr="00010E4B">
      <w:pgSz w:w="12240" w:h="15840"/>
      <w:pgMar w:top="749" w:right="1277" w:bottom="144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EA"/>
    <w:rsid w:val="00010E4B"/>
    <w:rsid w:val="00584ED2"/>
    <w:rsid w:val="00637BD6"/>
    <w:rsid w:val="00794127"/>
    <w:rsid w:val="00856CAB"/>
    <w:rsid w:val="009C4D89"/>
    <w:rsid w:val="009D0172"/>
    <w:rsid w:val="009E04F6"/>
    <w:rsid w:val="009E1844"/>
    <w:rsid w:val="00B310EA"/>
    <w:rsid w:val="00BD5DDF"/>
    <w:rsid w:val="00BE473F"/>
    <w:rsid w:val="00C835D4"/>
    <w:rsid w:val="00CD12B9"/>
    <w:rsid w:val="00E11A9F"/>
    <w:rsid w:val="00E20666"/>
    <w:rsid w:val="00E47B18"/>
    <w:rsid w:val="00F2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AEEF"/>
  <w15:docId w15:val="{9F86C1EA-4287-492D-94CE-E96AD24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2" w:line="249" w:lineRule="auto"/>
      <w:ind w:left="24" w:hanging="5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6"/>
      <w:ind w:left="20" w:hanging="10"/>
      <w:outlineLvl w:val="0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89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Wadsworth</dc:creator>
  <cp:lastModifiedBy>Fawn Garcia</cp:lastModifiedBy>
  <cp:revision>7</cp:revision>
  <cp:lastPrinted>2019-11-21T23:30:00Z</cp:lastPrinted>
  <dcterms:created xsi:type="dcterms:W3CDTF">2020-12-23T18:52:00Z</dcterms:created>
  <dcterms:modified xsi:type="dcterms:W3CDTF">2021-04-08T16:46:00Z</dcterms:modified>
</cp:coreProperties>
</file>