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6A" w:rsidRDefault="0022234F" w:rsidP="005759EC">
      <w:pPr>
        <w:tabs>
          <w:tab w:val="left" w:pos="8190"/>
        </w:tabs>
      </w:pPr>
      <w:r>
        <w:tab/>
      </w:r>
    </w:p>
    <w:p w:rsidR="00B5246A" w:rsidRPr="0022234F" w:rsidRDefault="00B5246A">
      <w:pPr>
        <w:rPr>
          <w:b/>
          <w:sz w:val="32"/>
          <w:szCs w:val="32"/>
          <w:u w:val="single"/>
        </w:rPr>
      </w:pPr>
      <w:r>
        <w:t xml:space="preserve">                                         </w:t>
      </w:r>
      <w:r w:rsidR="00FE0BC0">
        <w:t xml:space="preserve">   </w:t>
      </w:r>
      <w:r w:rsidR="000E6530">
        <w:t xml:space="preserve">   </w:t>
      </w:r>
      <w:r>
        <w:t xml:space="preserve">  </w:t>
      </w:r>
      <w:r w:rsidRPr="0022234F">
        <w:rPr>
          <w:b/>
          <w:sz w:val="32"/>
          <w:szCs w:val="32"/>
          <w:u w:val="single"/>
        </w:rPr>
        <w:t>Terms and conditions</w:t>
      </w:r>
    </w:p>
    <w:p w:rsidR="00B5246A" w:rsidRDefault="00B5246A"/>
    <w:p w:rsidR="0063020C" w:rsidRPr="005759EC" w:rsidRDefault="00B5246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B5246A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These terms set ou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 the agreement between Elylite</w:t>
      </w:r>
      <w:r w:rsidRPr="00B5246A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and the Client for the supply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of Temporary Workers by Elylite</w:t>
      </w:r>
      <w:r w:rsidRPr="00B5246A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to the Client. For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B5246A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the purposes</w:t>
      </w:r>
      <w:r w:rsidR="006720ED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B5246A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="0063020C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of the Conduct Regulations 2003.</w:t>
      </w:r>
    </w:p>
    <w:p w:rsidR="0063020C" w:rsidRPr="005759EC" w:rsidRDefault="0063020C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This agreement and its contractual obligations, is governed and construed in accordance with the law of England and Wales.</w:t>
      </w:r>
    </w:p>
    <w:p w:rsidR="00B5246A" w:rsidRPr="005759EC" w:rsidRDefault="00B5246A">
      <w:pPr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  <w:t>Elylite`s Obligations</w:t>
      </w:r>
    </w:p>
    <w:p w:rsidR="00B5246A" w:rsidRPr="005759EC" w:rsidRDefault="00B5246A" w:rsidP="00B5246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Elylite will perform the services using reasonable skill and care and will always ensure that all staff deployed by Elylite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 </w:t>
      </w:r>
      <w:r w:rsidR="0022234F"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is</w:t>
      </w: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 xml:space="preserve"> adequately </w:t>
      </w:r>
      <w:r w:rsidR="0022234F"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trained,</w:t>
      </w: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 xml:space="preserve"> experienced and competent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.</w:t>
      </w:r>
    </w:p>
    <w:p w:rsidR="000A15BA" w:rsidRPr="005759EC" w:rsidRDefault="000A15BA" w:rsidP="00B5246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Prior to commencement of an assignment, Elylite will send the client a profile confirming,</w:t>
      </w:r>
    </w:p>
    <w:p w:rsidR="000A15BA" w:rsidRPr="005759EC" w:rsidRDefault="000A15BA" w:rsidP="000A15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The identity of the temporary worker ,</w:t>
      </w:r>
    </w:p>
    <w:p w:rsidR="0022234F" w:rsidRPr="005759EC" w:rsidRDefault="000A15BA" w:rsidP="000A15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Compliance details such as training , qualifications</w:t>
      </w:r>
    </w:p>
    <w:p w:rsidR="000A15BA" w:rsidRPr="005759EC" w:rsidRDefault="0022234F" w:rsidP="000A15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Proof of DBS  </w:t>
      </w:r>
      <w:r w:rsidR="000A15BA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and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All relevant  </w:t>
      </w:r>
      <w:r w:rsidR="000A15BA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checks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.</w:t>
      </w:r>
    </w:p>
    <w:p w:rsidR="0022234F" w:rsidRPr="005759EC" w:rsidRDefault="0022234F" w:rsidP="0022234F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Elylite will be a point of contact between the Client and the Agency worker</w:t>
      </w:r>
    </w:p>
    <w:p w:rsidR="000A15BA" w:rsidRPr="005759EC" w:rsidRDefault="000A15BA" w:rsidP="000A15BA">
      <w:pPr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  <w:t>Client`s obligations</w:t>
      </w:r>
    </w:p>
    <w:p w:rsidR="000A15BA" w:rsidRPr="005759EC" w:rsidRDefault="00FE0BC0" w:rsidP="001E188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When requesting an agency worker, the client will give Elylite details of,</w:t>
      </w:r>
    </w:p>
    <w:p w:rsidR="00FE0BC0" w:rsidRPr="005759EC" w:rsidRDefault="0022234F" w:rsidP="00FE0BC0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(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a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)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he date of the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shift,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times and location</w:t>
      </w:r>
    </w:p>
    <w:p w:rsidR="00FE0BC0" w:rsidRPr="005759EC" w:rsidRDefault="0022234F" w:rsidP="000A15B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(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b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)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.T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he position required </w:t>
      </w:r>
    </w:p>
    <w:p w:rsidR="00FE0BC0" w:rsidRPr="005759EC" w:rsidRDefault="0022234F" w:rsidP="000A15B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(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c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)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.R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isk assessment </w:t>
      </w:r>
    </w:p>
    <w:p w:rsidR="00FE0BC0" w:rsidRPr="005759EC" w:rsidRDefault="0022234F" w:rsidP="000A15BA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(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d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)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.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C</w:t>
      </w:r>
      <w:r w:rsidR="00FE0BC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lient`s any other pre-requisites including preferences</w:t>
      </w:r>
    </w:p>
    <w:p w:rsidR="001E188B" w:rsidRPr="005759EC" w:rsidRDefault="001E188B" w:rsidP="001E188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The Client is responsible for providing a safe working environment and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provides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appropriate equipment   for the tasks to be completed by the agency worker.</w:t>
      </w:r>
    </w:p>
    <w:p w:rsidR="001E188B" w:rsidRPr="005759EC" w:rsidRDefault="001E188B" w:rsidP="001E188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The Client shall ensure that the </w:t>
      </w:r>
      <w:r w:rsidR="008214C4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Agency Worker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 is able to take the same breaks and facilities as the Clients own staff.</w:t>
      </w:r>
    </w:p>
    <w:p w:rsidR="001E188B" w:rsidRPr="005759EC" w:rsidRDefault="001E188B" w:rsidP="001E188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An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authorised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representative of the client is responsible for verifying and signing timesheet to evidence the hours worked by the Agency worker.</w:t>
      </w:r>
    </w:p>
    <w:p w:rsidR="001E188B" w:rsidRPr="005759EC" w:rsidRDefault="00676CDE" w:rsidP="001E188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Client can cancel assignment givi</w:t>
      </w:r>
      <w:r w:rsidR="008214C4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ng at least  24hrs without any charges, </w:t>
      </w:r>
    </w:p>
    <w:p w:rsidR="001E188B" w:rsidRPr="005759EC" w:rsidRDefault="001E188B" w:rsidP="001E188B">
      <w:pPr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20"/>
          <w:szCs w:val="20"/>
          <w:lang w:eastAsia="en-GB"/>
        </w:rPr>
        <w:t>Agency workers</w:t>
      </w:r>
    </w:p>
    <w:p w:rsidR="001E188B" w:rsidRPr="005759EC" w:rsidRDefault="00676CDE" w:rsidP="00676CD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The client will review the Agency </w:t>
      </w: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staff profile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, give feedback and if  any point , the Client is not satisfied with the Agency worker, the client shall notify Elylite as soon as possible who will in turn deploy alternative worker. </w:t>
      </w:r>
    </w:p>
    <w:p w:rsidR="005759EC" w:rsidRPr="00EA3567" w:rsidRDefault="00676CDE" w:rsidP="005759E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If the Agency worker is absent for any reason, Elylite </w:t>
      </w:r>
      <w:r w:rsidR="008214C4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will use its reasonable endeavours to provide another suitable candidate to cover the absence.</w:t>
      </w:r>
    </w:p>
    <w:p w:rsidR="000E6530" w:rsidRPr="005759EC" w:rsidRDefault="000E6530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0E6530" w:rsidRPr="005759EC" w:rsidRDefault="000E6530" w:rsidP="000E6530">
      <w:pPr>
        <w:pStyle w:val="ListParagraph"/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Disputes</w:t>
      </w:r>
    </w:p>
    <w:p w:rsidR="000E6530" w:rsidRPr="005759EC" w:rsidRDefault="000E6530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DF58D9" w:rsidRPr="005759EC" w:rsidRDefault="000E6530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If a dispute arises out of or in connection with this agreement </w:t>
      </w:r>
      <w:r w:rsidR="00DF58D9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, performance  or enforceability of it, then except as expressly provided in this agreement, the parties shall follow the procedure set out in accordance to Elylite`s written Complaints Procedure that shall be made available upon request</w:t>
      </w:r>
    </w:p>
    <w:p w:rsidR="00DF58D9" w:rsidRPr="005759EC" w:rsidRDefault="00DF58D9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DF58D9" w:rsidRPr="005759EC" w:rsidRDefault="00DF58D9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In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case of dispute, 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either party shall give to the other written notice of dispute setting out its nature or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full particulars and the parties shall 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attempt,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in good faith to resolve the dispute within 28 business days</w:t>
      </w:r>
    </w:p>
    <w:p w:rsidR="00006A29" w:rsidRPr="005759EC" w:rsidRDefault="00006A29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006A29" w:rsidRPr="005759EC" w:rsidRDefault="00006A29" w:rsidP="00F70668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 xml:space="preserve">Term </w:t>
      </w:r>
    </w:p>
    <w:p w:rsidR="00006A29" w:rsidRPr="005759EC" w:rsidRDefault="00006A29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This agreement shall commence on the date stated in the contract details (</w:t>
      </w: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commencement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) date and shall continue until either party gives 30 days written notice to terminate</w:t>
      </w:r>
    </w:p>
    <w:p w:rsidR="00006A29" w:rsidRPr="005759EC" w:rsidRDefault="00006A29" w:rsidP="000E6530">
      <w:pPr>
        <w:pStyle w:val="ListParagraph"/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006A29" w:rsidRPr="005759EC" w:rsidRDefault="00006A29" w:rsidP="00F70668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Default and early termination</w:t>
      </w:r>
    </w:p>
    <w:p w:rsidR="00006A29" w:rsidRPr="005759EC" w:rsidRDefault="00006A29" w:rsidP="00F7066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Elylite may withdraw its Agency workers in circumstances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that Elylite`s reasonable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opinion, make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the completion of the assignment untenable. Such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as.</w:t>
      </w:r>
    </w:p>
    <w:p w:rsidR="00006A29" w:rsidRPr="005759EC" w:rsidRDefault="00F70668" w:rsidP="00F7066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Failure</w:t>
      </w:r>
      <w:r w:rsidR="00006A29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to provide a safe working environment and appropriate equipment</w:t>
      </w:r>
    </w:p>
    <w:p w:rsidR="008214C4" w:rsidRPr="005759EC" w:rsidRDefault="00006A29" w:rsidP="00F7066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Failure to pay an invoice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 for an extended   period of over 2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weeks after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the original 28 days has lapsed days and 2 weeks after default.</w:t>
      </w:r>
    </w:p>
    <w:p w:rsidR="008214C4" w:rsidRPr="005759EC" w:rsidRDefault="008214C4" w:rsidP="008214C4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Fees</w:t>
      </w:r>
    </w:p>
    <w:p w:rsidR="008214C4" w:rsidRPr="005759EC" w:rsidRDefault="008214C4" w:rsidP="008214C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The client shall pay Elylite</w:t>
      </w:r>
      <w:r w:rsidR="005759EC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,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  the service fees in respect of Agency workers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supplied in accordance to the </w:t>
      </w:r>
      <w:r w:rsidR="0022234F" w:rsidRPr="005759EC">
        <w:rPr>
          <w:rFonts w:ascii="Arial" w:eastAsia="Times New Roman" w:hAnsi="Arial" w:cs="Arial"/>
          <w:b/>
          <w:color w:val="3B3B3B"/>
          <w:sz w:val="18"/>
          <w:szCs w:val="18"/>
          <w:u w:val="single"/>
          <w:lang w:eastAsia="en-GB"/>
        </w:rPr>
        <w:t>agreed rates</w:t>
      </w:r>
      <w:r w:rsidR="0022234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.</w:t>
      </w:r>
    </w:p>
    <w:p w:rsidR="0097658F" w:rsidRPr="005759EC" w:rsidRDefault="008214C4" w:rsidP="0097658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The fees </w:t>
      </w:r>
      <w:r w:rsidR="0063020C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will be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calculated according to the amount time worked by the temporary worker rounded up to the nearest 15  </w:t>
      </w:r>
      <w:r w:rsidR="0097658F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munities and includes vat (where applicable)</w:t>
      </w:r>
    </w:p>
    <w:p w:rsidR="0097658F" w:rsidRPr="005759EC" w:rsidRDefault="0097658F" w:rsidP="0097658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Elylite shall be entitled, at its sole discretion, to review the fees periodically every year.</w:t>
      </w:r>
    </w:p>
    <w:p w:rsidR="0097658F" w:rsidRPr="005759EC" w:rsidRDefault="0097658F" w:rsidP="0097658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Elylite will submit its invoice to the client in respect to fees weekly in arrears by email or post</w:t>
      </w:r>
    </w:p>
    <w:p w:rsidR="0097658F" w:rsidRPr="005759EC" w:rsidRDefault="0097658F" w:rsidP="0097658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The client shall pay each invoice submitted to it by Elylite in cleared funds within 28 days of receipt to  Elylite bank account</w:t>
      </w:r>
    </w:p>
    <w:p w:rsidR="00A64F07" w:rsidRDefault="00DF58D9" w:rsidP="00A64F0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Nothing will restrict Elylite from pursuing outstanding invoices through the English courts or seek </w:t>
      </w:r>
      <w:r w:rsidR="00A64F07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injunctive relief.</w:t>
      </w:r>
    </w:p>
    <w:p w:rsidR="000A385A" w:rsidRPr="000A385A" w:rsidRDefault="000A385A" w:rsidP="00A64F0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0A385A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All fees include V.A.T  where applicable</w:t>
      </w:r>
    </w:p>
    <w:p w:rsidR="00A64F07" w:rsidRPr="005759EC" w:rsidRDefault="00A64F07" w:rsidP="00A64F07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</w:p>
    <w:p w:rsidR="0063020C" w:rsidRPr="005759EC" w:rsidRDefault="0063020C" w:rsidP="0063020C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Force majeure</w:t>
      </w:r>
    </w:p>
    <w:p w:rsidR="000E6530" w:rsidRPr="005759EC" w:rsidRDefault="0063020C" w:rsidP="0063020C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Neither party shall be in breach of this agreement nor liable for delay in performing or failure to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perform,</w:t>
      </w:r>
      <w:r w:rsidR="000E653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any of its obligation in</w:t>
      </w: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cluding payment. If the period of delay continues for 30 days the </w:t>
      </w:r>
      <w:r w:rsidR="000E653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party not affected can terminate the agreement by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</w:t>
      </w:r>
      <w:r w:rsidR="000E653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giving 2 </w:t>
      </w:r>
      <w:r w:rsidR="00F70668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weeks’</w:t>
      </w:r>
      <w:r w:rsidR="000E6530"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notice.</w:t>
      </w:r>
    </w:p>
    <w:p w:rsidR="000E6530" w:rsidRPr="005759EC" w:rsidRDefault="000E6530" w:rsidP="0063020C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  <w:t>Severance</w:t>
      </w:r>
    </w:p>
    <w:p w:rsidR="000E6530" w:rsidRPr="005759EC" w:rsidRDefault="000E6530" w:rsidP="0063020C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 w:rsidRPr="005759EC">
        <w:rPr>
          <w:rFonts w:ascii="Arial" w:eastAsia="Times New Roman" w:hAnsi="Arial" w:cs="Arial"/>
          <w:color w:val="3B3B3B"/>
          <w:sz w:val="18"/>
          <w:szCs w:val="18"/>
          <w:lang w:eastAsia="en-GB"/>
        </w:rPr>
        <w:t>If any provision of this agreement is unenforceable, the parties shall negotiate in good faith to amend such provision such that it achieves the intended commercial result of the original provision.</w:t>
      </w:r>
    </w:p>
    <w:p w:rsidR="000E6530" w:rsidRPr="005759EC" w:rsidRDefault="000E6530" w:rsidP="0063020C">
      <w:pPr>
        <w:rPr>
          <w:rFonts w:ascii="Arial" w:eastAsia="Times New Roman" w:hAnsi="Arial" w:cs="Arial"/>
          <w:b/>
          <w:color w:val="3B3B3B"/>
          <w:sz w:val="18"/>
          <w:szCs w:val="18"/>
          <w:lang w:eastAsia="en-GB"/>
        </w:rPr>
      </w:pPr>
    </w:p>
    <w:p w:rsidR="0063020C" w:rsidRPr="005759EC" w:rsidRDefault="00EA3567" w:rsidP="0063020C">
      <w:pPr>
        <w:rPr>
          <w:rFonts w:ascii="Arial" w:eastAsia="Times New Roman" w:hAnsi="Arial" w:cs="Arial"/>
          <w:color w:val="3B3B3B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3B3B3B"/>
          <w:sz w:val="18"/>
          <w:szCs w:val="18"/>
          <w:lang w:eastAsia="en-GB"/>
        </w:rPr>
        <w:lastRenderedPageBreak/>
        <w:t xml:space="preserve">               </w:t>
      </w:r>
    </w:p>
    <w:p w:rsidR="0063020C" w:rsidRPr="00EA3567" w:rsidRDefault="00EA3567" w:rsidP="0063020C">
      <w:pPr>
        <w:rPr>
          <w:rFonts w:ascii="Arial" w:eastAsia="Times New Roman" w:hAnsi="Arial" w:cs="Arial"/>
          <w:b/>
          <w:color w:val="3B3B3B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B3B3B"/>
          <w:sz w:val="18"/>
          <w:szCs w:val="18"/>
          <w:lang w:eastAsia="en-GB"/>
        </w:rPr>
        <w:t xml:space="preserve">                                                    </w:t>
      </w:r>
      <w:r w:rsidRPr="00EA3567">
        <w:rPr>
          <w:rFonts w:ascii="Arial" w:eastAsia="Times New Roman" w:hAnsi="Arial" w:cs="Arial"/>
          <w:b/>
          <w:color w:val="3B3B3B"/>
          <w:sz w:val="24"/>
          <w:szCs w:val="24"/>
          <w:lang w:eastAsia="en-GB"/>
        </w:rPr>
        <w:t>Contract of agreement</w:t>
      </w:r>
    </w:p>
    <w:p w:rsidR="0097658F" w:rsidRDefault="0097658F" w:rsidP="0097658F">
      <w:pPr>
        <w:pStyle w:val="ListParagraph"/>
        <w:ind w:left="1080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63020C" w:rsidRDefault="0063020C" w:rsidP="0097658F">
      <w:pPr>
        <w:pStyle w:val="ListParagraph"/>
        <w:ind w:left="1080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63020C" w:rsidRPr="00EA3567" w:rsidRDefault="0063020C" w:rsidP="00EA3567">
      <w:pPr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EA3567" w:rsidRDefault="00EA3567" w:rsidP="00EA3567">
      <w:pPr>
        <w:rPr>
          <w:rFonts w:ascii="Arial" w:hAnsi="Arial" w:cs="Arial"/>
        </w:rPr>
      </w:pP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>This is a signed document between ……………………………………and Elylite care</w:t>
      </w: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show that Elylite are now a listed staff provider in accordance to the terms and conditions of the pricing </w:t>
      </w:r>
      <w:r w:rsidRPr="00A91E36">
        <w:rPr>
          <w:rFonts w:ascii="Arial" w:hAnsi="Arial" w:cs="Arial"/>
          <w:u w:val="single"/>
        </w:rPr>
        <w:t>ATTACHED</w:t>
      </w:r>
      <w:r>
        <w:rPr>
          <w:rFonts w:ascii="Arial" w:hAnsi="Arial" w:cs="Arial"/>
        </w:rPr>
        <w:t xml:space="preserve"> .Elylite pledge to provide excellent staff at short notice and timesheets will be provided to show evidence that the successful hours have been completed.</w:t>
      </w: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>As our client we hope that invoices of timesheets can be made to our account in the period o</w:t>
      </w:r>
      <w:r w:rsidR="00536073">
        <w:rPr>
          <w:rFonts w:ascii="Arial" w:hAnsi="Arial" w:cs="Arial"/>
        </w:rPr>
        <w:t>f 21 to 30</w:t>
      </w:r>
      <w:r>
        <w:rPr>
          <w:rFonts w:ascii="Arial" w:hAnsi="Arial" w:cs="Arial"/>
        </w:rPr>
        <w:t xml:space="preserve"> days of each calendar month.</w:t>
      </w:r>
    </w:p>
    <w:p w:rsidR="00EA3567" w:rsidRDefault="00EA3567" w:rsidP="00EA3567">
      <w:pPr>
        <w:rPr>
          <w:rFonts w:ascii="Arial" w:hAnsi="Arial" w:cs="Arial"/>
        </w:rPr>
      </w:pP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>Client signature          ………………………………….</w:t>
      </w: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>Elylite representative……………………………………</w:t>
      </w:r>
    </w:p>
    <w:p w:rsidR="00EA3567" w:rsidRDefault="00EA3567" w:rsidP="00EA3567">
      <w:pPr>
        <w:rPr>
          <w:rFonts w:ascii="Arial" w:hAnsi="Arial" w:cs="Arial"/>
        </w:rPr>
      </w:pPr>
      <w:r>
        <w:rPr>
          <w:rFonts w:ascii="Arial" w:hAnsi="Arial" w:cs="Arial"/>
        </w:rPr>
        <w:t>Commencement  date..................................................</w:t>
      </w:r>
    </w:p>
    <w:p w:rsidR="00EA3567" w:rsidRDefault="00EA3567" w:rsidP="00EA3567">
      <w:pPr>
        <w:rPr>
          <w:rFonts w:ascii="Arial" w:hAnsi="Arial" w:cs="Arial"/>
        </w:rPr>
      </w:pPr>
    </w:p>
    <w:p w:rsidR="0063020C" w:rsidRDefault="0063020C" w:rsidP="0097658F">
      <w:pPr>
        <w:pStyle w:val="ListParagraph"/>
        <w:ind w:left="1080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63020C" w:rsidRPr="0097658F" w:rsidRDefault="0063020C" w:rsidP="0097658F">
      <w:pPr>
        <w:pStyle w:val="ListParagraph"/>
        <w:ind w:left="1080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8214C4" w:rsidRDefault="008214C4" w:rsidP="008214C4">
      <w:pPr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676CDE" w:rsidRDefault="00676CDE" w:rsidP="00676CDE">
      <w:pPr>
        <w:pStyle w:val="ListParagraph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676CDE" w:rsidRPr="00676CDE" w:rsidRDefault="00676CDE" w:rsidP="00676CDE">
      <w:pPr>
        <w:pStyle w:val="ListParagraph"/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FE0BC0" w:rsidRDefault="00FE0BC0" w:rsidP="000A15BA">
      <w:pPr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FE0BC0" w:rsidRDefault="00FE0BC0" w:rsidP="000A15BA">
      <w:pPr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FE0BC0" w:rsidRDefault="00FE0BC0" w:rsidP="000A15BA">
      <w:pPr>
        <w:rPr>
          <w:rFonts w:ascii="Arial" w:eastAsia="Times New Roman" w:hAnsi="Arial" w:cs="Arial"/>
          <w:color w:val="3B3B3B"/>
          <w:sz w:val="20"/>
          <w:szCs w:val="20"/>
          <w:lang w:eastAsia="en-GB"/>
        </w:rPr>
      </w:pPr>
    </w:p>
    <w:p w:rsidR="00B5246A" w:rsidRDefault="00B5246A"/>
    <w:sectPr w:rsidR="00B5246A" w:rsidSect="00E761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71" w:rsidRDefault="005A0571" w:rsidP="00A64F07">
      <w:pPr>
        <w:spacing w:after="0" w:line="240" w:lineRule="auto"/>
      </w:pPr>
      <w:r>
        <w:separator/>
      </w:r>
    </w:p>
  </w:endnote>
  <w:endnote w:type="continuationSeparator" w:id="1">
    <w:p w:rsidR="005A0571" w:rsidRDefault="005A0571" w:rsidP="00A6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00651"/>
      <w:docPartObj>
        <w:docPartGallery w:val="Page Numbers (Bottom of Page)"/>
        <w:docPartUnique/>
      </w:docPartObj>
    </w:sdtPr>
    <w:sdtContent>
      <w:p w:rsidR="00A64F07" w:rsidRDefault="009079B9">
        <w:pPr>
          <w:pStyle w:val="Footer"/>
          <w:jc w:val="center"/>
        </w:pPr>
        <w:fldSimple w:instr=" PAGE   \* MERGEFORMAT ">
          <w:r w:rsidR="00536073">
            <w:rPr>
              <w:noProof/>
            </w:rPr>
            <w:t>3</w:t>
          </w:r>
        </w:fldSimple>
      </w:p>
    </w:sdtContent>
  </w:sdt>
  <w:p w:rsidR="00A64F07" w:rsidRPr="00EA3567" w:rsidRDefault="00EA3567">
    <w:pPr>
      <w:pStyle w:val="Footer"/>
      <w:rPr>
        <w:sz w:val="16"/>
        <w:szCs w:val="16"/>
      </w:rPr>
    </w:pPr>
    <w:r w:rsidRPr="00EA3567">
      <w:rPr>
        <w:sz w:val="16"/>
        <w:szCs w:val="16"/>
      </w:rPr>
      <w:t>Registered in England and Wales number 11253614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71" w:rsidRDefault="005A0571" w:rsidP="00A64F07">
      <w:pPr>
        <w:spacing w:after="0" w:line="240" w:lineRule="auto"/>
      </w:pPr>
      <w:r>
        <w:separator/>
      </w:r>
    </w:p>
  </w:footnote>
  <w:footnote w:type="continuationSeparator" w:id="1">
    <w:p w:rsidR="005A0571" w:rsidRDefault="005A0571" w:rsidP="00A6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67" w:rsidRDefault="00EA3567" w:rsidP="00EA3567">
    <w:pPr>
      <w:pStyle w:val="Header"/>
      <w:rPr>
        <w:u w:val="single"/>
      </w:rPr>
    </w:pPr>
    <w:r>
      <w:object w:dxaOrig="2385" w:dyaOrig="1980">
        <v:rect id="_x0000_i1025" style="width:1in;height:52.5pt" o:ole="" o:preferrelative="t" stroked="f">
          <v:imagedata r:id="rId1" o:title=""/>
        </v:rect>
        <o:OLEObject Type="Embed" ProgID="StaticMetafile" ShapeID="_x0000_i1025" DrawAspect="Content" ObjectID="_1612781825" r:id="rId2"/>
      </w:object>
    </w:r>
    <w:r>
      <w:t xml:space="preserve">58 Cobden street derby De22 3GZ.  TEL:  0792508640932/07752 6277 email:  </w:t>
    </w:r>
    <w:hyperlink r:id="rId3" w:history="1">
      <w:r w:rsidRPr="00744EAC">
        <w:rPr>
          <w:rStyle w:val="Hyperlink"/>
        </w:rPr>
        <w:t>elylite</w:t>
      </w:r>
      <w:r>
        <w:rPr>
          <w:rStyle w:val="Hyperlink"/>
        </w:rPr>
        <w:t>care</w:t>
      </w:r>
      <w:r w:rsidRPr="00744EAC">
        <w:rPr>
          <w:rStyle w:val="Hyperlink"/>
        </w:rPr>
        <w:t>@gmail.com</w:t>
      </w:r>
    </w:hyperlink>
  </w:p>
  <w:p w:rsidR="00EA3567" w:rsidRDefault="00EA3567" w:rsidP="00EA3567"/>
  <w:p w:rsidR="00A64F07" w:rsidRDefault="00A64F07">
    <w:pPr>
      <w:pStyle w:val="Header"/>
    </w:pPr>
  </w:p>
  <w:p w:rsidR="00A64F07" w:rsidRDefault="00A6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73E"/>
    <w:multiLevelType w:val="hybridMultilevel"/>
    <w:tmpl w:val="BCEAF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0A6"/>
    <w:multiLevelType w:val="hybridMultilevel"/>
    <w:tmpl w:val="767A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61419"/>
    <w:multiLevelType w:val="hybridMultilevel"/>
    <w:tmpl w:val="63D69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3414"/>
    <w:multiLevelType w:val="hybridMultilevel"/>
    <w:tmpl w:val="9248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241CB"/>
    <w:multiLevelType w:val="hybridMultilevel"/>
    <w:tmpl w:val="E54E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A73FC"/>
    <w:multiLevelType w:val="hybridMultilevel"/>
    <w:tmpl w:val="34620F6C"/>
    <w:lvl w:ilvl="0" w:tplc="F632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B1EA7"/>
    <w:multiLevelType w:val="hybridMultilevel"/>
    <w:tmpl w:val="3E7A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246A"/>
    <w:rsid w:val="00006A29"/>
    <w:rsid w:val="000A15BA"/>
    <w:rsid w:val="000A385A"/>
    <w:rsid w:val="000E6530"/>
    <w:rsid w:val="00101063"/>
    <w:rsid w:val="001E188B"/>
    <w:rsid w:val="0022234F"/>
    <w:rsid w:val="003F4989"/>
    <w:rsid w:val="00536073"/>
    <w:rsid w:val="005759EC"/>
    <w:rsid w:val="005A0571"/>
    <w:rsid w:val="0063020C"/>
    <w:rsid w:val="006720ED"/>
    <w:rsid w:val="00676CDE"/>
    <w:rsid w:val="006B4F7D"/>
    <w:rsid w:val="00773D14"/>
    <w:rsid w:val="007B55C2"/>
    <w:rsid w:val="008214C4"/>
    <w:rsid w:val="00840FB8"/>
    <w:rsid w:val="009079B9"/>
    <w:rsid w:val="0097658F"/>
    <w:rsid w:val="00A64F07"/>
    <w:rsid w:val="00B5246A"/>
    <w:rsid w:val="00D65646"/>
    <w:rsid w:val="00DF58D9"/>
    <w:rsid w:val="00E76175"/>
    <w:rsid w:val="00EA3567"/>
    <w:rsid w:val="00F70668"/>
    <w:rsid w:val="00FE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75"/>
  </w:style>
  <w:style w:type="paragraph" w:styleId="Heading3">
    <w:name w:val="heading 3"/>
    <w:basedOn w:val="Normal"/>
    <w:link w:val="Heading3Char"/>
    <w:uiPriority w:val="9"/>
    <w:qFormat/>
    <w:rsid w:val="00B52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246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15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15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4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07"/>
  </w:style>
  <w:style w:type="paragraph" w:styleId="Footer">
    <w:name w:val="footer"/>
    <w:basedOn w:val="Normal"/>
    <w:link w:val="FooterChar"/>
    <w:uiPriority w:val="99"/>
    <w:unhideWhenUsed/>
    <w:rsid w:val="00A64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07"/>
  </w:style>
  <w:style w:type="character" w:styleId="Hyperlink">
    <w:name w:val="Hyperlink"/>
    <w:basedOn w:val="DefaultParagraphFont"/>
    <w:uiPriority w:val="99"/>
    <w:unhideWhenUsed/>
    <w:rsid w:val="00EA3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ylite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C751-C8C5-4C96-82AA-7CBAE66C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Samsung</cp:lastModifiedBy>
  <cp:revision>4</cp:revision>
  <dcterms:created xsi:type="dcterms:W3CDTF">2019-01-10T15:16:00Z</dcterms:created>
  <dcterms:modified xsi:type="dcterms:W3CDTF">2019-02-27T14:11:00Z</dcterms:modified>
</cp:coreProperties>
</file>