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11F2F" w14:textId="0AB85C7B" w:rsidR="00A30DDC" w:rsidRDefault="00A30DDC" w:rsidP="00604C12">
      <w:pPr>
        <w:spacing w:before="120" w:after="120" w:line="360" w:lineRule="auto"/>
        <w:rPr>
          <w:rFonts w:ascii="Arial" w:hAnsi="Arial" w:cs="Arial"/>
          <w:b/>
          <w:bCs/>
        </w:rPr>
      </w:pPr>
      <w:r>
        <w:rPr>
          <w:rFonts w:ascii="Arial" w:hAnsi="Arial" w:cs="Arial"/>
          <w:b/>
          <w:bCs/>
          <w:noProof/>
        </w:rPr>
        <w:drawing>
          <wp:inline distT="0" distB="0" distL="0" distR="0" wp14:anchorId="5DC09F77" wp14:editId="38BEDC12">
            <wp:extent cx="704850" cy="469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5399" cy="470266"/>
                    </a:xfrm>
                    <a:prstGeom prst="rect">
                      <a:avLst/>
                    </a:prstGeom>
                  </pic:spPr>
                </pic:pic>
              </a:graphicData>
            </a:graphic>
          </wp:inline>
        </w:drawing>
      </w:r>
    </w:p>
    <w:p w14:paraId="134A3F78" w14:textId="04C64DFB" w:rsidR="004B75C9" w:rsidRPr="00874682" w:rsidRDefault="004B75C9" w:rsidP="00604C12">
      <w:pPr>
        <w:spacing w:before="120" w:after="120" w:line="360" w:lineRule="auto"/>
        <w:rPr>
          <w:rFonts w:ascii="Arial" w:hAnsi="Arial" w:cs="Arial"/>
          <w:b/>
          <w:bCs/>
        </w:rPr>
      </w:pPr>
      <w:r w:rsidRPr="00874682">
        <w:rPr>
          <w:rFonts w:ascii="Arial" w:hAnsi="Arial" w:cs="Arial"/>
          <w:b/>
          <w:bCs/>
        </w:rPr>
        <w:t>Essential Policies &amp; Procedures for the EYFS</w:t>
      </w:r>
    </w:p>
    <w:p w14:paraId="6B78BE97" w14:textId="52226F16" w:rsidR="004B75C9" w:rsidRPr="00874682" w:rsidRDefault="004B75C9" w:rsidP="00604C12">
      <w:pPr>
        <w:spacing w:before="120" w:after="120" w:line="360" w:lineRule="auto"/>
        <w:rPr>
          <w:rFonts w:ascii="Arial" w:hAnsi="Arial" w:cs="Arial"/>
          <w:b/>
          <w:bCs/>
        </w:rPr>
      </w:pPr>
      <w:r w:rsidRPr="00874682">
        <w:rPr>
          <w:rFonts w:ascii="Arial" w:hAnsi="Arial" w:cs="Arial"/>
          <w:b/>
          <w:bCs/>
        </w:rPr>
        <w:t>COVID-19 Update</w:t>
      </w:r>
      <w:r w:rsidR="0077698A">
        <w:rPr>
          <w:rFonts w:ascii="Arial" w:hAnsi="Arial" w:cs="Arial"/>
          <w:b/>
          <w:bCs/>
        </w:rPr>
        <w:t>d July 2023</w:t>
      </w:r>
    </w:p>
    <w:p w14:paraId="7A7BAE2A" w14:textId="234B2BBF" w:rsidR="002D5C80" w:rsidRPr="002D5C80" w:rsidRDefault="00B85ADA" w:rsidP="002D5C80">
      <w:pPr>
        <w:pStyle w:val="Heading1"/>
        <w:spacing w:before="120" w:after="120" w:line="360" w:lineRule="auto"/>
        <w:textAlignment w:val="baseline"/>
        <w:rPr>
          <w:rFonts w:ascii="Arial" w:hAnsi="Arial" w:cs="Arial"/>
          <w:color w:val="0B0C0C"/>
          <w:sz w:val="22"/>
          <w:szCs w:val="22"/>
          <w:shd w:val="clear" w:color="auto" w:fill="FFFFFF"/>
        </w:rPr>
      </w:pPr>
      <w:r w:rsidRPr="00874682">
        <w:rPr>
          <w:rFonts w:ascii="Arial" w:hAnsi="Arial" w:cs="Arial"/>
          <w:color w:val="0B0C0C"/>
          <w:sz w:val="22"/>
          <w:szCs w:val="22"/>
          <w:shd w:val="clear" w:color="auto" w:fill="FFFFFF"/>
        </w:rPr>
        <w:t xml:space="preserve">As described in the government guidance, </w:t>
      </w:r>
      <w:hyperlink r:id="rId9" w:history="1">
        <w:r w:rsidRPr="00874682">
          <w:rPr>
            <w:rStyle w:val="Hyperlink"/>
            <w:rFonts w:ascii="Arial" w:hAnsi="Arial" w:cs="Arial"/>
            <w:sz w:val="22"/>
            <w:szCs w:val="22"/>
            <w:shd w:val="clear" w:color="auto" w:fill="FFFFFF"/>
          </w:rPr>
          <w:t>Actions for early years and childcare providers during the coronavirus (COVID-19) outbreak</w:t>
        </w:r>
      </w:hyperlink>
      <w:r w:rsidR="005E1658" w:rsidRPr="00874682">
        <w:rPr>
          <w:rFonts w:ascii="Arial" w:hAnsi="Arial" w:cs="Arial"/>
          <w:color w:val="0B0C0C"/>
          <w:sz w:val="22"/>
          <w:szCs w:val="22"/>
          <w:shd w:val="clear" w:color="auto" w:fill="FFFFFF"/>
        </w:rPr>
        <w:t xml:space="preserve"> (</w:t>
      </w:r>
      <w:r w:rsidR="00604C12">
        <w:rPr>
          <w:rFonts w:ascii="Arial" w:hAnsi="Arial" w:cs="Arial"/>
          <w:color w:val="0B0C0C"/>
          <w:sz w:val="22"/>
          <w:szCs w:val="22"/>
          <w:shd w:val="clear" w:color="auto" w:fill="FFFFFF"/>
        </w:rPr>
        <w:t xml:space="preserve">updated </w:t>
      </w:r>
      <w:r w:rsidR="00FD2371">
        <w:rPr>
          <w:rFonts w:ascii="Arial" w:hAnsi="Arial" w:cs="Arial"/>
          <w:color w:val="0B0C0C"/>
          <w:sz w:val="22"/>
          <w:szCs w:val="22"/>
          <w:shd w:val="clear" w:color="auto" w:fill="FFFFFF"/>
        </w:rPr>
        <w:t>17</w:t>
      </w:r>
      <w:r w:rsidR="005E1658" w:rsidRPr="00874682">
        <w:rPr>
          <w:rFonts w:ascii="Arial" w:hAnsi="Arial" w:cs="Arial"/>
          <w:color w:val="0B0C0C"/>
          <w:sz w:val="22"/>
          <w:szCs w:val="22"/>
          <w:shd w:val="clear" w:color="auto" w:fill="FFFFFF"/>
        </w:rPr>
        <w:t xml:space="preserve"> </w:t>
      </w:r>
      <w:r w:rsidR="00FD2371">
        <w:rPr>
          <w:rFonts w:ascii="Arial" w:hAnsi="Arial" w:cs="Arial"/>
          <w:color w:val="0B0C0C"/>
          <w:sz w:val="22"/>
          <w:szCs w:val="22"/>
          <w:shd w:val="clear" w:color="auto" w:fill="FFFFFF"/>
        </w:rPr>
        <w:t>August</w:t>
      </w:r>
      <w:r w:rsidR="005E1658" w:rsidRPr="00874682">
        <w:rPr>
          <w:rFonts w:ascii="Arial" w:hAnsi="Arial" w:cs="Arial"/>
          <w:color w:val="0B0C0C"/>
          <w:sz w:val="22"/>
          <w:szCs w:val="22"/>
          <w:shd w:val="clear" w:color="auto" w:fill="FFFFFF"/>
        </w:rPr>
        <w:t xml:space="preserve"> 202</w:t>
      </w:r>
      <w:r w:rsidR="00FD2371">
        <w:rPr>
          <w:rFonts w:ascii="Arial" w:hAnsi="Arial" w:cs="Arial"/>
          <w:color w:val="0B0C0C"/>
          <w:sz w:val="22"/>
          <w:szCs w:val="22"/>
          <w:shd w:val="clear" w:color="auto" w:fill="FFFFFF"/>
        </w:rPr>
        <w:t>1</w:t>
      </w:r>
      <w:r w:rsidR="005E1658" w:rsidRPr="00874682">
        <w:rPr>
          <w:rFonts w:ascii="Arial" w:hAnsi="Arial" w:cs="Arial"/>
          <w:color w:val="0B0C0C"/>
          <w:sz w:val="22"/>
          <w:szCs w:val="22"/>
          <w:shd w:val="clear" w:color="auto" w:fill="FFFFFF"/>
        </w:rPr>
        <w:t>)</w:t>
      </w:r>
      <w:r w:rsidR="003711DA" w:rsidRPr="00874682">
        <w:rPr>
          <w:rFonts w:ascii="Arial" w:hAnsi="Arial" w:cs="Arial"/>
          <w:color w:val="0B0C0C"/>
          <w:sz w:val="22"/>
          <w:szCs w:val="22"/>
          <w:shd w:val="clear" w:color="auto" w:fill="FFFFFF"/>
        </w:rPr>
        <w:t>:</w:t>
      </w:r>
    </w:p>
    <w:p w14:paraId="6278312F" w14:textId="59953B99" w:rsidR="000C41A7" w:rsidRPr="00874682" w:rsidRDefault="00A30DDC" w:rsidP="00604C12">
      <w:pPr>
        <w:pStyle w:val="Heading1"/>
        <w:spacing w:before="120" w:after="120" w:line="360" w:lineRule="auto"/>
        <w:textAlignment w:val="baseline"/>
        <w:rPr>
          <w:rFonts w:ascii="Arial" w:hAnsi="Arial" w:cs="Arial"/>
          <w:i/>
          <w:iCs/>
          <w:color w:val="0B0C0C"/>
          <w:sz w:val="22"/>
          <w:szCs w:val="22"/>
          <w:shd w:val="clear" w:color="auto" w:fill="FFFFFF"/>
        </w:rPr>
      </w:pPr>
      <w:r>
        <w:rPr>
          <w:rFonts w:ascii="Arial" w:hAnsi="Arial" w:cs="Arial"/>
          <w:i/>
          <w:iCs/>
          <w:color w:val="0B0C0C"/>
          <w:sz w:val="22"/>
          <w:szCs w:val="22"/>
          <w:shd w:val="clear" w:color="auto" w:fill="FFFFFF"/>
        </w:rPr>
        <w:t>Westbrook Little People</w:t>
      </w:r>
      <w:r w:rsidR="00060988" w:rsidRPr="00874682">
        <w:rPr>
          <w:rFonts w:ascii="Arial" w:hAnsi="Arial" w:cs="Arial"/>
          <w:i/>
          <w:iCs/>
          <w:color w:val="0B0C0C"/>
          <w:sz w:val="22"/>
          <w:szCs w:val="22"/>
          <w:shd w:val="clear" w:color="auto" w:fill="FFFFFF"/>
        </w:rPr>
        <w:t xml:space="preserve"> are responsible for planning and implementing appropriate protective measures to reduce coronavirus (COVID-19) transmission. Section 3 of this guidance sets out the public health advice which early years settings must follow. It also includes the process that should be followed if anyone develops coronavirus (COVID-19) symptoms while attending. This guidance has been developed with advice from Public Health England (PHE).</w:t>
      </w:r>
    </w:p>
    <w:p w14:paraId="6396CB5F" w14:textId="59776A2B" w:rsidR="00D72858" w:rsidRDefault="003711DA" w:rsidP="00604C12">
      <w:pPr>
        <w:spacing w:before="120" w:after="120" w:line="360" w:lineRule="auto"/>
        <w:rPr>
          <w:rFonts w:ascii="Arial" w:hAnsi="Arial" w:cs="Arial"/>
          <w:i/>
          <w:iCs/>
          <w:color w:val="0B0C0C"/>
          <w:shd w:val="clear" w:color="auto" w:fill="FFFFFF"/>
        </w:rPr>
      </w:pPr>
      <w:r w:rsidRPr="00874682">
        <w:rPr>
          <w:rFonts w:ascii="Arial" w:hAnsi="Arial" w:cs="Arial"/>
          <w:i/>
          <w:iCs/>
          <w:color w:val="0B0C0C"/>
          <w:shd w:val="clear" w:color="auto" w:fill="FFFFFF"/>
        </w:rPr>
        <w:t>‘</w:t>
      </w:r>
      <w:r w:rsidR="00D72858" w:rsidRPr="00874682">
        <w:rPr>
          <w:rFonts w:ascii="Arial" w:hAnsi="Arial" w:cs="Arial"/>
          <w:i/>
          <w:iCs/>
          <w:color w:val="0B0C0C"/>
          <w:shd w:val="clear" w:color="auto" w:fill="FFFFFF"/>
        </w:rPr>
        <w:t>These measures make up a ‘system of controls’, described in section 3, building on the hierarchy of protective measures that have been in use throughout the coronavirus (COVID-19) outbreak. We are keeping the protective measures under review, in line with the latest scientific advice.</w:t>
      </w:r>
      <w:r w:rsidRPr="00874682">
        <w:rPr>
          <w:rFonts w:ascii="Arial" w:hAnsi="Arial" w:cs="Arial"/>
          <w:i/>
          <w:iCs/>
          <w:color w:val="0B0C0C"/>
          <w:shd w:val="clear" w:color="auto" w:fill="FFFFFF"/>
        </w:rPr>
        <w:t>’</w:t>
      </w:r>
      <w:r w:rsidR="006D4D80" w:rsidRPr="00874682">
        <w:rPr>
          <w:rFonts w:ascii="Arial" w:hAnsi="Arial" w:cs="Arial"/>
          <w:i/>
          <w:iCs/>
          <w:color w:val="0B0C0C"/>
          <w:shd w:val="clear" w:color="auto" w:fill="FFFFFF"/>
        </w:rPr>
        <w:t>*</w:t>
      </w:r>
    </w:p>
    <w:p w14:paraId="4BF95D08" w14:textId="77777777" w:rsidR="005F13D7" w:rsidRPr="00874682" w:rsidRDefault="005F13D7" w:rsidP="005F13D7">
      <w:pPr>
        <w:pStyle w:val="NormalWeb"/>
        <w:spacing w:before="120" w:beforeAutospacing="0" w:after="120" w:afterAutospacing="0" w:line="360" w:lineRule="auto"/>
        <w:rPr>
          <w:rFonts w:ascii="Arial" w:eastAsia="Arial" w:hAnsi="Arial" w:cs="Arial"/>
          <w:color w:val="000000" w:themeColor="text1"/>
          <w:sz w:val="22"/>
          <w:szCs w:val="22"/>
        </w:rPr>
      </w:pPr>
      <w:r w:rsidRPr="00874682">
        <w:rPr>
          <w:rFonts w:ascii="Arial" w:eastAsia="Arial" w:hAnsi="Arial" w:cs="Arial"/>
          <w:color w:val="000000" w:themeColor="text1"/>
          <w:sz w:val="22"/>
          <w:szCs w:val="22"/>
        </w:rPr>
        <w:t>*Please refer directly to the guidance for further information and for any updates.</w:t>
      </w:r>
    </w:p>
    <w:p w14:paraId="17301193" w14:textId="624E4181" w:rsidR="13F76EEE" w:rsidRPr="00874682" w:rsidRDefault="005E1658" w:rsidP="00604C12">
      <w:pPr>
        <w:pStyle w:val="Heading1"/>
        <w:spacing w:before="120" w:after="120" w:line="360" w:lineRule="auto"/>
        <w:textAlignment w:val="baseline"/>
        <w:rPr>
          <w:rFonts w:ascii="Arial" w:hAnsi="Arial" w:cs="Arial"/>
          <w:color w:val="0B0C0C"/>
          <w:sz w:val="22"/>
          <w:szCs w:val="22"/>
          <w:shd w:val="clear" w:color="auto" w:fill="FFFFFF"/>
        </w:rPr>
      </w:pPr>
      <w:r w:rsidRPr="00874682">
        <w:rPr>
          <w:rFonts w:ascii="Arial" w:hAnsi="Arial" w:cs="Arial"/>
          <w:color w:val="0B0C0C"/>
          <w:sz w:val="22"/>
          <w:szCs w:val="22"/>
          <w:shd w:val="clear" w:color="auto" w:fill="FFFFFF"/>
        </w:rPr>
        <w:t>Therefore,</w:t>
      </w:r>
      <w:r w:rsidR="00A30DDC">
        <w:rPr>
          <w:rFonts w:ascii="Arial" w:hAnsi="Arial" w:cs="Arial"/>
          <w:color w:val="0B0C0C"/>
          <w:sz w:val="22"/>
          <w:szCs w:val="22"/>
          <w:shd w:val="clear" w:color="auto" w:fill="FFFFFF"/>
        </w:rPr>
        <w:t xml:space="preserve"> Westbrook Little People</w:t>
      </w:r>
      <w:r w:rsidRPr="00874682">
        <w:rPr>
          <w:rFonts w:ascii="Arial" w:hAnsi="Arial" w:cs="Arial"/>
          <w:color w:val="0B0C0C"/>
          <w:sz w:val="22"/>
          <w:szCs w:val="22"/>
          <w:shd w:val="clear" w:color="auto" w:fill="FFFFFF"/>
        </w:rPr>
        <w:t xml:space="preserve"> can either choose to update their policies in line with the ‘systems of controls’, or use them as a separate </w:t>
      </w:r>
      <w:r w:rsidR="00B45521">
        <w:rPr>
          <w:rFonts w:ascii="Arial" w:hAnsi="Arial" w:cs="Arial"/>
          <w:color w:val="0B0C0C"/>
          <w:sz w:val="22"/>
          <w:szCs w:val="22"/>
          <w:shd w:val="clear" w:color="auto" w:fill="FFFFFF"/>
        </w:rPr>
        <w:t>procedure</w:t>
      </w:r>
      <w:r w:rsidRPr="00874682">
        <w:rPr>
          <w:rFonts w:ascii="Arial" w:hAnsi="Arial" w:cs="Arial"/>
          <w:color w:val="0B0C0C"/>
          <w:sz w:val="22"/>
          <w:szCs w:val="22"/>
          <w:shd w:val="clear" w:color="auto" w:fill="FFFFFF"/>
        </w:rPr>
        <w:t>, as provided here.</w:t>
      </w:r>
    </w:p>
    <w:p w14:paraId="4E969FD5" w14:textId="05BD875A" w:rsidR="00B15D77" w:rsidRPr="00874682" w:rsidRDefault="00B15D77" w:rsidP="00604C12">
      <w:pPr>
        <w:spacing w:before="120" w:after="120" w:line="360" w:lineRule="auto"/>
        <w:rPr>
          <w:rFonts w:ascii="Arial" w:hAnsi="Arial" w:cs="Arial"/>
          <w:i/>
          <w:iCs/>
          <w:color w:val="0B0C0C"/>
          <w:shd w:val="clear" w:color="auto" w:fill="FFFFFF"/>
        </w:rPr>
      </w:pPr>
      <w:r w:rsidRPr="00874682">
        <w:rPr>
          <w:rFonts w:ascii="Arial" w:hAnsi="Arial" w:cs="Arial"/>
          <w:i/>
          <w:iCs/>
          <w:color w:val="0B0C0C"/>
          <w:shd w:val="clear" w:color="auto" w:fill="FFFFFF"/>
        </w:rPr>
        <w:t>‘The system of controls provides a set of principles and if settings follow this advice, they will effectively minimise risks. All elements of the system of controls are essential. All settings must cover them all, but the way different settings implement some of the requirements will differ based on individual circumstances. Where something is essential for public health reasons, as advised by PHE, we have said ‘must’. Where there is a legal requirement we have made that clear.’</w:t>
      </w:r>
    </w:p>
    <w:p w14:paraId="653C2B0C" w14:textId="1D83DE47" w:rsidR="00874682" w:rsidRPr="00874682" w:rsidRDefault="00874682" w:rsidP="00604C12">
      <w:pPr>
        <w:pStyle w:val="Heading3"/>
        <w:spacing w:before="120" w:after="120" w:line="360" w:lineRule="auto"/>
        <w:textAlignment w:val="baseline"/>
        <w:rPr>
          <w:rFonts w:ascii="Arial" w:eastAsia="Times New Roman" w:hAnsi="Arial" w:cs="Arial"/>
          <w:b/>
          <w:bCs/>
          <w:i/>
          <w:iCs/>
          <w:color w:val="0B0C0C"/>
          <w:sz w:val="22"/>
          <w:szCs w:val="22"/>
          <w:lang w:eastAsia="en-GB"/>
        </w:rPr>
      </w:pPr>
      <w:r>
        <w:rPr>
          <w:rFonts w:ascii="Arial" w:eastAsia="Times New Roman" w:hAnsi="Arial" w:cs="Arial"/>
          <w:b/>
          <w:bCs/>
          <w:i/>
          <w:iCs/>
          <w:color w:val="0B0C0C"/>
          <w:sz w:val="22"/>
          <w:szCs w:val="22"/>
          <w:lang w:eastAsia="en-GB"/>
        </w:rPr>
        <w:t>‘</w:t>
      </w:r>
      <w:r w:rsidRPr="00874682">
        <w:rPr>
          <w:rFonts w:ascii="Arial" w:eastAsia="Times New Roman" w:hAnsi="Arial" w:cs="Arial"/>
          <w:b/>
          <w:bCs/>
          <w:i/>
          <w:iCs/>
          <w:color w:val="0B0C0C"/>
          <w:sz w:val="22"/>
          <w:szCs w:val="22"/>
          <w:lang w:eastAsia="en-GB"/>
        </w:rPr>
        <w:t>System of controls</w:t>
      </w:r>
    </w:p>
    <w:p w14:paraId="504C5502" w14:textId="7FF7BCD2"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 xml:space="preserve">This is the set of actions </w:t>
      </w:r>
      <w:r w:rsidR="00A30DDC">
        <w:rPr>
          <w:rFonts w:ascii="Arial" w:eastAsia="Times New Roman" w:hAnsi="Arial" w:cs="Arial"/>
          <w:i/>
          <w:iCs/>
          <w:color w:val="0B0C0C"/>
          <w:lang w:eastAsia="en-GB"/>
        </w:rPr>
        <w:t>Westbrook Little People</w:t>
      </w:r>
      <w:r w:rsidRPr="00874682">
        <w:rPr>
          <w:rFonts w:ascii="Arial" w:eastAsia="Times New Roman" w:hAnsi="Arial" w:cs="Arial"/>
          <w:i/>
          <w:iCs/>
          <w:color w:val="0B0C0C"/>
          <w:lang w:eastAsia="en-GB"/>
        </w:rPr>
        <w:t xml:space="preserve"> must take. They are outlined in more detail below.</w:t>
      </w:r>
    </w:p>
    <w:p w14:paraId="1B660BEA" w14:textId="77777777" w:rsidR="00874682" w:rsidRPr="00874682" w:rsidRDefault="00874682" w:rsidP="00604C12">
      <w:pPr>
        <w:spacing w:before="120" w:after="120" w:line="360" w:lineRule="auto"/>
        <w:textAlignment w:val="baseline"/>
        <w:outlineLvl w:val="3"/>
        <w:rPr>
          <w:rFonts w:ascii="Arial" w:eastAsia="Times New Roman" w:hAnsi="Arial" w:cs="Arial"/>
          <w:b/>
          <w:bCs/>
          <w:i/>
          <w:iCs/>
          <w:color w:val="0B0C0C"/>
          <w:lang w:eastAsia="en-GB"/>
        </w:rPr>
      </w:pPr>
      <w:r w:rsidRPr="00874682">
        <w:rPr>
          <w:rFonts w:ascii="Arial" w:eastAsia="Times New Roman" w:hAnsi="Arial" w:cs="Arial"/>
          <w:b/>
          <w:bCs/>
          <w:i/>
          <w:iCs/>
          <w:color w:val="0B0C0C"/>
          <w:lang w:eastAsia="en-GB"/>
        </w:rPr>
        <w:t>Prevention:</w:t>
      </w:r>
    </w:p>
    <w:p w14:paraId="34E3CFD9" w14:textId="67BB588D"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 xml:space="preserve">1) minimise contact with individuals who are unwell by ensuring that those who have coronavirus (COVID-19) symptoms, or who have someone in their household who does, do not attend </w:t>
      </w:r>
      <w:r w:rsidR="00A30DDC">
        <w:rPr>
          <w:rFonts w:ascii="Arial" w:eastAsia="Times New Roman" w:hAnsi="Arial" w:cs="Arial"/>
          <w:i/>
          <w:iCs/>
          <w:color w:val="0B0C0C"/>
          <w:lang w:eastAsia="en-GB"/>
        </w:rPr>
        <w:t>Westbrook Little People</w:t>
      </w:r>
    </w:p>
    <w:p w14:paraId="22A98862" w14:textId="77777777"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2) clean hands thoroughly more often than usual</w:t>
      </w:r>
    </w:p>
    <w:p w14:paraId="5CE1D531" w14:textId="77777777"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3) ensure good respiratory hygiene by promoting the ‘catch it, bin it, kill it’ approach</w:t>
      </w:r>
    </w:p>
    <w:p w14:paraId="05189AD2" w14:textId="6856738E"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 xml:space="preserve">4) introduce enhanced cleaning, including cleaning frequently touched surfaces often using standard products, such as detergents </w:t>
      </w:r>
      <w:r w:rsidR="00BB7CF0">
        <w:rPr>
          <w:rFonts w:ascii="Arial" w:eastAsia="Times New Roman" w:hAnsi="Arial" w:cs="Arial"/>
          <w:i/>
          <w:iCs/>
          <w:color w:val="0B0C0C"/>
          <w:lang w:eastAsia="en-GB"/>
        </w:rPr>
        <w:t>antibacterial products</w:t>
      </w:r>
    </w:p>
    <w:p w14:paraId="1BF81E5E" w14:textId="173B40B7" w:rsidR="00874682" w:rsidRPr="00874682" w:rsidRDefault="00BB7CF0" w:rsidP="00604C12">
      <w:pPr>
        <w:spacing w:before="120" w:after="120" w:line="360" w:lineRule="auto"/>
        <w:rPr>
          <w:rFonts w:ascii="Arial" w:eastAsia="Times New Roman" w:hAnsi="Arial" w:cs="Arial"/>
          <w:i/>
          <w:iCs/>
          <w:color w:val="0B0C0C"/>
          <w:lang w:eastAsia="en-GB"/>
        </w:rPr>
      </w:pPr>
      <w:r>
        <w:rPr>
          <w:rFonts w:ascii="Arial" w:eastAsia="Times New Roman" w:hAnsi="Arial" w:cs="Arial"/>
          <w:i/>
          <w:iCs/>
          <w:color w:val="0B0C0C"/>
          <w:lang w:eastAsia="en-GB"/>
        </w:rPr>
        <w:t>5</w:t>
      </w:r>
      <w:r w:rsidR="00874682" w:rsidRPr="00874682">
        <w:rPr>
          <w:rFonts w:ascii="Arial" w:eastAsia="Times New Roman" w:hAnsi="Arial" w:cs="Arial"/>
          <w:i/>
          <w:iCs/>
          <w:color w:val="0B0C0C"/>
          <w:lang w:eastAsia="en-GB"/>
        </w:rPr>
        <w:t>) where necessary, wear appropriate personal protective equipment (PPE)</w:t>
      </w:r>
    </w:p>
    <w:p w14:paraId="18B1B8D8" w14:textId="77777777"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Numbers 1 to 4 must be in place in all settings, all the time.</w:t>
      </w:r>
    </w:p>
    <w:p w14:paraId="0C35720E" w14:textId="5FFF0DBD"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Number</w:t>
      </w:r>
      <w:r w:rsidR="00BB7CF0">
        <w:rPr>
          <w:rFonts w:ascii="Arial" w:eastAsia="Times New Roman" w:hAnsi="Arial" w:cs="Arial"/>
          <w:i/>
          <w:iCs/>
          <w:color w:val="0B0C0C"/>
          <w:lang w:eastAsia="en-GB"/>
        </w:rPr>
        <w:t xml:space="preserve"> 5 </w:t>
      </w:r>
      <w:r w:rsidRPr="00874682">
        <w:rPr>
          <w:rFonts w:ascii="Arial" w:eastAsia="Times New Roman" w:hAnsi="Arial" w:cs="Arial"/>
          <w:i/>
          <w:iCs/>
          <w:color w:val="0B0C0C"/>
          <w:lang w:eastAsia="en-GB"/>
        </w:rPr>
        <w:t>applies in all specific circumstances.</w:t>
      </w:r>
    </w:p>
    <w:p w14:paraId="1338EA60" w14:textId="77777777" w:rsidR="0077698A" w:rsidRDefault="0077698A" w:rsidP="00604C12">
      <w:pPr>
        <w:spacing w:before="120" w:after="120" w:line="360" w:lineRule="auto"/>
        <w:textAlignment w:val="baseline"/>
        <w:outlineLvl w:val="3"/>
        <w:rPr>
          <w:rFonts w:ascii="Arial" w:eastAsia="Times New Roman" w:hAnsi="Arial" w:cs="Arial"/>
          <w:b/>
          <w:bCs/>
          <w:i/>
          <w:iCs/>
          <w:color w:val="0B0C0C"/>
          <w:lang w:eastAsia="en-GB"/>
        </w:rPr>
      </w:pPr>
    </w:p>
    <w:p w14:paraId="796532AA" w14:textId="0E0C9190" w:rsidR="00874682" w:rsidRPr="00874682" w:rsidRDefault="00874682" w:rsidP="00604C12">
      <w:pPr>
        <w:spacing w:before="120" w:after="120" w:line="360" w:lineRule="auto"/>
        <w:textAlignment w:val="baseline"/>
        <w:outlineLvl w:val="3"/>
        <w:rPr>
          <w:rFonts w:ascii="Arial" w:eastAsia="Times New Roman" w:hAnsi="Arial" w:cs="Arial"/>
          <w:b/>
          <w:bCs/>
          <w:i/>
          <w:iCs/>
          <w:color w:val="0B0C0C"/>
          <w:lang w:eastAsia="en-GB"/>
        </w:rPr>
      </w:pPr>
      <w:r w:rsidRPr="00874682">
        <w:rPr>
          <w:rFonts w:ascii="Arial" w:eastAsia="Times New Roman" w:hAnsi="Arial" w:cs="Arial"/>
          <w:b/>
          <w:bCs/>
          <w:i/>
          <w:iCs/>
          <w:color w:val="0B0C0C"/>
          <w:lang w:eastAsia="en-GB"/>
        </w:rPr>
        <w:lastRenderedPageBreak/>
        <w:t>Response to any infection:</w:t>
      </w:r>
    </w:p>
    <w:p w14:paraId="3A558AB6" w14:textId="77777777"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7) engage with the NHS Track and Trace process</w:t>
      </w:r>
    </w:p>
    <w:p w14:paraId="7EB731C5" w14:textId="77777777"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8) manage confirmed cases of coronavirus (COVID-19) amongst the setting community</w:t>
      </w:r>
    </w:p>
    <w:p w14:paraId="54FD419C" w14:textId="77777777"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9) contain any outbreak by following local health protection team advice</w:t>
      </w:r>
    </w:p>
    <w:p w14:paraId="12CADF02" w14:textId="0C4833CE" w:rsidR="00874682" w:rsidRPr="00874682" w:rsidRDefault="00874682" w:rsidP="00604C12">
      <w:pPr>
        <w:spacing w:before="120" w:after="120" w:line="360" w:lineRule="auto"/>
        <w:rPr>
          <w:rFonts w:ascii="Arial" w:eastAsia="Times New Roman" w:hAnsi="Arial" w:cs="Arial"/>
          <w:i/>
          <w:iCs/>
          <w:color w:val="0B0C0C"/>
          <w:lang w:eastAsia="en-GB"/>
        </w:rPr>
      </w:pPr>
      <w:r w:rsidRPr="00874682">
        <w:rPr>
          <w:rFonts w:ascii="Arial" w:eastAsia="Times New Roman" w:hAnsi="Arial" w:cs="Arial"/>
          <w:i/>
          <w:iCs/>
          <w:color w:val="0B0C0C"/>
          <w:lang w:eastAsia="en-GB"/>
        </w:rPr>
        <w:t>Numbers 7 to 9 must be followed in every case where they are relevant.</w:t>
      </w:r>
      <w:r>
        <w:rPr>
          <w:rFonts w:ascii="Arial" w:eastAsia="Times New Roman" w:hAnsi="Arial" w:cs="Arial"/>
          <w:i/>
          <w:iCs/>
          <w:color w:val="0B0C0C"/>
          <w:lang w:eastAsia="en-GB"/>
        </w:rPr>
        <w:t>’</w:t>
      </w:r>
    </w:p>
    <w:p w14:paraId="0BD7C4C7" w14:textId="3D51995C" w:rsidR="005F13D7" w:rsidRPr="00F93615" w:rsidRDefault="005F13D7" w:rsidP="00604C12">
      <w:pPr>
        <w:pStyle w:val="NormalWeb"/>
        <w:spacing w:before="120" w:beforeAutospacing="0" w:after="120" w:afterAutospacing="0" w:line="360" w:lineRule="auto"/>
        <w:rPr>
          <w:rFonts w:ascii="Arial" w:hAnsi="Arial" w:cs="Arial"/>
          <w:b/>
          <w:bCs/>
          <w:color w:val="0B0C0C"/>
          <w:sz w:val="22"/>
          <w:szCs w:val="22"/>
          <w:shd w:val="clear" w:color="auto" w:fill="FFFFFF"/>
        </w:rPr>
      </w:pPr>
      <w:r w:rsidRPr="00F93615">
        <w:rPr>
          <w:rFonts w:ascii="Arial" w:hAnsi="Arial" w:cs="Arial"/>
          <w:b/>
          <w:bCs/>
          <w:color w:val="0B0C0C"/>
          <w:sz w:val="22"/>
          <w:szCs w:val="22"/>
          <w:shd w:val="clear" w:color="auto" w:fill="FFFFFF"/>
        </w:rPr>
        <w:t xml:space="preserve">Local outbreak </w:t>
      </w:r>
      <w:r w:rsidR="00C762BE">
        <w:rPr>
          <w:rFonts w:ascii="Arial" w:hAnsi="Arial" w:cs="Arial"/>
          <w:b/>
          <w:bCs/>
          <w:color w:val="0B0C0C"/>
          <w:sz w:val="22"/>
          <w:szCs w:val="22"/>
          <w:shd w:val="clear" w:color="auto" w:fill="FFFFFF"/>
        </w:rPr>
        <w:t>of</w:t>
      </w:r>
      <w:r w:rsidRPr="00F93615">
        <w:rPr>
          <w:rFonts w:ascii="Arial" w:hAnsi="Arial" w:cs="Arial"/>
          <w:b/>
          <w:bCs/>
          <w:color w:val="0B0C0C"/>
          <w:sz w:val="22"/>
          <w:szCs w:val="22"/>
          <w:shd w:val="clear" w:color="auto" w:fill="FFFFFF"/>
        </w:rPr>
        <w:t xml:space="preserve"> COVID-19</w:t>
      </w:r>
    </w:p>
    <w:p w14:paraId="1E3016DD" w14:textId="14518385" w:rsidR="00051DEE" w:rsidRPr="00F93615" w:rsidRDefault="00051DEE" w:rsidP="00604C12">
      <w:pPr>
        <w:pStyle w:val="NormalWeb"/>
        <w:spacing w:before="120" w:beforeAutospacing="0" w:after="120" w:afterAutospacing="0" w:line="360" w:lineRule="auto"/>
        <w:rPr>
          <w:rFonts w:ascii="Arial" w:eastAsia="Arial" w:hAnsi="Arial" w:cs="Arial"/>
          <w:color w:val="000000" w:themeColor="text1"/>
          <w:sz w:val="22"/>
          <w:szCs w:val="22"/>
        </w:rPr>
      </w:pPr>
      <w:r w:rsidRPr="00F93615">
        <w:rPr>
          <w:rFonts w:ascii="Arial" w:hAnsi="Arial" w:cs="Arial"/>
          <w:color w:val="0B0C0C"/>
          <w:sz w:val="22"/>
          <w:szCs w:val="22"/>
          <w:shd w:val="clear" w:color="auto" w:fill="FFFFFF"/>
        </w:rPr>
        <w:t xml:space="preserve">In </w:t>
      </w:r>
      <w:r w:rsidR="005F13D7" w:rsidRPr="00F93615">
        <w:rPr>
          <w:rFonts w:ascii="Arial" w:hAnsi="Arial" w:cs="Arial"/>
          <w:color w:val="0B0C0C"/>
          <w:sz w:val="22"/>
          <w:szCs w:val="22"/>
          <w:shd w:val="clear" w:color="auto" w:fill="FFFFFF"/>
        </w:rPr>
        <w:t>the event of</w:t>
      </w:r>
      <w:r w:rsidRPr="00F93615">
        <w:rPr>
          <w:rFonts w:ascii="Arial" w:hAnsi="Arial" w:cs="Arial"/>
          <w:color w:val="0B0C0C"/>
          <w:sz w:val="22"/>
          <w:szCs w:val="22"/>
          <w:shd w:val="clear" w:color="auto" w:fill="FFFFFF"/>
        </w:rPr>
        <w:t xml:space="preserve"> </w:t>
      </w:r>
      <w:r w:rsidR="005F13D7" w:rsidRPr="00F93615">
        <w:rPr>
          <w:rFonts w:ascii="Arial" w:hAnsi="Arial" w:cs="Arial"/>
          <w:color w:val="0B0C0C"/>
          <w:sz w:val="22"/>
          <w:szCs w:val="22"/>
          <w:shd w:val="clear" w:color="auto" w:fill="FFFFFF"/>
        </w:rPr>
        <w:t>a</w:t>
      </w:r>
      <w:r w:rsidRPr="00F93615">
        <w:rPr>
          <w:rFonts w:ascii="Arial" w:hAnsi="Arial" w:cs="Arial"/>
          <w:color w:val="0B0C0C"/>
          <w:sz w:val="22"/>
          <w:szCs w:val="22"/>
          <w:shd w:val="clear" w:color="auto" w:fill="FFFFFF"/>
        </w:rPr>
        <w:t xml:space="preserve"> local outbreak of coronavirus (COVID-19), the government </w:t>
      </w:r>
      <w:r w:rsidR="005F13D7" w:rsidRPr="00F93615">
        <w:rPr>
          <w:rFonts w:ascii="Arial" w:hAnsi="Arial" w:cs="Arial"/>
          <w:color w:val="0B0C0C"/>
          <w:sz w:val="22"/>
          <w:szCs w:val="22"/>
          <w:shd w:val="clear" w:color="auto" w:fill="FFFFFF"/>
        </w:rPr>
        <w:t>will</w:t>
      </w:r>
      <w:r w:rsidRPr="00F93615">
        <w:rPr>
          <w:rFonts w:ascii="Arial" w:hAnsi="Arial" w:cs="Arial"/>
          <w:color w:val="0B0C0C"/>
          <w:sz w:val="22"/>
          <w:szCs w:val="22"/>
          <w:shd w:val="clear" w:color="auto" w:fill="FFFFFF"/>
        </w:rPr>
        <w:t xml:space="preserve"> take action to control the spread of the virus</w:t>
      </w:r>
      <w:r w:rsidR="005F13D7" w:rsidRPr="00F93615">
        <w:rPr>
          <w:rFonts w:ascii="Arial" w:hAnsi="Arial" w:cs="Arial"/>
          <w:color w:val="0B0C0C"/>
          <w:sz w:val="22"/>
          <w:szCs w:val="22"/>
          <w:shd w:val="clear" w:color="auto" w:fill="FFFFFF"/>
        </w:rPr>
        <w:t>. As has occurred in Leicester</w:t>
      </w:r>
      <w:r w:rsidR="001C76AC" w:rsidRPr="00F93615">
        <w:rPr>
          <w:rFonts w:ascii="Arial" w:hAnsi="Arial" w:cs="Arial"/>
          <w:color w:val="0B0C0C"/>
          <w:sz w:val="22"/>
          <w:szCs w:val="22"/>
          <w:shd w:val="clear" w:color="auto" w:fill="FFFFFF"/>
        </w:rPr>
        <w:t>,</w:t>
      </w:r>
      <w:r w:rsidR="005F13D7" w:rsidRPr="00F93615">
        <w:rPr>
          <w:rFonts w:ascii="Arial" w:hAnsi="Arial" w:cs="Arial"/>
          <w:color w:val="0B0C0C"/>
          <w:sz w:val="22"/>
          <w:szCs w:val="22"/>
          <w:shd w:val="clear" w:color="auto" w:fill="FFFFFF"/>
        </w:rPr>
        <w:t xml:space="preserve"> </w:t>
      </w:r>
      <w:r w:rsidR="00682AA2" w:rsidRPr="00F93615">
        <w:rPr>
          <w:rFonts w:ascii="Arial" w:hAnsi="Arial" w:cs="Arial"/>
          <w:color w:val="0B0C0C"/>
          <w:sz w:val="22"/>
          <w:szCs w:val="22"/>
          <w:shd w:val="clear" w:color="auto" w:fill="FFFFFF"/>
        </w:rPr>
        <w:t xml:space="preserve">people in the affected area </w:t>
      </w:r>
      <w:r w:rsidR="001C76AC" w:rsidRPr="00F93615">
        <w:rPr>
          <w:rFonts w:ascii="Arial" w:hAnsi="Arial" w:cs="Arial"/>
          <w:color w:val="0B0C0C"/>
          <w:sz w:val="22"/>
          <w:szCs w:val="22"/>
          <w:shd w:val="clear" w:color="auto" w:fill="FFFFFF"/>
        </w:rPr>
        <w:t>may be</w:t>
      </w:r>
      <w:r w:rsidR="00682AA2" w:rsidRPr="00F93615">
        <w:rPr>
          <w:rFonts w:ascii="Arial" w:hAnsi="Arial" w:cs="Arial"/>
          <w:color w:val="0B0C0C"/>
          <w:sz w:val="22"/>
          <w:szCs w:val="22"/>
          <w:shd w:val="clear" w:color="auto" w:fill="FFFFFF"/>
        </w:rPr>
        <w:t xml:space="preserve"> asked to stay at home as much as they can and </w:t>
      </w:r>
      <w:r w:rsidR="001C76AC" w:rsidRPr="00F93615">
        <w:rPr>
          <w:rFonts w:ascii="Arial" w:hAnsi="Arial" w:cs="Arial"/>
          <w:color w:val="0B0C0C"/>
          <w:sz w:val="22"/>
          <w:szCs w:val="22"/>
          <w:shd w:val="clear" w:color="auto" w:fill="FFFFFF"/>
        </w:rPr>
        <w:t>not travel unless</w:t>
      </w:r>
      <w:r w:rsidR="00682AA2" w:rsidRPr="00F93615">
        <w:rPr>
          <w:rFonts w:ascii="Arial" w:hAnsi="Arial" w:cs="Arial"/>
          <w:color w:val="0B0C0C"/>
          <w:sz w:val="22"/>
          <w:szCs w:val="22"/>
          <w:shd w:val="clear" w:color="auto" w:fill="FFFFFF"/>
        </w:rPr>
        <w:t xml:space="preserve"> essential.</w:t>
      </w:r>
      <w:r w:rsidR="001C76AC" w:rsidRPr="00F93615">
        <w:rPr>
          <w:rFonts w:ascii="Arial" w:hAnsi="Arial" w:cs="Arial"/>
          <w:color w:val="0B0C0C"/>
          <w:sz w:val="22"/>
          <w:szCs w:val="22"/>
          <w:shd w:val="clear" w:color="auto" w:fill="FFFFFF"/>
        </w:rPr>
        <w:t xml:space="preserve"> Any providers who are affected by a local outbreak </w:t>
      </w:r>
      <w:r w:rsidR="005416E8" w:rsidRPr="00F93615">
        <w:rPr>
          <w:rFonts w:ascii="Arial" w:hAnsi="Arial" w:cs="Arial"/>
          <w:color w:val="0B0C0C"/>
          <w:sz w:val="22"/>
          <w:szCs w:val="22"/>
          <w:shd w:val="clear" w:color="auto" w:fill="FFFFFF"/>
        </w:rPr>
        <w:t>will receive specific guidance for their area.</w:t>
      </w:r>
      <w:r w:rsidR="00F93615" w:rsidRPr="00F93615">
        <w:rPr>
          <w:rFonts w:ascii="Arial" w:eastAsiaTheme="minorHAnsi" w:hAnsi="Arial" w:cs="Arial"/>
          <w:color w:val="0000FF"/>
          <w:sz w:val="22"/>
          <w:szCs w:val="22"/>
          <w:u w:val="single"/>
          <w:lang w:eastAsia="en-US"/>
        </w:rPr>
        <w:t>.</w:t>
      </w:r>
    </w:p>
    <w:p w14:paraId="12C85114" w14:textId="17EEBEFC" w:rsidR="1F74727D" w:rsidRDefault="1F74727D" w:rsidP="00604C12">
      <w:pPr>
        <w:pStyle w:val="NormalWeb"/>
        <w:spacing w:before="120" w:beforeAutospacing="0" w:after="120" w:afterAutospacing="0" w:line="360" w:lineRule="auto"/>
        <w:rPr>
          <w:rFonts w:ascii="Arial" w:eastAsia="Arial" w:hAnsi="Arial" w:cs="Arial"/>
          <w:sz w:val="22"/>
          <w:szCs w:val="22"/>
        </w:rPr>
      </w:pPr>
      <w:r w:rsidRPr="00F93615">
        <w:rPr>
          <w:rFonts w:ascii="Arial" w:eastAsia="Arial" w:hAnsi="Arial" w:cs="Arial"/>
          <w:color w:val="000000" w:themeColor="text1"/>
          <w:sz w:val="22"/>
          <w:szCs w:val="22"/>
        </w:rPr>
        <w:t xml:space="preserve">Further guidance on COVID-19 related matters, can be found at </w:t>
      </w:r>
      <w:hyperlink r:id="rId10">
        <w:r w:rsidR="3A946533" w:rsidRPr="00F93615">
          <w:rPr>
            <w:rStyle w:val="Hyperlink"/>
            <w:rFonts w:ascii="Arial" w:eastAsia="Arial" w:hAnsi="Arial" w:cs="Arial"/>
            <w:sz w:val="22"/>
            <w:szCs w:val="22"/>
          </w:rPr>
          <w:t>www.eyalliance.org.uk/coronavirus-early-years</w:t>
        </w:r>
      </w:hyperlink>
      <w:r w:rsidR="3A946533" w:rsidRPr="00F93615">
        <w:rPr>
          <w:rFonts w:ascii="Arial" w:eastAsia="Arial" w:hAnsi="Arial" w:cs="Arial"/>
          <w:sz w:val="22"/>
          <w:szCs w:val="22"/>
        </w:rPr>
        <w:t>.</w:t>
      </w:r>
    </w:p>
    <w:p w14:paraId="3D2178AD" w14:textId="481F685A" w:rsidR="002D5C80" w:rsidRDefault="002D5C80" w:rsidP="00604C12">
      <w:pPr>
        <w:pStyle w:val="NormalWeb"/>
        <w:spacing w:before="120" w:beforeAutospacing="0" w:after="120" w:afterAutospacing="0" w:line="360" w:lineRule="auto"/>
        <w:rPr>
          <w:rFonts w:ascii="Arial" w:eastAsia="Arial" w:hAnsi="Arial" w:cs="Arial"/>
          <w:sz w:val="22"/>
          <w:szCs w:val="22"/>
        </w:rPr>
      </w:pPr>
    </w:p>
    <w:p w14:paraId="77F326EC" w14:textId="25BDA9F8" w:rsidR="002D5C80" w:rsidRDefault="002D5C80" w:rsidP="00604C12">
      <w:pPr>
        <w:pStyle w:val="NormalWeb"/>
        <w:spacing w:before="120" w:beforeAutospacing="0" w:after="120" w:afterAutospacing="0" w:line="360" w:lineRule="auto"/>
        <w:rPr>
          <w:rFonts w:ascii="Arial" w:eastAsia="Arial" w:hAnsi="Arial" w:cs="Arial"/>
          <w:sz w:val="22"/>
          <w:szCs w:val="22"/>
        </w:rPr>
      </w:pPr>
      <w:r>
        <w:rPr>
          <w:rFonts w:ascii="Arial" w:eastAsia="Arial" w:hAnsi="Arial" w:cs="Arial"/>
          <w:sz w:val="22"/>
          <w:szCs w:val="22"/>
        </w:rPr>
        <w:t>Policy remains in place alongside ‘procedures to minimise risks’</w:t>
      </w:r>
    </w:p>
    <w:p w14:paraId="782E6389" w14:textId="26E59EFC" w:rsidR="002D5C80" w:rsidRPr="00F93615" w:rsidRDefault="0077698A" w:rsidP="00604C12">
      <w:pPr>
        <w:pStyle w:val="NormalWeb"/>
        <w:spacing w:before="120" w:beforeAutospacing="0" w:after="120" w:afterAutospacing="0" w:line="360" w:lineRule="auto"/>
        <w:rPr>
          <w:rFonts w:ascii="Arial" w:eastAsia="Arial" w:hAnsi="Arial" w:cs="Arial"/>
          <w:sz w:val="22"/>
          <w:szCs w:val="22"/>
        </w:rPr>
      </w:pPr>
      <w:r>
        <w:rPr>
          <w:rFonts w:ascii="Arial" w:eastAsia="Arial" w:hAnsi="Arial" w:cs="Arial"/>
          <w:sz w:val="22"/>
          <w:szCs w:val="22"/>
        </w:rPr>
        <w:t>July 2023</w:t>
      </w:r>
    </w:p>
    <w:sectPr w:rsidR="002D5C80" w:rsidRPr="00F93615" w:rsidSect="00AC3A0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E595E"/>
    <w:multiLevelType w:val="hybridMultilevel"/>
    <w:tmpl w:val="EA78A10A"/>
    <w:lvl w:ilvl="0" w:tplc="952EA4C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8CC5E40"/>
    <w:multiLevelType w:val="hybridMultilevel"/>
    <w:tmpl w:val="17404E44"/>
    <w:lvl w:ilvl="0" w:tplc="57C8E670">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2A530F"/>
    <w:multiLevelType w:val="hybridMultilevel"/>
    <w:tmpl w:val="3B36174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AB48ED"/>
    <w:multiLevelType w:val="hybridMultilevel"/>
    <w:tmpl w:val="C7B04E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791351"/>
    <w:multiLevelType w:val="hybridMultilevel"/>
    <w:tmpl w:val="9AD0A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AE0BCA"/>
    <w:multiLevelType w:val="hybridMultilevel"/>
    <w:tmpl w:val="0DF23EBC"/>
    <w:lvl w:ilvl="0" w:tplc="381CE4CA">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E8067C"/>
    <w:multiLevelType w:val="hybridMultilevel"/>
    <w:tmpl w:val="0AA6DB7A"/>
    <w:lvl w:ilvl="0" w:tplc="0809000F">
      <w:start w:val="1"/>
      <w:numFmt w:val="decimal"/>
      <w:lvlText w:val="%1."/>
      <w:lvlJc w:val="left"/>
      <w:pPr>
        <w:ind w:left="360" w:hanging="360"/>
      </w:pPr>
      <w:rPr>
        <w:rFonts w:hint="default"/>
      </w:rPr>
    </w:lvl>
    <w:lvl w:ilvl="1" w:tplc="FD426680">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E84730A"/>
    <w:multiLevelType w:val="hybridMultilevel"/>
    <w:tmpl w:val="23D2A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E8710A"/>
    <w:multiLevelType w:val="hybridMultilevel"/>
    <w:tmpl w:val="BC0837CE"/>
    <w:lvl w:ilvl="0" w:tplc="57C8E670">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B4D6E41"/>
    <w:multiLevelType w:val="hybridMultilevel"/>
    <w:tmpl w:val="0C7E9FFA"/>
    <w:lvl w:ilvl="0" w:tplc="57C8E670">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AE0A4E"/>
    <w:multiLevelType w:val="multilevel"/>
    <w:tmpl w:val="D81AFA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17873956">
    <w:abstractNumId w:val="10"/>
  </w:num>
  <w:num w:numId="2" w16cid:durableId="1199047448">
    <w:abstractNumId w:val="7"/>
  </w:num>
  <w:num w:numId="3" w16cid:durableId="1760787432">
    <w:abstractNumId w:val="0"/>
  </w:num>
  <w:num w:numId="4" w16cid:durableId="1040125638">
    <w:abstractNumId w:val="5"/>
  </w:num>
  <w:num w:numId="5" w16cid:durableId="1584340029">
    <w:abstractNumId w:val="1"/>
  </w:num>
  <w:num w:numId="6" w16cid:durableId="1545098055">
    <w:abstractNumId w:val="4"/>
  </w:num>
  <w:num w:numId="7" w16cid:durableId="1048266923">
    <w:abstractNumId w:val="6"/>
  </w:num>
  <w:num w:numId="8" w16cid:durableId="1892768919">
    <w:abstractNumId w:val="8"/>
  </w:num>
  <w:num w:numId="9" w16cid:durableId="563099674">
    <w:abstractNumId w:val="3"/>
  </w:num>
  <w:num w:numId="10" w16cid:durableId="990253738">
    <w:abstractNumId w:val="2"/>
  </w:num>
  <w:num w:numId="11" w16cid:durableId="12073703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422"/>
    <w:rsid w:val="00010CBD"/>
    <w:rsid w:val="00042BF2"/>
    <w:rsid w:val="00051DEE"/>
    <w:rsid w:val="00060988"/>
    <w:rsid w:val="000A3F51"/>
    <w:rsid w:val="000A5294"/>
    <w:rsid w:val="000C41A7"/>
    <w:rsid w:val="00196F33"/>
    <w:rsid w:val="001A46FB"/>
    <w:rsid w:val="001A73B7"/>
    <w:rsid w:val="001C76AC"/>
    <w:rsid w:val="001D6A7D"/>
    <w:rsid w:val="00277B33"/>
    <w:rsid w:val="002A0D77"/>
    <w:rsid w:val="002C3FF7"/>
    <w:rsid w:val="002D5C80"/>
    <w:rsid w:val="002E7191"/>
    <w:rsid w:val="003150B1"/>
    <w:rsid w:val="00322A4F"/>
    <w:rsid w:val="00322CF5"/>
    <w:rsid w:val="00332FCC"/>
    <w:rsid w:val="0034731A"/>
    <w:rsid w:val="003551E0"/>
    <w:rsid w:val="003711DA"/>
    <w:rsid w:val="003E7FDA"/>
    <w:rsid w:val="00436D40"/>
    <w:rsid w:val="00446AA8"/>
    <w:rsid w:val="004606D9"/>
    <w:rsid w:val="004831C0"/>
    <w:rsid w:val="004A0CEE"/>
    <w:rsid w:val="004A1B8E"/>
    <w:rsid w:val="004B75C9"/>
    <w:rsid w:val="004E0247"/>
    <w:rsid w:val="004F737B"/>
    <w:rsid w:val="0052157C"/>
    <w:rsid w:val="00531E0F"/>
    <w:rsid w:val="005416E8"/>
    <w:rsid w:val="0054339C"/>
    <w:rsid w:val="005A3EBE"/>
    <w:rsid w:val="005E1658"/>
    <w:rsid w:val="005F13D7"/>
    <w:rsid w:val="005F52F5"/>
    <w:rsid w:val="00604C12"/>
    <w:rsid w:val="00611B2D"/>
    <w:rsid w:val="0066546B"/>
    <w:rsid w:val="00682AA2"/>
    <w:rsid w:val="006D4D80"/>
    <w:rsid w:val="006F6AFA"/>
    <w:rsid w:val="00723771"/>
    <w:rsid w:val="0072568B"/>
    <w:rsid w:val="00726815"/>
    <w:rsid w:val="00770EF9"/>
    <w:rsid w:val="0077698A"/>
    <w:rsid w:val="00796E54"/>
    <w:rsid w:val="007E047C"/>
    <w:rsid w:val="007F0ED7"/>
    <w:rsid w:val="0081522B"/>
    <w:rsid w:val="008160C4"/>
    <w:rsid w:val="008243BB"/>
    <w:rsid w:val="00840625"/>
    <w:rsid w:val="00874682"/>
    <w:rsid w:val="008D404E"/>
    <w:rsid w:val="008D701C"/>
    <w:rsid w:val="00964676"/>
    <w:rsid w:val="009D5256"/>
    <w:rsid w:val="009E5E42"/>
    <w:rsid w:val="00A24174"/>
    <w:rsid w:val="00A26E47"/>
    <w:rsid w:val="00A30DDC"/>
    <w:rsid w:val="00A934CA"/>
    <w:rsid w:val="00AC3A09"/>
    <w:rsid w:val="00AD1627"/>
    <w:rsid w:val="00AF5CD4"/>
    <w:rsid w:val="00B01EA6"/>
    <w:rsid w:val="00B12D24"/>
    <w:rsid w:val="00B15D77"/>
    <w:rsid w:val="00B2311A"/>
    <w:rsid w:val="00B32A9D"/>
    <w:rsid w:val="00B45521"/>
    <w:rsid w:val="00B47517"/>
    <w:rsid w:val="00B801D8"/>
    <w:rsid w:val="00B85ADA"/>
    <w:rsid w:val="00BB7CF0"/>
    <w:rsid w:val="00BC5E79"/>
    <w:rsid w:val="00C31B94"/>
    <w:rsid w:val="00C762BE"/>
    <w:rsid w:val="00C81BB2"/>
    <w:rsid w:val="00CA45A6"/>
    <w:rsid w:val="00CF693A"/>
    <w:rsid w:val="00D112FA"/>
    <w:rsid w:val="00D33FC7"/>
    <w:rsid w:val="00D43868"/>
    <w:rsid w:val="00D72858"/>
    <w:rsid w:val="00DA2772"/>
    <w:rsid w:val="00DD2E98"/>
    <w:rsid w:val="00E0133F"/>
    <w:rsid w:val="00E11E39"/>
    <w:rsid w:val="00E70402"/>
    <w:rsid w:val="00E9319F"/>
    <w:rsid w:val="00EA72F0"/>
    <w:rsid w:val="00EE6213"/>
    <w:rsid w:val="00EE6422"/>
    <w:rsid w:val="00EF2DBB"/>
    <w:rsid w:val="00F00086"/>
    <w:rsid w:val="00F03C28"/>
    <w:rsid w:val="00F644F4"/>
    <w:rsid w:val="00F6606B"/>
    <w:rsid w:val="00F92EE5"/>
    <w:rsid w:val="00F93615"/>
    <w:rsid w:val="00FD2371"/>
    <w:rsid w:val="00FF57B7"/>
    <w:rsid w:val="09A5C0D0"/>
    <w:rsid w:val="0B6DF7DA"/>
    <w:rsid w:val="100E1B87"/>
    <w:rsid w:val="108C2DAB"/>
    <w:rsid w:val="10EC18ED"/>
    <w:rsid w:val="13F76EEE"/>
    <w:rsid w:val="147B36FD"/>
    <w:rsid w:val="1874A7C6"/>
    <w:rsid w:val="1B147629"/>
    <w:rsid w:val="1F74727D"/>
    <w:rsid w:val="20357BE7"/>
    <w:rsid w:val="244C999E"/>
    <w:rsid w:val="2493B2AB"/>
    <w:rsid w:val="24CEA86C"/>
    <w:rsid w:val="27315116"/>
    <w:rsid w:val="2B2659EA"/>
    <w:rsid w:val="2E0CA226"/>
    <w:rsid w:val="2E223996"/>
    <w:rsid w:val="2E92697C"/>
    <w:rsid w:val="2E9CAA1E"/>
    <w:rsid w:val="3040FE34"/>
    <w:rsid w:val="33649F3A"/>
    <w:rsid w:val="349CEF4B"/>
    <w:rsid w:val="3645B146"/>
    <w:rsid w:val="394026A0"/>
    <w:rsid w:val="3A5D4DF7"/>
    <w:rsid w:val="3A946533"/>
    <w:rsid w:val="3CE5FD2D"/>
    <w:rsid w:val="415F4EB0"/>
    <w:rsid w:val="420E1825"/>
    <w:rsid w:val="439D2E9A"/>
    <w:rsid w:val="465B6A94"/>
    <w:rsid w:val="482603EB"/>
    <w:rsid w:val="4A8D8B1D"/>
    <w:rsid w:val="4B35CDA3"/>
    <w:rsid w:val="5124A5FA"/>
    <w:rsid w:val="5210BB1D"/>
    <w:rsid w:val="55CE0E8E"/>
    <w:rsid w:val="5BE33B8D"/>
    <w:rsid w:val="5CEDEA99"/>
    <w:rsid w:val="5DC2E7FD"/>
    <w:rsid w:val="6691D278"/>
    <w:rsid w:val="68E8DF15"/>
    <w:rsid w:val="6A58FFCF"/>
    <w:rsid w:val="6B5CCBC2"/>
    <w:rsid w:val="6C56EF09"/>
    <w:rsid w:val="6E7E56F4"/>
    <w:rsid w:val="727BF2A3"/>
    <w:rsid w:val="73C0E012"/>
    <w:rsid w:val="78C14F56"/>
    <w:rsid w:val="791D44C2"/>
    <w:rsid w:val="7AC35B1F"/>
    <w:rsid w:val="7B928679"/>
    <w:rsid w:val="7F5D7792"/>
    <w:rsid w:val="7F9531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608C"/>
  <w15:chartTrackingRefBased/>
  <w15:docId w15:val="{C14AAA58-5FFC-42B5-B4BB-2FD31F21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5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3C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746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7468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422"/>
    <w:pPr>
      <w:ind w:left="720"/>
      <w:contextualSpacing/>
    </w:pPr>
  </w:style>
  <w:style w:type="paragraph" w:styleId="BalloonText">
    <w:name w:val="Balloon Text"/>
    <w:basedOn w:val="Normal"/>
    <w:link w:val="BalloonTextChar"/>
    <w:uiPriority w:val="99"/>
    <w:semiHidden/>
    <w:unhideWhenUsed/>
    <w:rsid w:val="003150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B1"/>
    <w:rPr>
      <w:rFonts w:ascii="Segoe UI" w:hAnsi="Segoe UI" w:cs="Segoe UI"/>
      <w:sz w:val="18"/>
      <w:szCs w:val="18"/>
    </w:rPr>
  </w:style>
  <w:style w:type="character" w:customStyle="1" w:styleId="Heading2Char">
    <w:name w:val="Heading 2 Char"/>
    <w:basedOn w:val="DefaultParagraphFont"/>
    <w:link w:val="Heading2"/>
    <w:uiPriority w:val="9"/>
    <w:rsid w:val="00F03C28"/>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7E047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Pr>
      <w:color w:val="0563C1" w:themeColor="hyperlink"/>
      <w:u w:val="single"/>
    </w:rPr>
  </w:style>
  <w:style w:type="character" w:customStyle="1" w:styleId="Heading1Char">
    <w:name w:val="Heading 1 Char"/>
    <w:basedOn w:val="DefaultParagraphFont"/>
    <w:link w:val="Heading1"/>
    <w:uiPriority w:val="9"/>
    <w:rsid w:val="00B85ADA"/>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0C41A7"/>
    <w:rPr>
      <w:color w:val="605E5C"/>
      <w:shd w:val="clear" w:color="auto" w:fill="E1DFDD"/>
    </w:rPr>
  </w:style>
  <w:style w:type="character" w:customStyle="1" w:styleId="Heading3Char">
    <w:name w:val="Heading 3 Char"/>
    <w:basedOn w:val="DefaultParagraphFont"/>
    <w:link w:val="Heading3"/>
    <w:uiPriority w:val="9"/>
    <w:semiHidden/>
    <w:rsid w:val="0087468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874682"/>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FD23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8847">
      <w:bodyDiv w:val="1"/>
      <w:marLeft w:val="0"/>
      <w:marRight w:val="0"/>
      <w:marTop w:val="0"/>
      <w:marBottom w:val="0"/>
      <w:divBdr>
        <w:top w:val="none" w:sz="0" w:space="0" w:color="auto"/>
        <w:left w:val="none" w:sz="0" w:space="0" w:color="auto"/>
        <w:bottom w:val="none" w:sz="0" w:space="0" w:color="auto"/>
        <w:right w:val="none" w:sz="0" w:space="0" w:color="auto"/>
      </w:divBdr>
    </w:div>
    <w:div w:id="363335794">
      <w:bodyDiv w:val="1"/>
      <w:marLeft w:val="0"/>
      <w:marRight w:val="0"/>
      <w:marTop w:val="0"/>
      <w:marBottom w:val="0"/>
      <w:divBdr>
        <w:top w:val="none" w:sz="0" w:space="0" w:color="auto"/>
        <w:left w:val="none" w:sz="0" w:space="0" w:color="auto"/>
        <w:bottom w:val="none" w:sz="0" w:space="0" w:color="auto"/>
        <w:right w:val="none" w:sz="0" w:space="0" w:color="auto"/>
      </w:divBdr>
    </w:div>
    <w:div w:id="411585907">
      <w:bodyDiv w:val="1"/>
      <w:marLeft w:val="0"/>
      <w:marRight w:val="0"/>
      <w:marTop w:val="0"/>
      <w:marBottom w:val="0"/>
      <w:divBdr>
        <w:top w:val="none" w:sz="0" w:space="0" w:color="auto"/>
        <w:left w:val="none" w:sz="0" w:space="0" w:color="auto"/>
        <w:bottom w:val="none" w:sz="0" w:space="0" w:color="auto"/>
        <w:right w:val="none" w:sz="0" w:space="0" w:color="auto"/>
      </w:divBdr>
    </w:div>
    <w:div w:id="417286110">
      <w:bodyDiv w:val="1"/>
      <w:marLeft w:val="0"/>
      <w:marRight w:val="0"/>
      <w:marTop w:val="0"/>
      <w:marBottom w:val="0"/>
      <w:divBdr>
        <w:top w:val="none" w:sz="0" w:space="0" w:color="auto"/>
        <w:left w:val="none" w:sz="0" w:space="0" w:color="auto"/>
        <w:bottom w:val="none" w:sz="0" w:space="0" w:color="auto"/>
        <w:right w:val="none" w:sz="0" w:space="0" w:color="auto"/>
      </w:divBdr>
    </w:div>
    <w:div w:id="440729895">
      <w:bodyDiv w:val="1"/>
      <w:marLeft w:val="0"/>
      <w:marRight w:val="0"/>
      <w:marTop w:val="0"/>
      <w:marBottom w:val="0"/>
      <w:divBdr>
        <w:top w:val="none" w:sz="0" w:space="0" w:color="auto"/>
        <w:left w:val="none" w:sz="0" w:space="0" w:color="auto"/>
        <w:bottom w:val="none" w:sz="0" w:space="0" w:color="auto"/>
        <w:right w:val="none" w:sz="0" w:space="0" w:color="auto"/>
      </w:divBdr>
    </w:div>
    <w:div w:id="549727971">
      <w:bodyDiv w:val="1"/>
      <w:marLeft w:val="0"/>
      <w:marRight w:val="0"/>
      <w:marTop w:val="0"/>
      <w:marBottom w:val="0"/>
      <w:divBdr>
        <w:top w:val="none" w:sz="0" w:space="0" w:color="auto"/>
        <w:left w:val="none" w:sz="0" w:space="0" w:color="auto"/>
        <w:bottom w:val="none" w:sz="0" w:space="0" w:color="auto"/>
        <w:right w:val="none" w:sz="0" w:space="0" w:color="auto"/>
      </w:divBdr>
    </w:div>
    <w:div w:id="754397806">
      <w:bodyDiv w:val="1"/>
      <w:marLeft w:val="0"/>
      <w:marRight w:val="0"/>
      <w:marTop w:val="0"/>
      <w:marBottom w:val="0"/>
      <w:divBdr>
        <w:top w:val="none" w:sz="0" w:space="0" w:color="auto"/>
        <w:left w:val="none" w:sz="0" w:space="0" w:color="auto"/>
        <w:bottom w:val="none" w:sz="0" w:space="0" w:color="auto"/>
        <w:right w:val="none" w:sz="0" w:space="0" w:color="auto"/>
      </w:divBdr>
    </w:div>
    <w:div w:id="1088577555">
      <w:bodyDiv w:val="1"/>
      <w:marLeft w:val="0"/>
      <w:marRight w:val="0"/>
      <w:marTop w:val="0"/>
      <w:marBottom w:val="0"/>
      <w:divBdr>
        <w:top w:val="none" w:sz="0" w:space="0" w:color="auto"/>
        <w:left w:val="none" w:sz="0" w:space="0" w:color="auto"/>
        <w:bottom w:val="none" w:sz="0" w:space="0" w:color="auto"/>
        <w:right w:val="none" w:sz="0" w:space="0" w:color="auto"/>
      </w:divBdr>
    </w:div>
    <w:div w:id="1156603700">
      <w:bodyDiv w:val="1"/>
      <w:marLeft w:val="0"/>
      <w:marRight w:val="0"/>
      <w:marTop w:val="0"/>
      <w:marBottom w:val="0"/>
      <w:divBdr>
        <w:top w:val="none" w:sz="0" w:space="0" w:color="auto"/>
        <w:left w:val="none" w:sz="0" w:space="0" w:color="auto"/>
        <w:bottom w:val="none" w:sz="0" w:space="0" w:color="auto"/>
        <w:right w:val="none" w:sz="0" w:space="0" w:color="auto"/>
      </w:divBdr>
    </w:div>
    <w:div w:id="1219703772">
      <w:bodyDiv w:val="1"/>
      <w:marLeft w:val="0"/>
      <w:marRight w:val="0"/>
      <w:marTop w:val="0"/>
      <w:marBottom w:val="0"/>
      <w:divBdr>
        <w:top w:val="none" w:sz="0" w:space="0" w:color="auto"/>
        <w:left w:val="none" w:sz="0" w:space="0" w:color="auto"/>
        <w:bottom w:val="none" w:sz="0" w:space="0" w:color="auto"/>
        <w:right w:val="none" w:sz="0" w:space="0" w:color="auto"/>
      </w:divBdr>
    </w:div>
    <w:div w:id="1287855397">
      <w:bodyDiv w:val="1"/>
      <w:marLeft w:val="0"/>
      <w:marRight w:val="0"/>
      <w:marTop w:val="0"/>
      <w:marBottom w:val="0"/>
      <w:divBdr>
        <w:top w:val="none" w:sz="0" w:space="0" w:color="auto"/>
        <w:left w:val="none" w:sz="0" w:space="0" w:color="auto"/>
        <w:bottom w:val="none" w:sz="0" w:space="0" w:color="auto"/>
        <w:right w:val="none" w:sz="0" w:space="0" w:color="auto"/>
      </w:divBdr>
    </w:div>
    <w:div w:id="1381131506">
      <w:bodyDiv w:val="1"/>
      <w:marLeft w:val="0"/>
      <w:marRight w:val="0"/>
      <w:marTop w:val="0"/>
      <w:marBottom w:val="0"/>
      <w:divBdr>
        <w:top w:val="none" w:sz="0" w:space="0" w:color="auto"/>
        <w:left w:val="none" w:sz="0" w:space="0" w:color="auto"/>
        <w:bottom w:val="none" w:sz="0" w:space="0" w:color="auto"/>
        <w:right w:val="none" w:sz="0" w:space="0" w:color="auto"/>
      </w:divBdr>
    </w:div>
    <w:div w:id="1665427980">
      <w:bodyDiv w:val="1"/>
      <w:marLeft w:val="0"/>
      <w:marRight w:val="0"/>
      <w:marTop w:val="0"/>
      <w:marBottom w:val="0"/>
      <w:divBdr>
        <w:top w:val="none" w:sz="0" w:space="0" w:color="auto"/>
        <w:left w:val="none" w:sz="0" w:space="0" w:color="auto"/>
        <w:bottom w:val="none" w:sz="0" w:space="0" w:color="auto"/>
        <w:right w:val="none" w:sz="0" w:space="0" w:color="auto"/>
      </w:divBdr>
    </w:div>
    <w:div w:id="1806005120">
      <w:bodyDiv w:val="1"/>
      <w:marLeft w:val="0"/>
      <w:marRight w:val="0"/>
      <w:marTop w:val="0"/>
      <w:marBottom w:val="0"/>
      <w:divBdr>
        <w:top w:val="none" w:sz="0" w:space="0" w:color="auto"/>
        <w:left w:val="none" w:sz="0" w:space="0" w:color="auto"/>
        <w:bottom w:val="none" w:sz="0" w:space="0" w:color="auto"/>
        <w:right w:val="none" w:sz="0" w:space="0" w:color="auto"/>
      </w:divBdr>
    </w:div>
    <w:div w:id="211355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yalliance.org.uk/coronavirus-early-years" TargetMode="External"/><Relationship Id="rId4" Type="http://schemas.openxmlformats.org/officeDocument/2006/relationships/numbering" Target="numbering.xml"/><Relationship Id="rId9" Type="http://schemas.openxmlformats.org/officeDocument/2006/relationships/hyperlink" Target="https://www.gov.uk/government/publications/coronavirus-covid-19-early-years-and-childcare-closures/coronavirus-covid-19-early-years-and-childcare-clos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2" ma:contentTypeDescription="Create a new document." ma:contentTypeScope="" ma:versionID="1d353fae8c611e8ddfb34233cc2ca33a">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935eb1dfed3a41245d9e974cd2056f8c"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Paul Coulson</DisplayName>
        <AccountId>58</AccountId>
        <AccountType/>
      </UserInfo>
      <UserInfo>
        <DisplayName>IT Support</DisplayName>
        <AccountId>101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C3168-CD2A-4BEF-BE94-97F27FA08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364819-F436-4D4C-8EEE-467EC3F31B10}">
  <ds:schemaRefs>
    <ds:schemaRef ds:uri="http://schemas.microsoft.com/office/2006/metadata/properties"/>
    <ds:schemaRef ds:uri="http://schemas.microsoft.com/office/infopath/2007/PartnerControls"/>
    <ds:schemaRef ds:uri="18c16896-6164-4c7e-9f7f-7b4744fe3800"/>
  </ds:schemaRefs>
</ds:datastoreItem>
</file>

<file path=customXml/itemProps3.xml><?xml version="1.0" encoding="utf-8"?>
<ds:datastoreItem xmlns:ds="http://schemas.openxmlformats.org/officeDocument/2006/customXml" ds:itemID="{998102A8-6AB3-4B3D-A0C6-9050669CA6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Pilcher</dc:creator>
  <cp:keywords/>
  <dc:description/>
  <cp:lastModifiedBy>E Montgomery</cp:lastModifiedBy>
  <cp:revision>3</cp:revision>
  <dcterms:created xsi:type="dcterms:W3CDTF">2023-07-20T09:50:00Z</dcterms:created>
  <dcterms:modified xsi:type="dcterms:W3CDTF">2023-07-20T09:51:00Z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