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F4E79"/>
          <w:sz w:val="28"/>
          <w:szCs w:val="28"/>
        </w:rPr>
        <w:t xml:space="preserve">VILLAGE EAST POA</w:t>
      </w:r>
    </w:p>
    <w:p>
      <w:pPr>
        <w:spacing w:after="240"/>
        <w:jc w:val="center"/>
      </w:pPr>
      <w:r>
        <w:rPr>
          <w:b/>
          <w:bCs/>
          <w:color w:val="1F4E79"/>
          <w:sz w:val="36"/>
          <w:szCs w:val="36"/>
        </w:rPr>
        <w:t xml:space="preserve">Official Bylaw Amendment Ballot</w:t>
      </w:r>
    </w:p>
    <w:p>
      <w:pPr>
        <w:pBdr>
          <w:bottom w:val="single" w:color="2E75B6" w:sz="6" w:space="1"/>
        </w:pBdr>
        <w:spacing w:after="200" w:before="120"/>
      </w:pPr>
      <w:r>
        <w:t xml:space="preserve"/>
      </w:r>
    </w:p>
    <w:p>
      <w:pPr>
        <w:spacing w:after="120" w:line="300"/>
      </w:pPr>
      <w:r>
        <w:t xml:space="preserve">Dear Village East Resident,</w:t>
      </w:r>
    </w:p>
    <w:p>
      <w:pPr>
        <w:spacing w:after="120" w:line="300"/>
      </w:pPr>
      <w:r>
        <w:t xml:space="preserve">The Board of Directors is requesting your vote on a proposed bylaw amendment that would establish a formal enforcement process for violations of our Architectural Guidelines and protective covenants.</w:t>
      </w:r>
    </w:p>
    <w:p>
      <w:pPr>
        <w:spacing w:after="120" w:line="300"/>
      </w:pPr>
      <w:r>
        <w:t xml:space="preserve">Based on feedback from last year's vote, this ballot now includes the COMPLETE proposed bylaw text and enforcement process so you have all the information needed to make an informed decision. Please read the full proposal below before casting your vote.</w:t>
      </w:r>
    </w:p>
    <w:p>
      <w:pPr>
        <w:pStyle w:val="Heading1"/>
        <w:spacing w:after="160" w:before="280"/>
      </w:pPr>
      <w:r>
        <w:t xml:space="preserve">Why This Amendment Is Being Proposed</w:t>
      </w:r>
    </w:p>
    <w:p>
      <w:pPr>
        <w:spacing w:after="120" w:line="300"/>
      </w:pPr>
      <w:r>
        <w:t xml:space="preserve">The Board has identified a growing concern regarding violations of the neighborhood's protective covenants and bylaws, particularly the Architectural Guidelines. While many infractions are minor, some major violations have been observed. Currently, the Board lacks effective means to address these issues.</w:t>
      </w:r>
    </w:p>
    <w:p>
      <w:pPr>
        <w:spacing w:after="120" w:line="300"/>
      </w:pPr>
      <w:r>
        <w:t xml:space="preserve">This amendment would empower the Board to manage infractions and enforce compliance short of placing a lien on a property, which will always remain the last resort if an infraction is not resolved.</w:t>
      </w:r>
    </w:p>
    <w:p>
      <w:pPr>
        <w:pStyle w:val="Heading1"/>
        <w:spacing w:after="160" w:before="280"/>
      </w:pPr>
      <w:r>
        <w:t xml:space="preserve">Full Text of the Proposed Bylaw Addition</w:t>
      </w:r>
    </w:p>
    <w:p>
      <w:pPr>
        <w:spacing w:after="120" w:line="300"/>
      </w:pPr>
      <w:r>
        <w:t xml:space="preserve">The complete text below — including the Virginia law statement, enforcement process, and fine structure — would be added to the Village East Bylaws if this amendment is approved. Please read it carefully before voting.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2"/>
              <w:left w:val="single" w:color="2E75B6" w:sz="12"/>
              <w:bottom w:val="single" w:color="2E75B6" w:sz="12"/>
              <w:right w:val="single" w:color="2E75B6" w:sz="12"/>
            </w:tcBorders>
            <w:shd w:fill="EAF2F8" w:val="clear"/>
            <w:tcMar>
              <w:top w:type="dxa" w:w="200"/>
              <w:left w:type="dxa" w:w="240"/>
              <w:bottom w:type="dxa" w:w="200"/>
              <w:right w:type="dxa" w:w="240"/>
            </w:tcMar>
          </w:tcPr>
          <w:p>
            <w:pPr>
              <w:spacing w:after="120" w:before="200"/>
            </w:pPr>
            <w:r>
              <w:rPr>
                <w:b/>
                <w:bCs/>
                <w:color w:val="1F4E79"/>
                <w:sz w:val="24"/>
                <w:szCs w:val="24"/>
              </w:rPr>
              <w:t xml:space="preserve">Virginia Law Statement</w:t>
            </w:r>
          </w:p>
          <w:p>
            <w:pPr>
              <w:spacing w:after="120" w:line="300"/>
              <w:rPr>
                <w:i/>
                <w:iCs/>
              </w:rPr>
            </w:pPr>
            <w:r>
              <w:rPr>
                <w:i/>
                <w:iCs/>
              </w:rPr>
              <w:t xml:space="preserve">“Under Virginia law, HOAs can fine property/homeowners for violating its rules. The HOA must give the property/homeowner notice and an opportunity to correct the violation. Charges or fees may not exceed $50 for a single offense or $10 per day, for up to 90 days, for any continuous offense. If fees or assessments go unpaid for 60 or more days, an HOA may suspend a member’s access to facilities or services. These can include utility services, provided directly through the association, if the suspension does not endanger the health, safety, or property of any owner.”</w:t>
            </w:r>
          </w:p>
          <w:p>
            <w:pPr>
              <w:spacing w:after="120" w:before="200"/>
            </w:pPr>
            <w:r>
              <w:rPr>
                <w:b/>
                <w:bCs/>
                <w:color w:val="1F4E79"/>
                <w:sz w:val="24"/>
                <w:szCs w:val="24"/>
              </w:rPr>
              <w:t xml:space="preserve">Enforcement Process</w:t>
            </w:r>
          </w:p>
          <w:p>
            <w:pPr>
              <w:pStyle w:val="ListParagraph"/>
              <w:numPr>
                <w:ilvl w:val="0"/>
                <w:numId w:val="2"/>
              </w:numPr>
              <w:spacing w:after="100" w:line="300"/>
            </w:pPr>
            <w:r>
              <w:t xml:space="preserve">Reporting Violations: Any member who believes another member has violated a rule may submit a written grievance to the appropriate committee chair or Board member responsible for that category.</w:t>
            </w:r>
          </w:p>
          <w:p>
            <w:pPr>
              <w:pStyle w:val="ListParagraph"/>
              <w:numPr>
                <w:ilvl w:val="0"/>
                <w:numId w:val="2"/>
              </w:numPr>
              <w:spacing w:after="100" w:line="300"/>
            </w:pPr>
            <w:r>
              <w:t xml:space="preserve">Initial Review: The Board member will review the grievance to determine its validity. If they agree a violation has occurred, they will attempt to resolve the issue directly with the member in question.</w:t>
            </w:r>
          </w:p>
          <w:p>
            <w:pPr>
              <w:pStyle w:val="ListParagraph"/>
              <w:numPr>
                <w:ilvl w:val="0"/>
                <w:numId w:val="2"/>
              </w:numPr>
              <w:spacing w:after="100" w:line="300"/>
            </w:pPr>
            <w:r>
              <w:t xml:space="preserve">First Notice: If no verbal resolution is reached, a formal letter will be mailed to the offending property owner, requesting compliance with Village East governing documents by a specified date.</w:t>
            </w:r>
          </w:p>
          <w:p>
            <w:pPr>
              <w:pStyle w:val="ListParagraph"/>
              <w:numPr>
                <w:ilvl w:val="0"/>
                <w:numId w:val="2"/>
              </w:numPr>
              <w:spacing w:after="100" w:line="300"/>
            </w:pPr>
            <w:r>
              <w:t xml:space="preserve">Second Notice: If no response is received by the specified date and the violation persists, a second letter will be sent via certified mail, again requesting compliance.</w:t>
            </w:r>
          </w:p>
          <w:p>
            <w:pPr>
              <w:pStyle w:val="ListParagraph"/>
              <w:numPr>
                <w:ilvl w:val="0"/>
                <w:numId w:val="2"/>
              </w:numPr>
              <w:spacing w:after="100" w:line="300"/>
            </w:pPr>
            <w:r>
              <w:t xml:space="preserve">Board Involvement: Should the member fail to respond by the second specified date and the violation continues, the committee chair will inform the Board of Directors about the noncompliance, detail the outreach efforts made, and propose alternative solutions or request a Board vote to issue a formal fine.</w:t>
            </w:r>
          </w:p>
          <w:p>
            <w:pPr>
              <w:pStyle w:val="ListParagraph"/>
              <w:numPr>
                <w:ilvl w:val="0"/>
                <w:numId w:val="2"/>
              </w:numPr>
              <w:spacing w:after="100" w:line="300"/>
            </w:pPr>
            <w:r>
              <w:t xml:space="preserve">Fine Issuance: If approved by the Board, a fine will be issued via certified letter, signed by both the committee chair and the president, in accordance with existing Virginia law.</w:t>
            </w:r>
          </w:p>
          <w:p>
            <w:pPr>
              <w:pStyle w:val="ListParagraph"/>
              <w:numPr>
                <w:ilvl w:val="0"/>
                <w:numId w:val="2"/>
              </w:numPr>
              <w:spacing w:after="100" w:line="300"/>
            </w:pPr>
            <w:r>
              <w:t xml:space="preserve">Lien (Last Resort): If, after all of the above steps, the violation remains unresolved and any fines or assessments remain unpaid, the Board may vote to place a lien on the property. A lien will only be pursued as a last resort and requires a separate, formal Board vote.</w:t>
            </w:r>
          </w:p>
          <w:p>
            <w:pPr>
              <w:spacing w:after="120" w:before="200"/>
            </w:pPr>
            <w:r>
              <w:rPr>
                <w:b/>
                <w:bCs/>
                <w:color w:val="1F4E79"/>
                <w:sz w:val="24"/>
                <w:szCs w:val="24"/>
              </w:rPr>
              <w:t xml:space="preserve">Fine Structure and Enforcement</w:t>
            </w:r>
          </w:p>
          <w:p>
            <w:pPr>
              <w:spacing w:after="120" w:line="300"/>
            </w:pPr>
            <w:r>
              <w:t xml:space="preserve">The enforcement process will utilize the existing Architectural Guidelines document as the basis for identifying infractions that can be subject to enforcement actions. A designated Board member, working in coordination with the Architectural Committee, will be responsible for assessing enforcement needs and determining appropriate fines based on the severity of each issue, in accordance with Virginia law.</w:t>
            </w:r>
          </w:p>
          <w:p>
            <w:pPr>
              <w:spacing w:after="120" w:line="300"/>
            </w:pPr>
            <w:r>
              <w:t xml:space="preserve">This approach ensures that:</w:t>
            </w:r>
          </w:p>
          <w:p>
            <w:pPr>
              <w:pStyle w:val="ListParagraph"/>
              <w:numPr>
                <w:ilvl w:val="0"/>
                <w:numId w:val="3"/>
              </w:numPr>
              <w:spacing w:after="100" w:line="300"/>
            </w:pPr>
            <w:r>
              <w:t xml:space="preserve">All enforcement actions are grounded in the established Architectural Guidelines, providing clarity and consistency for homeowners.</w:t>
            </w:r>
          </w:p>
          <w:p>
            <w:pPr>
              <w:pStyle w:val="ListParagraph"/>
              <w:numPr>
                <w:ilvl w:val="0"/>
                <w:numId w:val="3"/>
              </w:numPr>
              <w:spacing w:after="100" w:line="300"/>
            </w:pPr>
            <w:r>
              <w:t xml:space="preserve">The assessment of violations and determination of fines involves both Board oversight and the expertise of the Architectural Committee.</w:t>
            </w:r>
          </w:p>
          <w:p>
            <w:pPr>
              <w:pStyle w:val="ListParagraph"/>
              <w:numPr>
                <w:ilvl w:val="0"/>
                <w:numId w:val="3"/>
              </w:numPr>
              <w:spacing w:after="100" w:line="300"/>
            </w:pPr>
            <w:r>
              <w:t xml:space="preserve">Fines can be tailored to the specific nature and severity of each infraction, allowing for a more nuanced and fair enforcement process.</w:t>
            </w:r>
          </w:p>
          <w:p>
            <w:pPr>
              <w:spacing w:after="120" w:line="300"/>
            </w:pPr>
            <w:r>
              <w:t xml:space="preserve">The fine structure will adhere to the limits set by Virginia law, as outlined in the Virginia Law Statement above, while allowing for flexibility in addressing the range of potential violations outlined in the Architectural Guidelines.</w:t>
            </w:r>
          </w:p>
        </w:tc>
      </w:tr>
    </w:tbl>
    <w:p>
      <w:r>
        <w:t xml:space="preserve"/>
      </w:r>
    </w:p>
    <w:p>
      <w:pPr>
        <w:pStyle w:val="Heading1"/>
        <w:spacing w:after="160" w:before="280"/>
      </w:pPr>
      <w:r>
        <w:t xml:space="preserve">Key Safeguards for Homeowners</w:t>
      </w:r>
    </w:p>
    <w:p>
      <w:pPr>
        <w:spacing w:after="120" w:line="300"/>
      </w:pPr>
      <w:r>
        <w:t xml:space="preserve">Here are the most important protections built into the bylaw text above:</w:t>
      </w:r>
    </w:p>
    <w:p>
      <w:pPr>
        <w:pStyle w:val="ListParagraph"/>
        <w:numPr>
          <w:ilvl w:val="0"/>
          <w:numId w:val="4"/>
        </w:numPr>
        <w:spacing w:after="100" w:line="300"/>
      </w:pPr>
      <w:r>
        <w:t xml:space="preserve">You will always receive notice and an opportunity to correct any alleged violation before being fined.</w:t>
      </w:r>
    </w:p>
    <w:p>
      <w:pPr>
        <w:pStyle w:val="ListParagraph"/>
        <w:numPr>
          <w:ilvl w:val="0"/>
          <w:numId w:val="4"/>
        </w:numPr>
        <w:spacing w:after="100" w:line="300"/>
      </w:pPr>
      <w:r>
        <w:t xml:space="preserve">Two written notices (the second by certified mail) are required before the matter is escalated to the full Board.</w:t>
      </w:r>
    </w:p>
    <w:p>
      <w:pPr>
        <w:pStyle w:val="ListParagraph"/>
        <w:numPr>
          <w:ilvl w:val="0"/>
          <w:numId w:val="4"/>
        </w:numPr>
        <w:spacing w:after="100" w:line="300"/>
      </w:pPr>
      <w:r>
        <w:t xml:space="preserve">A fine cannot be issued without a formal Board vote.</w:t>
      </w:r>
    </w:p>
    <w:p>
      <w:pPr>
        <w:pStyle w:val="ListParagraph"/>
        <w:numPr>
          <w:ilvl w:val="0"/>
          <w:numId w:val="4"/>
        </w:numPr>
        <w:spacing w:after="100" w:line="300"/>
      </w:pPr>
      <w:r>
        <w:t xml:space="preserve">All fines must comply with Virginia law: maximum $50 for a single offense, or $10 per day for up to 90 days for a continuous offense.</w:t>
      </w:r>
    </w:p>
    <w:p>
      <w:pPr>
        <w:pStyle w:val="ListParagraph"/>
        <w:numPr>
          <w:ilvl w:val="0"/>
          <w:numId w:val="4"/>
        </w:numPr>
        <w:spacing w:after="100" w:line="300"/>
      </w:pPr>
      <w:r>
        <w:t xml:space="preserve">Suspension of services applies only after 60+ days of unpaid fees, and never if it would endanger health, safety, or property.</w:t>
      </w:r>
    </w:p>
    <w:p>
      <w:pPr>
        <w:pStyle w:val="ListParagraph"/>
        <w:numPr>
          <w:ilvl w:val="0"/>
          <w:numId w:val="4"/>
        </w:numPr>
        <w:spacing w:after="100" w:line="300"/>
      </w:pPr>
      <w:r>
        <w:t xml:space="preserve">A lien on your property remains an absolute last resort, used only if all other steps fail to resolve the violation.</w:t>
      </w:r>
    </w:p>
    <w:p>
      <w:r>
        <w:br w:type="page"/>
      </w:r>
    </w:p>
    <w:p>
      <w:pPr>
        <w:spacing w:after="240"/>
        <w:jc w:val="center"/>
      </w:pPr>
      <w:r>
        <w:rPr>
          <w:b/>
          <w:bCs/>
          <w:color w:val="1F4E79"/>
          <w:sz w:val="32"/>
          <w:szCs w:val="32"/>
        </w:rPr>
        <w:t xml:space="preserve">OFFICIAL BALLOT</w:t>
      </w:r>
    </w:p>
    <w:p>
      <w:pPr>
        <w:pBdr>
          <w:bottom w:val="single" w:color="2E75B6" w:sz="6" w:space="1"/>
        </w:pBdr>
        <w:spacing w:after="200" w:before="120"/>
      </w:pPr>
      <w:r>
        <w:t xml:space="preserve"/>
      </w:r>
    </w:p>
    <w:p>
      <w:pPr>
        <w:spacing w:after="120" w:line="300"/>
        <w:rPr>
          <w:b/>
          <w:bCs/>
        </w:rPr>
      </w:pPr>
      <w:r>
        <w:rPr>
          <w:b/>
          <w:bCs/>
        </w:rPr>
        <w:t xml:space="preserve">After reviewing the proposed bylaw text and enforcement process above, please indicate your vote by marking ONE of the boxes below:</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FBFBF" w:sz="4"/>
              <w:left w:val="single" w:color="BFBFBF" w:sz="4"/>
              <w:bottom w:val="single" w:color="BFBFBF" w:sz="4"/>
              <w:right w:val="single" w:color="BFBFBF" w:sz="4"/>
            </w:tcBorders>
            <w:tcMar>
              <w:top w:type="dxa" w:w="200"/>
              <w:left w:type="dxa" w:w="240"/>
              <w:bottom w:type="dxa" w:w="200"/>
              <w:right w:type="dxa" w:w="240"/>
            </w:tcMar>
          </w:tcPr>
          <w:p>
            <w:pPr>
              <w:spacing w:after="120" w:before="120" w:line="300"/>
            </w:pPr>
            <w:r>
              <w:rPr>
                <w:sz w:val="32"/>
                <w:szCs w:val="32"/>
              </w:rPr>
              <w:t xml:space="preserve">☐    </w:t>
            </w:r>
            <w:r>
              <w:rPr>
                <w:b/>
                <w:bCs/>
                <w:sz w:val="24"/>
                <w:szCs w:val="24"/>
              </w:rPr>
              <w:t xml:space="preserve">YES — I approve the adoption of the proposed bylaw amendment.</w:t>
            </w:r>
          </w:p>
          <w:p>
            <w:pPr>
              <w:spacing w:after="200"/>
              <w:ind w:left="720"/>
            </w:pPr>
            <w:r>
              <w:rPr>
                <w:i/>
                <w:iCs/>
                <w:color w:val="595959"/>
                <w:sz w:val="20"/>
                <w:szCs w:val="20"/>
              </w:rPr>
              <w:t xml:space="preserve">I have read the full bylaw text and enforcement process and support its adoption.</w:t>
            </w:r>
          </w:p>
          <w:p>
            <w:pPr>
              <w:spacing w:after="120" w:before="120" w:line="300"/>
            </w:pPr>
            <w:r>
              <w:rPr>
                <w:sz w:val="32"/>
                <w:szCs w:val="32"/>
              </w:rPr>
              <w:t xml:space="preserve">☐    </w:t>
            </w:r>
            <w:r>
              <w:rPr>
                <w:b/>
                <w:bCs/>
                <w:sz w:val="24"/>
                <w:szCs w:val="24"/>
              </w:rPr>
              <w:t xml:space="preserve">NO — I do not approve the adoption of the proposed bylaw amendment.</w:t>
            </w:r>
          </w:p>
          <w:p>
            <w:pPr>
              <w:spacing w:after="80"/>
              <w:ind w:left="720"/>
            </w:pPr>
            <w:r>
              <w:rPr>
                <w:i/>
                <w:iCs/>
                <w:color w:val="595959"/>
                <w:sz w:val="20"/>
                <w:szCs w:val="20"/>
              </w:rPr>
              <w:t xml:space="preserve">I have read the full bylaw text and enforcement process and do not support its adoption.</w:t>
            </w:r>
          </w:p>
        </w:tc>
      </w:tr>
    </w:tbl>
    <w:p>
      <w:r>
        <w:t xml:space="preserve"/>
      </w:r>
    </w:p>
    <w:p>
      <w:pPr>
        <w:pStyle w:val="Heading1"/>
        <w:spacing w:after="160" w:before="280"/>
      </w:pPr>
      <w:r>
        <w:t xml:space="preserve">Homeowner Information</w:t>
      </w:r>
    </w:p>
    <w:p>
      <w:pPr>
        <w:spacing w:after="120" w:line="300"/>
      </w:pPr>
      <w:r>
        <w:t xml:space="preserve">Your vote will be kept confidential. The information below is required to verify eligibility.</w:t>
      </w:r>
    </w:p>
    <w:p>
      <w:pPr>
        <w:spacing w:after="80" w:before="200"/>
      </w:pPr>
      <w:r>
        <w:rPr>
          <w:b/>
          <w:bCs/>
        </w:rPr>
        <w:t xml:space="preserve">Name:</w:t>
      </w:r>
      <w:r>
        <w:t xml:space="preserve"> ____________________________________________________________</w:t>
      </w:r>
    </w:p>
    <w:p>
      <w:pPr>
        <w:spacing w:after="80" w:before="200"/>
      </w:pPr>
      <w:r>
        <w:rPr>
          <w:b/>
          <w:bCs/>
        </w:rPr>
        <w:t xml:space="preserve">Property Address:</w:t>
      </w:r>
      <w:r>
        <w:t xml:space="preserve"> ____________________________________________________________</w:t>
      </w:r>
    </w:p>
    <w:p>
      <w:pPr>
        <w:spacing w:after="80" w:before="200"/>
      </w:pPr>
      <w:r>
        <w:rPr>
          <w:b/>
          <w:bCs/>
        </w:rPr>
        <w:t xml:space="preserve">Phone (optional):</w:t>
      </w:r>
      <w:r>
        <w:t xml:space="preserve"> ____________________________________________________________</w:t>
      </w:r>
    </w:p>
    <w:p>
      <w:pPr>
        <w:spacing w:after="80" w:before="200"/>
      </w:pPr>
      <w:r>
        <w:rPr>
          <w:b/>
          <w:bCs/>
        </w:rPr>
        <w:t xml:space="preserve">Email (optional):</w:t>
      </w:r>
      <w:r>
        <w:t xml:space="preserve"> ____________________________________________________________</w:t>
      </w:r>
    </w:p>
    <w:p>
      <w:pPr>
        <w:spacing w:after="80" w:before="200"/>
      </w:pPr>
      <w:r>
        <w:rPr>
          <w:b/>
          <w:bCs/>
        </w:rPr>
        <w:t xml:space="preserve">Signature:</w:t>
      </w:r>
      <w:r>
        <w:t xml:space="preserve"> ____________________________________________________________</w:t>
      </w:r>
    </w:p>
    <w:p>
      <w:pPr>
        <w:spacing w:after="80" w:before="200"/>
      </w:pPr>
      <w:r>
        <w:rPr>
          <w:b/>
          <w:bCs/>
        </w:rPr>
        <w:t xml:space="preserve">Date:</w:t>
      </w:r>
      <w:r>
        <w:t xml:space="preserve"> ____________________________________________________________</w:t>
      </w:r>
    </w:p>
    <w:p>
      <w:pPr>
        <w:pStyle w:val="Heading1"/>
        <w:spacing w:after="160" w:before="280"/>
      </w:pPr>
      <w:r>
        <w:t xml:space="preserve">Submission Instructions</w:t>
      </w:r>
    </w:p>
    <w:p>
      <w:pPr>
        <w:pStyle w:val="ListParagraph"/>
        <w:numPr>
          <w:ilvl w:val="0"/>
          <w:numId w:val="4"/>
        </w:numPr>
        <w:spacing w:after="100" w:line="300"/>
      </w:pPr>
      <w:r>
        <w:t xml:space="preserve">Mark ONE choice (Yes or No) above.</w:t>
      </w:r>
    </w:p>
    <w:p>
      <w:pPr>
        <w:pStyle w:val="ListParagraph"/>
        <w:numPr>
          <w:ilvl w:val="0"/>
          <w:numId w:val="4"/>
        </w:numPr>
        <w:spacing w:after="100" w:line="300"/>
      </w:pPr>
      <w:r>
        <w:t xml:space="preserve">Complete the homeowner information section and sign the ballot.</w:t>
      </w:r>
    </w:p>
    <w:p>
      <w:pPr>
        <w:pStyle w:val="ListParagraph"/>
        <w:numPr>
          <w:ilvl w:val="0"/>
          <w:numId w:val="4"/>
        </w:numPr>
        <w:spacing w:after="100" w:line="300"/>
      </w:pPr>
      <w:r>
        <w:t xml:space="preserve">Return this ballot to the POA office by [DATE REQUIRED] or submit it at the next Board meeting.</w:t>
      </w:r>
    </w:p>
    <w:p>
      <w:pPr>
        <w:pStyle w:val="ListParagraph"/>
        <w:numPr>
          <w:ilvl w:val="0"/>
          <w:numId w:val="4"/>
        </w:numPr>
        <w:spacing w:after="100" w:line="300"/>
      </w:pPr>
      <w:r>
        <w:t xml:space="preserve">All residents are strongly encouraged to participate — your voice matters.</w:t>
      </w:r>
    </w:p>
    <w:p>
      <w:r>
        <w:t xml:space="preserve"/>
      </w:r>
    </w:p>
    <w:p>
      <w:pPr>
        <w:pBdr>
          <w:bottom w:val="single" w:color="2E75B6" w:sz="6" w:space="1"/>
        </w:pBdr>
        <w:spacing w:after="200" w:before="120"/>
      </w:pPr>
      <w:r>
        <w:t xml:space="preserve"/>
      </w:r>
    </w:p>
    <w:p>
      <w:pPr>
        <w:spacing w:after="120" w:line="300"/>
      </w:pPr>
      <w:r>
        <w:t xml:space="preserve">Thank you for your input in maintaining the quality of our community.</w:t>
      </w:r>
    </w:p>
    <w:p>
      <w:r>
        <w:t xml:space="preserve"/>
      </w:r>
    </w:p>
    <w:p>
      <w:pPr>
        <w:spacing w:after="120" w:line="300"/>
      </w:pPr>
      <w:r>
        <w:t xml:space="preserve">Sincerely,</w:t>
      </w:r>
    </w:p>
    <w:p>
      <w:pPr>
        <w:spacing w:after="120" w:line="300"/>
        <w:rPr>
          <w:b/>
          <w:bCs/>
        </w:rPr>
      </w:pPr>
      <w:r>
        <w:rPr>
          <w:b/>
          <w:bCs/>
        </w:rPr>
        <w:t xml:space="preserve">Village East POA Board of Directors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4"/>
    <w:lvlOverride w:ilvl="0">
      <w:startOverride w:val="1"/>
    </w:lvlOverride>
  </w:num>
  <w:num w:numId="3">
    <w:abstractNumId w:val="5"/>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2026-04-29T19:30:44.331Z</dcterms:created>
  <dcterms:modified xsi:type="dcterms:W3CDTF">2026-04-29T19:30:44.332Z</dcterms:modified>
</cp:coreProperties>
</file>

<file path=docProps/custom.xml><?xml version="1.0" encoding="utf-8"?>
<Properties xmlns="http://schemas.openxmlformats.org/officeDocument/2006/custom-properties" xmlns:vt="http://schemas.openxmlformats.org/officeDocument/2006/docPropsVTypes"/>
</file>