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22A5D" w14:textId="77777777" w:rsidR="00B4385B" w:rsidRDefault="00B4385B" w:rsidP="00F87893">
      <w:pPr>
        <w:pStyle w:val="BodyText"/>
        <w:spacing w:before="94"/>
        <w:ind w:left="220"/>
      </w:pPr>
    </w:p>
    <w:tbl>
      <w:tblPr>
        <w:tblStyle w:val="TableGrid"/>
        <w:tblW w:w="0" w:type="auto"/>
        <w:tblInd w:w="100" w:type="dxa"/>
        <w:tblLook w:val="04A0" w:firstRow="1" w:lastRow="0" w:firstColumn="1" w:lastColumn="0" w:noHBand="0" w:noVBand="1"/>
      </w:tblPr>
      <w:tblGrid>
        <w:gridCol w:w="9160"/>
      </w:tblGrid>
      <w:tr w:rsidR="00B4385B" w:rsidRPr="00B4385B" w14:paraId="1530E407" w14:textId="77777777" w:rsidTr="003845EE">
        <w:trPr>
          <w:trHeight w:val="1228"/>
        </w:trPr>
        <w:tc>
          <w:tcPr>
            <w:tcW w:w="9160" w:type="dxa"/>
            <w:shd w:val="clear" w:color="auto" w:fill="A8D08D" w:themeFill="accent6" w:themeFillTint="99"/>
          </w:tcPr>
          <w:p w14:paraId="3CE7AEDD" w14:textId="77777777" w:rsidR="00B4385B" w:rsidRPr="00B4385B" w:rsidRDefault="00B4385B" w:rsidP="00B4385B">
            <w:pPr>
              <w:spacing w:before="77"/>
              <w:rPr>
                <w:b/>
              </w:rPr>
            </w:pPr>
          </w:p>
          <w:p w14:paraId="1F2C25E2" w14:textId="77777777" w:rsidR="00B4385B" w:rsidRPr="00B4385B" w:rsidRDefault="00B4385B" w:rsidP="00AF676E">
            <w:pPr>
              <w:spacing w:before="77"/>
              <w:rPr>
                <w:b/>
              </w:rPr>
            </w:pPr>
            <w:proofErr w:type="spellStart"/>
            <w:r w:rsidRPr="00B4385B">
              <w:rPr>
                <w:b/>
              </w:rPr>
              <w:t>Rodbourne</w:t>
            </w:r>
            <w:proofErr w:type="spellEnd"/>
            <w:r w:rsidRPr="00B4385B">
              <w:rPr>
                <w:b/>
              </w:rPr>
              <w:t xml:space="preserve"> Cheney Baptist Church</w:t>
            </w:r>
          </w:p>
          <w:p w14:paraId="7BB62185" w14:textId="77777777" w:rsidR="00B4385B" w:rsidRPr="00B4385B" w:rsidRDefault="00B4385B" w:rsidP="00AF676E">
            <w:pPr>
              <w:spacing w:before="77"/>
              <w:rPr>
                <w:b/>
              </w:rPr>
            </w:pPr>
            <w:r w:rsidRPr="00B4385B">
              <w:rPr>
                <w:noProof/>
                <w:lang w:val="en-GB" w:eastAsia="en-GB"/>
              </w:rPr>
              <w:drawing>
                <wp:inline distT="0" distB="0" distL="0" distR="0" wp14:anchorId="1665DE83" wp14:editId="5D1614EA">
                  <wp:extent cx="2981325" cy="295275"/>
                  <wp:effectExtent l="0" t="0" r="9525" b="0"/>
                  <wp:docPr id="7" name="Picture 7" descr="https://img1.wsimg.com/isteam/ip/6148df9a-1da0-4d07-a697-1b97293b750e/logo/02841be2-6c42-488e-bd5b-9597f9524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6148df9a-1da0-4d07-a697-1b97293b750e/logo/02841be2-6c42-488e-bd5b-9597f95240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95275"/>
                          </a:xfrm>
                          <a:prstGeom prst="rect">
                            <a:avLst/>
                          </a:prstGeom>
                          <a:noFill/>
                          <a:ln>
                            <a:noFill/>
                          </a:ln>
                        </pic:spPr>
                      </pic:pic>
                    </a:graphicData>
                  </a:graphic>
                </wp:inline>
              </w:drawing>
            </w:r>
          </w:p>
        </w:tc>
      </w:tr>
    </w:tbl>
    <w:p w14:paraId="0FA8AC00" w14:textId="77777777" w:rsidR="00B4385B" w:rsidRPr="00B4385B" w:rsidRDefault="00B4385B" w:rsidP="00B4385B">
      <w:pPr>
        <w:spacing w:before="77"/>
        <w:ind w:left="100"/>
        <w:rPr>
          <w:b/>
        </w:rPr>
      </w:pPr>
    </w:p>
    <w:p w14:paraId="54DB2C1A" w14:textId="77777777" w:rsidR="00B4385B" w:rsidRPr="00B4385B" w:rsidRDefault="00B4385B" w:rsidP="00403CCE">
      <w:pPr>
        <w:contextualSpacing/>
        <w:rPr>
          <w:rFonts w:asciiTheme="majorHAnsi" w:eastAsiaTheme="majorEastAsia" w:hAnsiTheme="majorHAnsi" w:cstheme="majorBidi"/>
          <w:spacing w:val="-10"/>
          <w:kern w:val="28"/>
          <w:sz w:val="36"/>
          <w:szCs w:val="36"/>
        </w:rPr>
      </w:pPr>
      <w:r>
        <w:rPr>
          <w:rFonts w:asciiTheme="majorHAnsi" w:eastAsiaTheme="majorEastAsia" w:hAnsiTheme="majorHAnsi" w:cstheme="majorBidi"/>
          <w:spacing w:val="-10"/>
          <w:kern w:val="28"/>
          <w:sz w:val="36"/>
          <w:szCs w:val="36"/>
        </w:rPr>
        <w:t>Data Protection</w:t>
      </w:r>
      <w:r w:rsidRPr="00B4385B">
        <w:rPr>
          <w:rFonts w:asciiTheme="majorHAnsi" w:eastAsiaTheme="majorEastAsia" w:hAnsiTheme="majorHAnsi" w:cstheme="majorBidi"/>
          <w:spacing w:val="-10"/>
          <w:kern w:val="28"/>
          <w:sz w:val="36"/>
          <w:szCs w:val="36"/>
        </w:rPr>
        <w:t xml:space="preserve"> Policy</w:t>
      </w:r>
    </w:p>
    <w:p w14:paraId="7737D2CF" w14:textId="77777777" w:rsidR="00B4385B" w:rsidRDefault="00B4385B" w:rsidP="00F87893">
      <w:pPr>
        <w:pStyle w:val="BodyText"/>
        <w:spacing w:before="94"/>
        <w:ind w:left="220"/>
      </w:pPr>
    </w:p>
    <w:p w14:paraId="339F4896" w14:textId="77777777" w:rsidR="00B4385B" w:rsidRDefault="00B4385B" w:rsidP="00F87893">
      <w:pPr>
        <w:pStyle w:val="BodyText"/>
        <w:spacing w:before="94"/>
        <w:ind w:left="220"/>
      </w:pPr>
    </w:p>
    <w:p w14:paraId="00B05FDD" w14:textId="77777777" w:rsidR="00F87893" w:rsidRDefault="00F87893" w:rsidP="00B4385B">
      <w:pPr>
        <w:pStyle w:val="Heading1"/>
      </w:pPr>
      <w:r>
        <w:t>Contents</w:t>
      </w:r>
    </w:p>
    <w:p w14:paraId="095A4BB3" w14:textId="77777777" w:rsidR="00F87893" w:rsidRDefault="00F87893" w:rsidP="00F87893">
      <w:pPr>
        <w:pStyle w:val="BodyText"/>
        <w:spacing w:before="8"/>
        <w:rPr>
          <w:sz w:val="21"/>
        </w:rPr>
      </w:pPr>
    </w:p>
    <w:p w14:paraId="6816BE29" w14:textId="77777777" w:rsidR="00F87893" w:rsidRDefault="00F87893" w:rsidP="00F87893">
      <w:pPr>
        <w:pStyle w:val="ListParagraph"/>
        <w:numPr>
          <w:ilvl w:val="0"/>
          <w:numId w:val="3"/>
        </w:numPr>
        <w:tabs>
          <w:tab w:val="left" w:pos="933"/>
        </w:tabs>
        <w:spacing w:before="1"/>
        <w:ind w:hanging="355"/>
      </w:pPr>
      <w:r>
        <w:t>Introduction</w:t>
      </w:r>
    </w:p>
    <w:p w14:paraId="4B8A0FB6" w14:textId="77777777" w:rsidR="00F87893" w:rsidRDefault="00F87893" w:rsidP="00F87893">
      <w:pPr>
        <w:pStyle w:val="ListParagraph"/>
        <w:numPr>
          <w:ilvl w:val="0"/>
          <w:numId w:val="3"/>
        </w:numPr>
        <w:tabs>
          <w:tab w:val="left" w:pos="934"/>
        </w:tabs>
        <w:spacing w:before="64"/>
        <w:ind w:left="933"/>
      </w:pPr>
      <w:r>
        <w:t>Aim</w:t>
      </w:r>
      <w:r w:rsidR="00B4385B">
        <w:t xml:space="preserve"> and scope</w:t>
      </w:r>
    </w:p>
    <w:p w14:paraId="0A898EFD" w14:textId="77777777" w:rsidR="00F87893" w:rsidRDefault="00F87893" w:rsidP="00F87893">
      <w:pPr>
        <w:pStyle w:val="ListParagraph"/>
        <w:numPr>
          <w:ilvl w:val="0"/>
          <w:numId w:val="3"/>
        </w:numPr>
        <w:tabs>
          <w:tab w:val="left" w:pos="934"/>
        </w:tabs>
        <w:spacing w:before="64"/>
        <w:ind w:left="933"/>
      </w:pPr>
      <w:r>
        <w:t>Definitions</w:t>
      </w:r>
    </w:p>
    <w:p w14:paraId="5A3F3987" w14:textId="77777777" w:rsidR="00F87893" w:rsidRDefault="00F87893" w:rsidP="00F87893">
      <w:pPr>
        <w:pStyle w:val="ListParagraph"/>
        <w:numPr>
          <w:ilvl w:val="0"/>
          <w:numId w:val="3"/>
        </w:numPr>
        <w:tabs>
          <w:tab w:val="left" w:pos="934"/>
        </w:tabs>
        <w:spacing w:before="61"/>
        <w:ind w:left="933"/>
      </w:pPr>
      <w:r>
        <w:t>The Data Protection</w:t>
      </w:r>
      <w:r>
        <w:rPr>
          <w:spacing w:val="-14"/>
        </w:rPr>
        <w:t xml:space="preserve"> </w:t>
      </w:r>
      <w:r>
        <w:t>Principles</w:t>
      </w:r>
    </w:p>
    <w:p w14:paraId="468EE408" w14:textId="77777777" w:rsidR="00F87893" w:rsidRDefault="00F87893" w:rsidP="00F87893">
      <w:pPr>
        <w:pStyle w:val="ListParagraph"/>
        <w:numPr>
          <w:ilvl w:val="0"/>
          <w:numId w:val="3"/>
        </w:numPr>
        <w:tabs>
          <w:tab w:val="left" w:pos="934"/>
        </w:tabs>
        <w:spacing w:before="63"/>
        <w:ind w:left="933" w:hanging="355"/>
      </w:pPr>
      <w:r>
        <w:t>Data Protection</w:t>
      </w:r>
      <w:r>
        <w:rPr>
          <w:spacing w:val="-4"/>
        </w:rPr>
        <w:t xml:space="preserve"> </w:t>
      </w:r>
      <w:r>
        <w:t>Officer</w:t>
      </w:r>
    </w:p>
    <w:p w14:paraId="72CEE7A3" w14:textId="77777777" w:rsidR="00F87893" w:rsidRDefault="00F87893" w:rsidP="00F87893">
      <w:pPr>
        <w:pStyle w:val="ListParagraph"/>
        <w:numPr>
          <w:ilvl w:val="0"/>
          <w:numId w:val="3"/>
        </w:numPr>
        <w:tabs>
          <w:tab w:val="left" w:pos="934"/>
        </w:tabs>
        <w:spacing w:before="63"/>
        <w:ind w:left="933" w:hanging="355"/>
      </w:pPr>
      <w:r>
        <w:t>Training and</w:t>
      </w:r>
      <w:r>
        <w:rPr>
          <w:spacing w:val="-9"/>
        </w:rPr>
        <w:t xml:space="preserve"> </w:t>
      </w:r>
      <w:r>
        <w:t>Awareness</w:t>
      </w:r>
    </w:p>
    <w:p w14:paraId="0699452A" w14:textId="77777777" w:rsidR="00F87893" w:rsidRDefault="00F87893" w:rsidP="00F87893">
      <w:pPr>
        <w:pStyle w:val="ListParagraph"/>
        <w:numPr>
          <w:ilvl w:val="0"/>
          <w:numId w:val="3"/>
        </w:numPr>
        <w:tabs>
          <w:tab w:val="left" w:pos="934"/>
        </w:tabs>
        <w:spacing w:before="63"/>
        <w:ind w:left="933" w:hanging="355"/>
      </w:pPr>
      <w:r>
        <w:t>Subject Access</w:t>
      </w:r>
    </w:p>
    <w:p w14:paraId="40FF13EE" w14:textId="77777777" w:rsidR="00F87893" w:rsidRDefault="00F87893" w:rsidP="00F87893">
      <w:pPr>
        <w:pStyle w:val="ListParagraph"/>
        <w:numPr>
          <w:ilvl w:val="0"/>
          <w:numId w:val="3"/>
        </w:numPr>
        <w:tabs>
          <w:tab w:val="left" w:pos="934"/>
        </w:tabs>
        <w:spacing w:before="61"/>
        <w:ind w:left="933" w:hanging="355"/>
      </w:pPr>
      <w:r>
        <w:t>Privacy</w:t>
      </w:r>
      <w:r>
        <w:rPr>
          <w:spacing w:val="-6"/>
        </w:rPr>
        <w:t xml:space="preserve"> </w:t>
      </w:r>
      <w:r>
        <w:t>Statement</w:t>
      </w:r>
    </w:p>
    <w:p w14:paraId="14AC69BB" w14:textId="77777777" w:rsidR="00F87893" w:rsidRDefault="00F87893" w:rsidP="00F87893">
      <w:pPr>
        <w:pStyle w:val="ListParagraph"/>
        <w:numPr>
          <w:ilvl w:val="0"/>
          <w:numId w:val="3"/>
        </w:numPr>
        <w:tabs>
          <w:tab w:val="left" w:pos="934"/>
        </w:tabs>
        <w:spacing w:before="63"/>
        <w:ind w:left="933" w:hanging="355"/>
      </w:pPr>
      <w:r>
        <w:t>Privacy Impact</w:t>
      </w:r>
      <w:r>
        <w:rPr>
          <w:spacing w:val="-10"/>
        </w:rPr>
        <w:t xml:space="preserve"> </w:t>
      </w:r>
      <w:r>
        <w:t>Assessments</w:t>
      </w:r>
    </w:p>
    <w:p w14:paraId="3560DD5C" w14:textId="77777777" w:rsidR="00F87893" w:rsidRDefault="00F87893" w:rsidP="00F87893">
      <w:pPr>
        <w:pStyle w:val="ListParagraph"/>
        <w:numPr>
          <w:ilvl w:val="0"/>
          <w:numId w:val="3"/>
        </w:numPr>
        <w:tabs>
          <w:tab w:val="left" w:pos="933"/>
        </w:tabs>
        <w:spacing w:before="63"/>
        <w:ind w:hanging="355"/>
      </w:pPr>
      <w:r>
        <w:t>Exemptions</w:t>
      </w:r>
    </w:p>
    <w:p w14:paraId="6018F5A0" w14:textId="77777777" w:rsidR="00F87893" w:rsidRDefault="00B4385B" w:rsidP="00F87893">
      <w:pPr>
        <w:pStyle w:val="ListParagraph"/>
        <w:numPr>
          <w:ilvl w:val="0"/>
          <w:numId w:val="3"/>
        </w:numPr>
        <w:tabs>
          <w:tab w:val="left" w:pos="933"/>
        </w:tabs>
        <w:spacing w:before="63"/>
        <w:ind w:hanging="355"/>
      </w:pPr>
      <w:r>
        <w:t xml:space="preserve">Monitoring and </w:t>
      </w:r>
      <w:r w:rsidR="00F87893">
        <w:t>Review</w:t>
      </w:r>
    </w:p>
    <w:p w14:paraId="3893E7D9" w14:textId="77777777" w:rsidR="00F87893" w:rsidRDefault="00F87893" w:rsidP="00F87893">
      <w:pPr>
        <w:pStyle w:val="BodyText"/>
        <w:spacing w:before="4"/>
        <w:rPr>
          <w:sz w:val="27"/>
        </w:rPr>
      </w:pPr>
    </w:p>
    <w:p w14:paraId="1D3238D1" w14:textId="77777777" w:rsidR="00F87893" w:rsidRDefault="00F87893" w:rsidP="00B4385B">
      <w:pPr>
        <w:pStyle w:val="BodyText"/>
        <w:ind w:left="220"/>
        <w:rPr>
          <w:sz w:val="20"/>
        </w:rPr>
      </w:pPr>
      <w:r>
        <w:t>Annex A. Privacy Statement</w:t>
      </w:r>
    </w:p>
    <w:p w14:paraId="2ABA5A42" w14:textId="77777777" w:rsidR="00F87893" w:rsidRDefault="00F87893" w:rsidP="00F87893">
      <w:pPr>
        <w:pStyle w:val="BodyText"/>
        <w:spacing w:before="1"/>
        <w:rPr>
          <w:sz w:val="10"/>
        </w:rPr>
      </w:pPr>
    </w:p>
    <w:p w14:paraId="4A254F85" w14:textId="77777777" w:rsidR="00F87893" w:rsidRDefault="00F87893" w:rsidP="00B4385B">
      <w:pPr>
        <w:pStyle w:val="Heading1"/>
        <w:numPr>
          <w:ilvl w:val="0"/>
          <w:numId w:val="4"/>
        </w:numPr>
        <w:ind w:hanging="720"/>
      </w:pPr>
      <w:r>
        <w:t>Introduction</w:t>
      </w:r>
    </w:p>
    <w:p w14:paraId="14688E57" w14:textId="77777777" w:rsidR="00F87893" w:rsidRDefault="00F87893" w:rsidP="00F87893">
      <w:pPr>
        <w:pStyle w:val="BodyText"/>
        <w:spacing w:before="2"/>
        <w:rPr>
          <w:b/>
        </w:rPr>
      </w:pPr>
    </w:p>
    <w:p w14:paraId="0A295E19" w14:textId="77777777" w:rsidR="00F87893" w:rsidRDefault="00F87893" w:rsidP="00F87893">
      <w:pPr>
        <w:pStyle w:val="BodyText"/>
        <w:ind w:left="218" w:right="1096"/>
      </w:pPr>
      <w:r>
        <w:t xml:space="preserve">The Data Protection Act 1998 (the Act) regulates the processing of information about people; at its heart are 8 principles which ensure that information about people is used in a fair and lawful manner. It is not a barrier to using information; on the contrary, by applying the principles set out in the Act, </w:t>
      </w:r>
      <w:proofErr w:type="spellStart"/>
      <w:r>
        <w:t>organisations</w:t>
      </w:r>
      <w:proofErr w:type="spellEnd"/>
      <w:r>
        <w:t xml:space="preserve"> are empowered to use information for their legitimate purposes.</w:t>
      </w:r>
    </w:p>
    <w:p w14:paraId="700BAB4A" w14:textId="77777777" w:rsidR="00F87893" w:rsidRDefault="00F87893" w:rsidP="00F87893">
      <w:pPr>
        <w:pStyle w:val="BodyText"/>
      </w:pPr>
    </w:p>
    <w:p w14:paraId="0AB7174B" w14:textId="77777777" w:rsidR="00F87893" w:rsidRDefault="00F87893" w:rsidP="00F87893">
      <w:pPr>
        <w:pStyle w:val="BodyText"/>
        <w:ind w:left="218" w:right="1133"/>
      </w:pPr>
      <w:r>
        <w:t xml:space="preserve">The Act places an obligation on </w:t>
      </w:r>
      <w:proofErr w:type="spellStart"/>
      <w:r>
        <w:t>organisations</w:t>
      </w:r>
      <w:proofErr w:type="spellEnd"/>
      <w:r>
        <w:t xml:space="preserve"> to operate within the data protection principles (DPP), it also gives legally enforceable rights to individuals regarding such things as access to information which relates to them, having information corrected if it is inaccurate and preventing certain kinds of processing of their information.</w:t>
      </w:r>
    </w:p>
    <w:p w14:paraId="2D0550D2" w14:textId="77777777" w:rsidR="00F87893" w:rsidRDefault="00F87893" w:rsidP="00F87893">
      <w:pPr>
        <w:pStyle w:val="BodyText"/>
        <w:spacing w:before="9"/>
        <w:rPr>
          <w:sz w:val="18"/>
        </w:rPr>
      </w:pPr>
      <w:r>
        <w:rPr>
          <w:noProof/>
          <w:lang w:val="en-GB" w:eastAsia="en-GB"/>
        </w:rPr>
        <mc:AlternateContent>
          <mc:Choice Requires="wps">
            <w:drawing>
              <wp:anchor distT="0" distB="0" distL="0" distR="0" simplePos="0" relativeHeight="251663360" behindDoc="0" locked="0" layoutInCell="1" allowOverlap="1" wp14:anchorId="6B88EB06" wp14:editId="7EAD4827">
                <wp:simplePos x="0" y="0"/>
                <wp:positionH relativeFrom="page">
                  <wp:posOffset>831850</wp:posOffset>
                </wp:positionH>
                <wp:positionV relativeFrom="paragraph">
                  <wp:posOffset>165735</wp:posOffset>
                </wp:positionV>
                <wp:extent cx="5893435" cy="809625"/>
                <wp:effectExtent l="12700" t="8255" r="8890" b="1079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80962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B3260D" w14:textId="77777777" w:rsidR="00F87893" w:rsidRDefault="00F87893" w:rsidP="00F87893">
                            <w:pPr>
                              <w:ind w:left="103" w:right="112"/>
                              <w:rPr>
                                <w:b/>
                                <w:i/>
                              </w:rPr>
                            </w:pPr>
                            <w:r>
                              <w:rPr>
                                <w:b/>
                                <w:i/>
                              </w:rPr>
                              <w:t xml:space="preserve">From May 2018, the Data Protection Act is superseded by the EU General Data Protection Regulations (GDPR). The new regulations provide a wider range of rights to data subjects and extended accountability to Data Processors. This policy continues to enforce compliance to the current </w:t>
                            </w:r>
                            <w:r w:rsidR="00B4385B">
                              <w:rPr>
                                <w:b/>
                                <w:i/>
                              </w:rPr>
                              <w:t>DPA and</w:t>
                            </w:r>
                            <w:r>
                              <w:rPr>
                                <w:b/>
                                <w:i/>
                              </w:rPr>
                              <w:t xml:space="preserve"> will be updated early 2018 to reflect GDPR compliance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88EB06" id="_x0000_t202" coordsize="21600,21600" o:spt="202" path="m,l,21600r21600,l21600,xe">
                <v:stroke joinstyle="miter"/>
                <v:path gradientshapeok="t" o:connecttype="rect"/>
              </v:shapetype>
              <v:shape id="Text Box 1" o:spid="_x0000_s1026" type="#_x0000_t202" style="position:absolute;margin-left:65.5pt;margin-top:13.05pt;width:464.05pt;height:63.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" filled="f" strokeweight=".16969mm">
                <v:textbox inset="0,0,0,0">
                  <w:txbxContent>
                    <w:p w14:paraId="2EB3260D" w14:textId="77777777" w:rsidR="00F87893" w:rsidRDefault="00F87893" w:rsidP="00F87893">
                      <w:pPr>
                        <w:ind w:left="103" w:right="112"/>
                        <w:rPr>
                          <w:b/>
                          <w:i/>
                        </w:rPr>
                      </w:pPr>
                      <w:r>
                        <w:rPr>
                          <w:b/>
                          <w:i/>
                        </w:rPr>
                        <w:t xml:space="preserve">From May 2018, the Data Protection Act is superseded by the EU General Data Protection Regulations (GDPR). The new regulations provide a wider range of rights to data subjects and extended accountability to Data Processors. This policy continues to enforce compliance to the current </w:t>
                      </w:r>
                      <w:r w:rsidR="00B4385B">
                        <w:rPr>
                          <w:b/>
                          <w:i/>
                        </w:rPr>
                        <w:t>DPA and</w:t>
                      </w:r>
                      <w:r>
                        <w:rPr>
                          <w:b/>
                          <w:i/>
                        </w:rPr>
                        <w:t xml:space="preserve"> will be updated early 2018 to reflect GDPR compliance requirements.</w:t>
                      </w:r>
                    </w:p>
                  </w:txbxContent>
                </v:textbox>
                <w10:wrap type="topAndBottom" anchorx="page"/>
              </v:shape>
            </w:pict>
          </mc:Fallback>
        </mc:AlternateContent>
      </w:r>
    </w:p>
    <w:p w14:paraId="3FFA4116" w14:textId="77777777" w:rsidR="00F87893" w:rsidRDefault="00F87893" w:rsidP="00F87893">
      <w:pPr>
        <w:pStyle w:val="BodyText"/>
        <w:spacing w:before="9"/>
        <w:rPr>
          <w:sz w:val="10"/>
        </w:rPr>
      </w:pPr>
    </w:p>
    <w:p w14:paraId="47EA31C5" w14:textId="77777777" w:rsidR="00DE2255" w:rsidRDefault="00DE2255">
      <w:pPr>
        <w:widowControl/>
        <w:autoSpaceDE/>
        <w:autoSpaceDN/>
        <w:spacing w:after="160" w:line="259" w:lineRule="auto"/>
        <w:rPr>
          <w:rFonts w:asciiTheme="majorHAnsi" w:eastAsiaTheme="majorEastAsia" w:hAnsiTheme="majorHAnsi" w:cstheme="majorBidi"/>
          <w:color w:val="2F5496" w:themeColor="accent1" w:themeShade="BF"/>
          <w:sz w:val="32"/>
          <w:szCs w:val="32"/>
        </w:rPr>
      </w:pPr>
      <w:r>
        <w:br w:type="page"/>
      </w:r>
    </w:p>
    <w:p w14:paraId="7E9FB6B0" w14:textId="42F18E3A" w:rsidR="00F87893" w:rsidRDefault="00F87893" w:rsidP="00B4385B">
      <w:pPr>
        <w:pStyle w:val="Heading1"/>
        <w:numPr>
          <w:ilvl w:val="0"/>
          <w:numId w:val="4"/>
        </w:numPr>
        <w:ind w:hanging="720"/>
      </w:pPr>
      <w:r>
        <w:lastRenderedPageBreak/>
        <w:t>Aim</w:t>
      </w:r>
      <w:r w:rsidR="00B4385B">
        <w:t xml:space="preserve"> and Scope</w:t>
      </w:r>
    </w:p>
    <w:p w14:paraId="50308C00" w14:textId="77777777" w:rsidR="00F87893" w:rsidRDefault="00F87893" w:rsidP="00F87893">
      <w:pPr>
        <w:pStyle w:val="BodyText"/>
        <w:spacing w:before="2"/>
        <w:rPr>
          <w:b/>
        </w:rPr>
      </w:pPr>
    </w:p>
    <w:p w14:paraId="7177C4D2" w14:textId="77777777" w:rsidR="00F87893" w:rsidRDefault="00F87893" w:rsidP="00F87893">
      <w:pPr>
        <w:pStyle w:val="BodyText"/>
        <w:spacing w:before="1"/>
        <w:ind w:left="218" w:right="1255"/>
      </w:pPr>
      <w:r>
        <w:t xml:space="preserve">The aim of this policy is to set out how </w:t>
      </w:r>
      <w:proofErr w:type="spellStart"/>
      <w:r>
        <w:t>Rodbourne</w:t>
      </w:r>
      <w:proofErr w:type="spellEnd"/>
      <w:r>
        <w:t xml:space="preserve"> Cheney Baptist Church </w:t>
      </w:r>
      <w:r w:rsidR="00B4385B">
        <w:t xml:space="preserve">(referred to as the Church in this Policy) </w:t>
      </w:r>
      <w:r>
        <w:t xml:space="preserve">complies with the provisions of the Act when processing personal data as both a data controller and a data processor. </w:t>
      </w:r>
    </w:p>
    <w:p w14:paraId="1AC6B0EA" w14:textId="77777777" w:rsidR="00F87893" w:rsidRDefault="00F87893" w:rsidP="00F87893">
      <w:pPr>
        <w:pStyle w:val="BodyText"/>
        <w:spacing w:before="9"/>
        <w:rPr>
          <w:sz w:val="21"/>
        </w:rPr>
      </w:pPr>
    </w:p>
    <w:p w14:paraId="537DC7F7" w14:textId="37A9275F" w:rsidR="00F87893" w:rsidRDefault="00F87893" w:rsidP="00F87893">
      <w:pPr>
        <w:pStyle w:val="BodyText"/>
        <w:ind w:left="218" w:right="1121"/>
      </w:pPr>
      <w:r>
        <w:t xml:space="preserve">All information that meets the definition of personal data is caught by this policy; the policy applies to all members and non-members who attend </w:t>
      </w:r>
      <w:r w:rsidR="00B4385B">
        <w:t>the</w:t>
      </w:r>
      <w:r>
        <w:t xml:space="preserve"> Church that are given access to such data. The Church Secretary acts as the Data Controller, this legal responsibility cannot be </w:t>
      </w:r>
      <w:proofErr w:type="gramStart"/>
      <w:r>
        <w:t>delegated,</w:t>
      </w:r>
      <w:proofErr w:type="gramEnd"/>
      <w:r>
        <w:t xml:space="preserve"> however,</w:t>
      </w:r>
      <w:r w:rsidR="00403CCE">
        <w:t xml:space="preserve"> the</w:t>
      </w:r>
      <w:r>
        <w:t xml:space="preserve"> Church’s leadership team takes the executive lead on information management. </w:t>
      </w:r>
    </w:p>
    <w:p w14:paraId="1B6D2919" w14:textId="77777777" w:rsidR="00F87893" w:rsidRDefault="00F87893" w:rsidP="00F87893">
      <w:pPr>
        <w:pStyle w:val="BodyText"/>
        <w:spacing w:before="6"/>
      </w:pPr>
    </w:p>
    <w:p w14:paraId="45CE59CE" w14:textId="77777777" w:rsidR="00F87893" w:rsidRDefault="00F87893" w:rsidP="00432139">
      <w:pPr>
        <w:pStyle w:val="BodyText"/>
        <w:spacing w:line="232" w:lineRule="auto"/>
        <w:ind w:left="218" w:right="1096"/>
      </w:pPr>
      <w:r>
        <w:t xml:space="preserve">When processing personal data as a data controller </w:t>
      </w:r>
      <w:r w:rsidR="00B4385B">
        <w:t>the</w:t>
      </w:r>
      <w:r>
        <w:t xml:space="preserve"> Church assumes all responsibilities placed on it by the Act. When acting as data processor, </w:t>
      </w:r>
      <w:r w:rsidR="00B4385B">
        <w:t>the</w:t>
      </w:r>
      <w:r>
        <w:t xml:space="preserve"> Church is required to provide a guarantee that personal data will be processed in a manner commensurate with the requirements of the 7</w:t>
      </w:r>
      <w:proofErr w:type="spellStart"/>
      <w:r>
        <w:rPr>
          <w:position w:val="10"/>
          <w:sz w:val="14"/>
        </w:rPr>
        <w:t>th</w:t>
      </w:r>
      <w:proofErr w:type="spellEnd"/>
      <w:r>
        <w:rPr>
          <w:position w:val="10"/>
          <w:sz w:val="14"/>
        </w:rPr>
        <w:t xml:space="preserve"> </w:t>
      </w:r>
      <w:r>
        <w:t>Data Protection Principle (security).</w:t>
      </w:r>
      <w:r w:rsidR="00432139">
        <w:t xml:space="preserve">  </w:t>
      </w:r>
      <w:r>
        <w:t xml:space="preserve">Responsibility for compliance with the remaining </w:t>
      </w:r>
      <w:r w:rsidR="00432139">
        <w:t>data protection</w:t>
      </w:r>
      <w:r>
        <w:t xml:space="preserve"> remains with the </w:t>
      </w:r>
      <w:r w:rsidR="00432139">
        <w:t>owning</w:t>
      </w:r>
      <w:r>
        <w:t xml:space="preserve"> </w:t>
      </w:r>
      <w:proofErr w:type="spellStart"/>
      <w:r>
        <w:t>organisation</w:t>
      </w:r>
      <w:proofErr w:type="spellEnd"/>
      <w:r>
        <w:t>.</w:t>
      </w:r>
    </w:p>
    <w:p w14:paraId="185816BE" w14:textId="77777777" w:rsidR="00F87893" w:rsidRDefault="00F87893" w:rsidP="00F87893">
      <w:pPr>
        <w:pStyle w:val="BodyText"/>
        <w:spacing w:before="9"/>
        <w:rPr>
          <w:sz w:val="21"/>
        </w:rPr>
      </w:pPr>
    </w:p>
    <w:p w14:paraId="066D47E0" w14:textId="77777777" w:rsidR="00F87893" w:rsidRDefault="00F87893" w:rsidP="00B4385B">
      <w:pPr>
        <w:pStyle w:val="Heading1"/>
        <w:numPr>
          <w:ilvl w:val="0"/>
          <w:numId w:val="4"/>
        </w:numPr>
        <w:ind w:hanging="720"/>
      </w:pPr>
      <w:r>
        <w:t>Definitions</w:t>
      </w:r>
    </w:p>
    <w:p w14:paraId="296B0F7A" w14:textId="77777777" w:rsidR="00F87893" w:rsidRDefault="00F87893" w:rsidP="00F87893">
      <w:pPr>
        <w:pStyle w:val="BodyText"/>
        <w:spacing w:before="2"/>
        <w:rPr>
          <w:b/>
        </w:rPr>
      </w:pPr>
    </w:p>
    <w:p w14:paraId="0B3D9084" w14:textId="77777777" w:rsidR="00F87893" w:rsidRDefault="00F87893" w:rsidP="00F87893">
      <w:pPr>
        <w:pStyle w:val="BodyText"/>
        <w:ind w:left="218" w:right="1268"/>
      </w:pPr>
      <w:r>
        <w:t>The Act defines what information is subject to its provisions, what obligations are placed on those who collect and use information and sets out the rights of those persons whose information is collected and used. Further explanations of what each term means is included in the guidance issued to support this policy.</w:t>
      </w:r>
    </w:p>
    <w:p w14:paraId="53DDDF95" w14:textId="77777777" w:rsidR="00F87893" w:rsidRDefault="00F87893" w:rsidP="00F87893">
      <w:pPr>
        <w:pStyle w:val="BodyText"/>
        <w:spacing w:before="9"/>
        <w:rPr>
          <w:sz w:val="21"/>
        </w:rPr>
      </w:pPr>
    </w:p>
    <w:p w14:paraId="01D749D9" w14:textId="77777777" w:rsidR="00F87893" w:rsidRDefault="00F87893" w:rsidP="00F87893">
      <w:pPr>
        <w:pStyle w:val="BodyText"/>
        <w:ind w:left="218"/>
      </w:pPr>
      <w:r>
        <w:rPr>
          <w:b/>
        </w:rPr>
        <w:t xml:space="preserve">Data </w:t>
      </w:r>
      <w:r>
        <w:t>means information which—</w:t>
      </w:r>
    </w:p>
    <w:p w14:paraId="3B38C0D4" w14:textId="77777777" w:rsidR="00F87893" w:rsidRDefault="00F87893" w:rsidP="00F87893">
      <w:pPr>
        <w:pStyle w:val="BodyText"/>
        <w:spacing w:before="2"/>
      </w:pPr>
    </w:p>
    <w:p w14:paraId="0B4A6B4C" w14:textId="4116BFC9" w:rsidR="00B4385B" w:rsidRDefault="00F87893" w:rsidP="00B4385B">
      <w:pPr>
        <w:pStyle w:val="ListParagraph"/>
        <w:numPr>
          <w:ilvl w:val="1"/>
          <w:numId w:val="2"/>
        </w:numPr>
        <w:tabs>
          <w:tab w:val="left" w:pos="1658"/>
        </w:tabs>
        <w:spacing w:before="94"/>
        <w:ind w:left="1251" w:right="1188" w:firstLine="0"/>
        <w:jc w:val="left"/>
      </w:pPr>
      <w:proofErr w:type="gramStart"/>
      <w:r>
        <w:t>is</w:t>
      </w:r>
      <w:proofErr w:type="gramEnd"/>
      <w:r>
        <w:t xml:space="preserve"> being processed by means of equipment operating automatically in response to instructions given for that</w:t>
      </w:r>
      <w:r w:rsidRPr="00B4385B">
        <w:rPr>
          <w:spacing w:val="-15"/>
        </w:rPr>
        <w:t xml:space="preserve"> </w:t>
      </w:r>
      <w:r>
        <w:t>purpose</w:t>
      </w:r>
      <w:r w:rsidR="007532E9">
        <w:t>.</w:t>
      </w:r>
    </w:p>
    <w:p w14:paraId="0A83D265" w14:textId="20C84682" w:rsidR="007532E9" w:rsidRDefault="00F87893" w:rsidP="00F87893">
      <w:pPr>
        <w:pStyle w:val="ListParagraph"/>
        <w:numPr>
          <w:ilvl w:val="1"/>
          <w:numId w:val="2"/>
        </w:numPr>
        <w:tabs>
          <w:tab w:val="left" w:pos="1658"/>
        </w:tabs>
        <w:spacing w:before="1"/>
        <w:ind w:left="1251" w:right="1470" w:firstLine="0"/>
        <w:jc w:val="left"/>
      </w:pPr>
      <w:proofErr w:type="gramStart"/>
      <w:r>
        <w:t>is</w:t>
      </w:r>
      <w:proofErr w:type="gramEnd"/>
      <w:r>
        <w:t xml:space="preserve"> recorded with the intention that it should be proce</w:t>
      </w:r>
      <w:r w:rsidR="00403CCE">
        <w:t>ssed by means of such equipment</w:t>
      </w:r>
      <w:r w:rsidR="007532E9">
        <w:t xml:space="preserve">. </w:t>
      </w:r>
    </w:p>
    <w:p w14:paraId="41030AC4" w14:textId="7E2B1526" w:rsidR="00B4385B" w:rsidRDefault="00F87893" w:rsidP="00F87893">
      <w:pPr>
        <w:pStyle w:val="ListParagraph"/>
        <w:numPr>
          <w:ilvl w:val="1"/>
          <w:numId w:val="2"/>
        </w:numPr>
        <w:tabs>
          <w:tab w:val="left" w:pos="1658"/>
        </w:tabs>
        <w:spacing w:before="1"/>
        <w:ind w:left="1251" w:right="1470" w:firstLine="0"/>
        <w:jc w:val="left"/>
      </w:pPr>
      <w:proofErr w:type="gramStart"/>
      <w:r>
        <w:t>is</w:t>
      </w:r>
      <w:proofErr w:type="gramEnd"/>
      <w:r>
        <w:t xml:space="preserve"> recorded as part of a relevant filing system or with the intention that it should form part of a relevant filing</w:t>
      </w:r>
      <w:r w:rsidRPr="00B4385B">
        <w:rPr>
          <w:spacing w:val="-21"/>
        </w:rPr>
        <w:t xml:space="preserve"> </w:t>
      </w:r>
      <w:r>
        <w:t>system.</w:t>
      </w:r>
    </w:p>
    <w:p w14:paraId="2CC0D7F9" w14:textId="77777777" w:rsidR="00F87893" w:rsidRDefault="00F87893" w:rsidP="00F87893">
      <w:pPr>
        <w:pStyle w:val="ListParagraph"/>
        <w:numPr>
          <w:ilvl w:val="1"/>
          <w:numId w:val="2"/>
        </w:numPr>
        <w:tabs>
          <w:tab w:val="left" w:pos="1658"/>
        </w:tabs>
        <w:spacing w:before="1"/>
        <w:ind w:left="1251" w:right="1470" w:firstLine="0"/>
        <w:jc w:val="left"/>
      </w:pPr>
      <w:proofErr w:type="gramStart"/>
      <w:r>
        <w:t>does</w:t>
      </w:r>
      <w:proofErr w:type="gramEnd"/>
      <w:r>
        <w:t xml:space="preserve"> not fall within paragraph (a), (b) or (c) but forms part of an accessible record as defined by section 68 of the</w:t>
      </w:r>
      <w:r w:rsidRPr="00B4385B">
        <w:rPr>
          <w:spacing w:val="-16"/>
        </w:rPr>
        <w:t xml:space="preserve"> </w:t>
      </w:r>
      <w:r>
        <w:t>Act.</w:t>
      </w:r>
    </w:p>
    <w:p w14:paraId="7D2A2BF8" w14:textId="77777777" w:rsidR="00F87893" w:rsidRDefault="00F87893" w:rsidP="00F87893">
      <w:pPr>
        <w:pStyle w:val="ListParagraph"/>
        <w:numPr>
          <w:ilvl w:val="1"/>
          <w:numId w:val="2"/>
        </w:numPr>
        <w:tabs>
          <w:tab w:val="left" w:pos="1559"/>
        </w:tabs>
        <w:ind w:left="1251" w:right="1249" w:firstLine="0"/>
        <w:jc w:val="left"/>
      </w:pPr>
      <w:proofErr w:type="gramStart"/>
      <w:r>
        <w:t>is</w:t>
      </w:r>
      <w:proofErr w:type="gramEnd"/>
      <w:r>
        <w:t xml:space="preserve"> recorded information held by a public authority and does not fall within any of paragraphs (a) to</w:t>
      </w:r>
      <w:r>
        <w:rPr>
          <w:spacing w:val="-10"/>
        </w:rPr>
        <w:t xml:space="preserve"> </w:t>
      </w:r>
      <w:r>
        <w:t>(d).</w:t>
      </w:r>
      <w:bookmarkStart w:id="0" w:name="_GoBack"/>
      <w:bookmarkEnd w:id="0"/>
    </w:p>
    <w:p w14:paraId="55E5B1FE" w14:textId="77777777" w:rsidR="00F87893" w:rsidRDefault="00F87893" w:rsidP="00F87893">
      <w:pPr>
        <w:pStyle w:val="BodyText"/>
        <w:spacing w:before="11"/>
        <w:rPr>
          <w:sz w:val="21"/>
        </w:rPr>
      </w:pPr>
    </w:p>
    <w:p w14:paraId="67EA4280" w14:textId="77777777" w:rsidR="00F87893" w:rsidRDefault="00F87893" w:rsidP="00F87893">
      <w:pPr>
        <w:pStyle w:val="BodyText"/>
        <w:ind w:left="118" w:right="1133"/>
      </w:pPr>
      <w:r>
        <w:rPr>
          <w:b/>
        </w:rPr>
        <w:t xml:space="preserve">Data controller </w:t>
      </w:r>
      <w:r>
        <w:t>means, a person who (either alone or jointly or in common with other persons) determines the purposes for which and the manner in which any personal data are, or are to be, processed.</w:t>
      </w:r>
    </w:p>
    <w:p w14:paraId="2106118D" w14:textId="77777777" w:rsidR="00F87893" w:rsidRDefault="00F87893" w:rsidP="00F87893">
      <w:pPr>
        <w:pStyle w:val="BodyText"/>
        <w:spacing w:before="7"/>
        <w:rPr>
          <w:sz w:val="21"/>
        </w:rPr>
      </w:pPr>
    </w:p>
    <w:p w14:paraId="00DC1B07" w14:textId="77777777" w:rsidR="00F87893" w:rsidRDefault="00F87893" w:rsidP="00F87893">
      <w:pPr>
        <w:pStyle w:val="BodyText"/>
        <w:spacing w:line="244" w:lineRule="auto"/>
        <w:ind w:left="118" w:right="1182"/>
      </w:pPr>
      <w:r>
        <w:rPr>
          <w:b/>
        </w:rPr>
        <w:t>Data processor</w:t>
      </w:r>
      <w:r>
        <w:t>, in relation to personal data, means any person (other than an employee of the data controller) who processes the data on behalf of the data controller.</w:t>
      </w:r>
    </w:p>
    <w:p w14:paraId="170595FD" w14:textId="77777777" w:rsidR="00F87893" w:rsidRDefault="00F87893" w:rsidP="00F87893">
      <w:pPr>
        <w:pStyle w:val="BodyText"/>
        <w:spacing w:before="4"/>
        <w:rPr>
          <w:sz w:val="21"/>
        </w:rPr>
      </w:pPr>
    </w:p>
    <w:p w14:paraId="4C57D876" w14:textId="77777777" w:rsidR="00F87893" w:rsidRDefault="00F87893" w:rsidP="00F87893">
      <w:pPr>
        <w:pStyle w:val="BodyText"/>
        <w:ind w:left="118"/>
      </w:pPr>
      <w:r>
        <w:rPr>
          <w:b/>
        </w:rPr>
        <w:t xml:space="preserve">Data subject </w:t>
      </w:r>
      <w:r>
        <w:t>means an individual who is the subject of personal data.</w:t>
      </w:r>
    </w:p>
    <w:p w14:paraId="61180C22" w14:textId="77777777" w:rsidR="00F87893" w:rsidRDefault="00F87893" w:rsidP="00F87893">
      <w:pPr>
        <w:pStyle w:val="BodyText"/>
        <w:spacing w:before="8"/>
        <w:rPr>
          <w:sz w:val="21"/>
        </w:rPr>
      </w:pPr>
    </w:p>
    <w:p w14:paraId="72964DAA" w14:textId="77777777" w:rsidR="00F87893" w:rsidRDefault="00F87893" w:rsidP="00F87893">
      <w:pPr>
        <w:pStyle w:val="BodyText"/>
        <w:spacing w:before="1"/>
        <w:ind w:left="118" w:right="1117"/>
      </w:pPr>
      <w:r>
        <w:rPr>
          <w:b/>
        </w:rPr>
        <w:t xml:space="preserve">Personal data </w:t>
      </w:r>
      <w:r>
        <w:t>means data which relate to a living individual who can be identified from those data, or from those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w:t>
      </w:r>
    </w:p>
    <w:p w14:paraId="0B2E6062" w14:textId="77777777" w:rsidR="00F87893" w:rsidRDefault="00F87893" w:rsidP="00F87893">
      <w:pPr>
        <w:pStyle w:val="BodyText"/>
        <w:spacing w:before="9"/>
        <w:rPr>
          <w:sz w:val="21"/>
        </w:rPr>
      </w:pPr>
    </w:p>
    <w:p w14:paraId="2DAE7A37" w14:textId="77777777" w:rsidR="00DE2255" w:rsidRDefault="00DE2255" w:rsidP="00F87893">
      <w:pPr>
        <w:pStyle w:val="BodyText"/>
        <w:ind w:left="118" w:right="1402"/>
        <w:rPr>
          <w:b/>
        </w:rPr>
      </w:pPr>
    </w:p>
    <w:p w14:paraId="0D343931" w14:textId="7E841F37" w:rsidR="00F87893" w:rsidRDefault="00F87893" w:rsidP="00F87893">
      <w:pPr>
        <w:pStyle w:val="BodyText"/>
        <w:ind w:left="118" w:right="1402"/>
      </w:pPr>
      <w:r>
        <w:rPr>
          <w:b/>
        </w:rPr>
        <w:t>Processing</w:t>
      </w:r>
      <w:r>
        <w:t xml:space="preserve">, in relation to information or data, means obtaining, recording or holding the information or data or carrying out any operation or set of operations on the information or data, including </w:t>
      </w:r>
      <w:proofErr w:type="spellStart"/>
      <w:r>
        <w:t>organisation</w:t>
      </w:r>
      <w:proofErr w:type="spellEnd"/>
      <w:r>
        <w:t>, adaptation or alteration of the information or data, retrieval, consultation or use of the information or data, disclosure of the information or data by transmission, dissemination or otherwise making available, or alignment, combination, blocking, erasure or destruction of the information or data.</w:t>
      </w:r>
    </w:p>
    <w:p w14:paraId="2782B903" w14:textId="77777777" w:rsidR="00F87893" w:rsidRDefault="00F87893" w:rsidP="00F87893">
      <w:pPr>
        <w:pStyle w:val="BodyText"/>
        <w:spacing w:before="8"/>
        <w:rPr>
          <w:sz w:val="21"/>
        </w:rPr>
      </w:pPr>
    </w:p>
    <w:p w14:paraId="5D006202" w14:textId="77777777" w:rsidR="00F87893" w:rsidRDefault="00F87893" w:rsidP="00B4385B">
      <w:pPr>
        <w:pStyle w:val="Heading1"/>
        <w:numPr>
          <w:ilvl w:val="0"/>
          <w:numId w:val="4"/>
        </w:numPr>
        <w:ind w:hanging="720"/>
      </w:pPr>
      <w:r>
        <w:t>The Data Protection</w:t>
      </w:r>
      <w:r>
        <w:rPr>
          <w:spacing w:val="-9"/>
        </w:rPr>
        <w:t xml:space="preserve"> </w:t>
      </w:r>
      <w:r>
        <w:t>Principles</w:t>
      </w:r>
    </w:p>
    <w:p w14:paraId="72BCD039" w14:textId="77777777" w:rsidR="00F87893" w:rsidRDefault="00F87893" w:rsidP="00F87893">
      <w:pPr>
        <w:pStyle w:val="BodyText"/>
        <w:rPr>
          <w:b/>
        </w:rPr>
      </w:pPr>
    </w:p>
    <w:p w14:paraId="508D1151" w14:textId="77777777" w:rsidR="00F87893" w:rsidRDefault="00F87893" w:rsidP="00F87893">
      <w:pPr>
        <w:pStyle w:val="BodyText"/>
        <w:ind w:left="118" w:right="1549"/>
      </w:pPr>
      <w:r>
        <w:t xml:space="preserve">There are 8 DPP at the heart of the legislation; the main purpose of the principles is to protect the rights of data subjects by ensuring their personal data is processed fairly and lawfully. The DPP apply to everything </w:t>
      </w:r>
      <w:r w:rsidR="00B4385B">
        <w:t>the Church</w:t>
      </w:r>
      <w:r>
        <w:t xml:space="preserve"> does with the personal data unless a valid exemption applies.</w:t>
      </w:r>
    </w:p>
    <w:p w14:paraId="4EDE3EF2" w14:textId="77777777" w:rsidR="00F87893" w:rsidRDefault="00F87893" w:rsidP="00F87893">
      <w:pPr>
        <w:pStyle w:val="BodyText"/>
        <w:spacing w:before="11"/>
        <w:rPr>
          <w:sz w:val="21"/>
        </w:rPr>
      </w:pPr>
    </w:p>
    <w:p w14:paraId="3F21A0AE" w14:textId="77777777" w:rsidR="00F87893" w:rsidRDefault="00B4385B" w:rsidP="00F87893">
      <w:pPr>
        <w:pStyle w:val="BodyText"/>
        <w:ind w:left="118" w:right="1378"/>
      </w:pPr>
      <w:r>
        <w:t>The Data owners</w:t>
      </w:r>
      <w:r w:rsidR="00F87893">
        <w:t xml:space="preserve"> retain the responsibility for compliance with the DPP when </w:t>
      </w:r>
      <w:r>
        <w:t>the</w:t>
      </w:r>
      <w:r w:rsidR="00432139">
        <w:t xml:space="preserve"> C</w:t>
      </w:r>
      <w:r>
        <w:t>hurch</w:t>
      </w:r>
      <w:r w:rsidR="00F87893">
        <w:t xml:space="preserve"> is acting as a data processor on their behalf.</w:t>
      </w:r>
    </w:p>
    <w:p w14:paraId="081E1A17" w14:textId="77777777" w:rsidR="00F87893" w:rsidRDefault="00F87893" w:rsidP="00F87893">
      <w:pPr>
        <w:pStyle w:val="BodyText"/>
        <w:spacing w:before="11"/>
        <w:rPr>
          <w:sz w:val="21"/>
        </w:rPr>
      </w:pPr>
    </w:p>
    <w:p w14:paraId="05DBA6E5" w14:textId="77777777" w:rsidR="00F87893" w:rsidRDefault="00F87893" w:rsidP="00F87893">
      <w:pPr>
        <w:pStyle w:val="BodyText"/>
        <w:ind w:left="118" w:right="1133"/>
      </w:pPr>
      <w:r>
        <w:t xml:space="preserve">The DPP are defined in the Act in the following manner, the majority of which are self- explanatory. Further explanations of what each term means and how they affect </w:t>
      </w:r>
      <w:r w:rsidR="00B4385B">
        <w:t>the Church</w:t>
      </w:r>
      <w:r>
        <w:t xml:space="preserve"> processing of personal data is included in the guidance issued to support this policy.</w:t>
      </w:r>
    </w:p>
    <w:p w14:paraId="569E5E0E" w14:textId="77777777" w:rsidR="00F87893" w:rsidRDefault="00F87893" w:rsidP="00F87893">
      <w:pPr>
        <w:pStyle w:val="BodyText"/>
        <w:spacing w:before="8"/>
        <w:rPr>
          <w:sz w:val="21"/>
        </w:rPr>
      </w:pPr>
    </w:p>
    <w:p w14:paraId="148B2823" w14:textId="77777777" w:rsidR="00F87893" w:rsidRDefault="00F87893" w:rsidP="00F87893">
      <w:pPr>
        <w:pStyle w:val="ListParagraph"/>
        <w:numPr>
          <w:ilvl w:val="0"/>
          <w:numId w:val="1"/>
        </w:numPr>
        <w:tabs>
          <w:tab w:val="left" w:pos="838"/>
          <w:tab w:val="left" w:pos="839"/>
        </w:tabs>
        <w:ind w:right="1493" w:hanging="360"/>
      </w:pPr>
      <w:r>
        <w:t>Personal data shall be processed fairly and lawfully and, in particular, shall not be processed unless</w:t>
      </w:r>
      <w:r>
        <w:rPr>
          <w:spacing w:val="-4"/>
        </w:rPr>
        <w:t xml:space="preserve"> </w:t>
      </w:r>
      <w:r>
        <w:t>–</w:t>
      </w:r>
    </w:p>
    <w:p w14:paraId="398F9384" w14:textId="77777777" w:rsidR="00F87893" w:rsidRDefault="00F87893" w:rsidP="00F87893">
      <w:pPr>
        <w:pStyle w:val="ListParagraph"/>
        <w:numPr>
          <w:ilvl w:val="1"/>
          <w:numId w:val="1"/>
        </w:numPr>
        <w:tabs>
          <w:tab w:val="left" w:pos="2278"/>
          <w:tab w:val="left" w:pos="2279"/>
        </w:tabs>
        <w:spacing w:line="252" w:lineRule="exact"/>
        <w:ind w:hanging="360"/>
      </w:pPr>
      <w:r>
        <w:t>at least one of the conditions in Schedule 2 is met,</w:t>
      </w:r>
      <w:r>
        <w:rPr>
          <w:spacing w:val="-19"/>
        </w:rPr>
        <w:t xml:space="preserve"> </w:t>
      </w:r>
      <w:r>
        <w:t>and</w:t>
      </w:r>
    </w:p>
    <w:p w14:paraId="541B0FC2" w14:textId="77777777" w:rsidR="00F87893" w:rsidRDefault="00F87893" w:rsidP="00F87893">
      <w:pPr>
        <w:pStyle w:val="ListParagraph"/>
        <w:numPr>
          <w:ilvl w:val="1"/>
          <w:numId w:val="1"/>
        </w:numPr>
        <w:tabs>
          <w:tab w:val="left" w:pos="2278"/>
          <w:tab w:val="left" w:pos="2279"/>
        </w:tabs>
        <w:spacing w:before="2"/>
        <w:ind w:right="1199" w:hanging="360"/>
      </w:pPr>
      <w:proofErr w:type="gramStart"/>
      <w:r>
        <w:t>in</w:t>
      </w:r>
      <w:proofErr w:type="gramEnd"/>
      <w:r>
        <w:t xml:space="preserve"> the case of sensitive personal data, at least one of the conditions in Schedule 3 is also</w:t>
      </w:r>
      <w:r>
        <w:rPr>
          <w:spacing w:val="-6"/>
        </w:rPr>
        <w:t xml:space="preserve"> </w:t>
      </w:r>
      <w:r>
        <w:t>met.</w:t>
      </w:r>
    </w:p>
    <w:p w14:paraId="2D387964" w14:textId="77777777" w:rsidR="00F87893" w:rsidRDefault="00F87893" w:rsidP="00F87893">
      <w:pPr>
        <w:pStyle w:val="ListParagraph"/>
        <w:numPr>
          <w:ilvl w:val="0"/>
          <w:numId w:val="1"/>
        </w:numPr>
        <w:tabs>
          <w:tab w:val="left" w:pos="839"/>
        </w:tabs>
        <w:spacing w:before="1"/>
        <w:ind w:right="1295" w:hanging="360"/>
        <w:jc w:val="both"/>
      </w:pPr>
      <w:r>
        <w:t>Personal data shall be obtained only for one or more specified and lawful purposes, and shall not be further processed in any manner incompatible with that purpose or those</w:t>
      </w:r>
      <w:r>
        <w:rPr>
          <w:spacing w:val="-6"/>
        </w:rPr>
        <w:t xml:space="preserve"> </w:t>
      </w:r>
      <w:r>
        <w:t>purposes.</w:t>
      </w:r>
    </w:p>
    <w:p w14:paraId="6A95CB17" w14:textId="77777777" w:rsidR="00F87893" w:rsidRDefault="00F87893" w:rsidP="00F87893">
      <w:pPr>
        <w:pStyle w:val="ListParagraph"/>
        <w:numPr>
          <w:ilvl w:val="0"/>
          <w:numId w:val="1"/>
        </w:numPr>
        <w:tabs>
          <w:tab w:val="left" w:pos="838"/>
          <w:tab w:val="left" w:pos="839"/>
        </w:tabs>
        <w:ind w:right="1908" w:hanging="360"/>
      </w:pPr>
      <w:r>
        <w:t>Personal data shall be adequate, relevant and not excessive in relation to the purpose or purposes for which they are</w:t>
      </w:r>
      <w:r>
        <w:rPr>
          <w:spacing w:val="-17"/>
        </w:rPr>
        <w:t xml:space="preserve"> </w:t>
      </w:r>
      <w:r>
        <w:t>processed.</w:t>
      </w:r>
    </w:p>
    <w:p w14:paraId="0F9D226D" w14:textId="77777777" w:rsidR="00B4385B" w:rsidRDefault="00F87893" w:rsidP="00B4385B">
      <w:pPr>
        <w:pStyle w:val="ListParagraph"/>
        <w:numPr>
          <w:ilvl w:val="0"/>
          <w:numId w:val="1"/>
        </w:numPr>
        <w:tabs>
          <w:tab w:val="left" w:pos="838"/>
          <w:tab w:val="left" w:pos="839"/>
        </w:tabs>
        <w:spacing w:before="1" w:line="268" w:lineRule="exact"/>
        <w:ind w:hanging="360"/>
      </w:pPr>
      <w:r>
        <w:t>Personal data shall be accurate and, where necessary, kept up to</w:t>
      </w:r>
      <w:r>
        <w:rPr>
          <w:spacing w:val="-27"/>
        </w:rPr>
        <w:t xml:space="preserve"> </w:t>
      </w:r>
      <w:r>
        <w:t>date.</w:t>
      </w:r>
    </w:p>
    <w:p w14:paraId="1A3E66BF" w14:textId="77777777" w:rsidR="00F87893" w:rsidRDefault="00F87893" w:rsidP="00B4385B">
      <w:pPr>
        <w:pStyle w:val="ListParagraph"/>
        <w:numPr>
          <w:ilvl w:val="0"/>
          <w:numId w:val="1"/>
        </w:numPr>
        <w:tabs>
          <w:tab w:val="left" w:pos="838"/>
          <w:tab w:val="left" w:pos="839"/>
        </w:tabs>
        <w:spacing w:before="1" w:line="268" w:lineRule="exact"/>
        <w:ind w:hanging="360"/>
      </w:pPr>
      <w:r>
        <w:t>Personal data processed for any purpose or purposes shall not be kept for longer than is necessary for that purpose or those</w:t>
      </w:r>
      <w:r w:rsidRPr="00B4385B">
        <w:rPr>
          <w:spacing w:val="-26"/>
        </w:rPr>
        <w:t xml:space="preserve"> </w:t>
      </w:r>
      <w:r>
        <w:t>purposes.</w:t>
      </w:r>
    </w:p>
    <w:p w14:paraId="66F87B3C" w14:textId="77777777" w:rsidR="00F87893" w:rsidRDefault="00F87893" w:rsidP="00F87893">
      <w:pPr>
        <w:pStyle w:val="ListParagraph"/>
        <w:numPr>
          <w:ilvl w:val="0"/>
          <w:numId w:val="1"/>
        </w:numPr>
        <w:tabs>
          <w:tab w:val="left" w:pos="838"/>
          <w:tab w:val="left" w:pos="839"/>
        </w:tabs>
        <w:spacing w:before="16" w:line="252" w:lineRule="exact"/>
        <w:ind w:right="1090" w:hanging="360"/>
      </w:pPr>
      <w:r>
        <w:t>Personal data shall be processed in accordance with the rights of data subjects under the</w:t>
      </w:r>
      <w:r>
        <w:rPr>
          <w:spacing w:val="-1"/>
        </w:rPr>
        <w:t xml:space="preserve"> </w:t>
      </w:r>
      <w:r>
        <w:t>Act.</w:t>
      </w:r>
    </w:p>
    <w:p w14:paraId="659CA26F" w14:textId="77777777" w:rsidR="00F87893" w:rsidRDefault="00F87893" w:rsidP="00F87893">
      <w:pPr>
        <w:pStyle w:val="ListParagraph"/>
        <w:numPr>
          <w:ilvl w:val="0"/>
          <w:numId w:val="1"/>
        </w:numPr>
        <w:tabs>
          <w:tab w:val="left" w:pos="838"/>
          <w:tab w:val="left" w:pos="839"/>
        </w:tabs>
        <w:ind w:right="1299" w:hanging="360"/>
      </w:pPr>
      <w:r>
        <w:t xml:space="preserve">Appropriate technical and </w:t>
      </w:r>
      <w:proofErr w:type="spellStart"/>
      <w:r>
        <w:t>organisational</w:t>
      </w:r>
      <w:proofErr w:type="spellEnd"/>
      <w:r>
        <w:t xml:space="preserve"> measures shall be taken against </w:t>
      </w:r>
      <w:proofErr w:type="spellStart"/>
      <w:r>
        <w:t>unauthorised</w:t>
      </w:r>
      <w:proofErr w:type="spellEnd"/>
      <w:r>
        <w:t xml:space="preserve"> or unlawful processing of personal data and against accidental loss or destruction of, or damage to, personal</w:t>
      </w:r>
      <w:r>
        <w:rPr>
          <w:spacing w:val="-16"/>
        </w:rPr>
        <w:t xml:space="preserve"> </w:t>
      </w:r>
      <w:r>
        <w:t>data.</w:t>
      </w:r>
    </w:p>
    <w:p w14:paraId="45105CE8" w14:textId="77777777" w:rsidR="00F87893" w:rsidRDefault="00F87893" w:rsidP="00F87893">
      <w:pPr>
        <w:pStyle w:val="ListParagraph"/>
        <w:numPr>
          <w:ilvl w:val="0"/>
          <w:numId w:val="1"/>
        </w:numPr>
        <w:tabs>
          <w:tab w:val="left" w:pos="839"/>
          <w:tab w:val="left" w:pos="840"/>
        </w:tabs>
        <w:spacing w:before="1"/>
        <w:ind w:left="839" w:right="1164" w:hanging="360"/>
      </w:pPr>
      <w:r>
        <w:t>Personal data shall not be transferred to a country or territory outside the European Economic Area unless that country or territory ensures an adequate level of protection for the rights and freedoms of data subjects in relation to the processing of personal</w:t>
      </w:r>
      <w:r>
        <w:rPr>
          <w:spacing w:val="-5"/>
        </w:rPr>
        <w:t xml:space="preserve"> </w:t>
      </w:r>
      <w:r>
        <w:t>data.</w:t>
      </w:r>
    </w:p>
    <w:p w14:paraId="1FC90F4B" w14:textId="77777777" w:rsidR="00F87893" w:rsidRDefault="00F87893" w:rsidP="00F87893">
      <w:pPr>
        <w:pStyle w:val="BodyText"/>
        <w:spacing w:before="6"/>
        <w:rPr>
          <w:sz w:val="21"/>
        </w:rPr>
      </w:pPr>
    </w:p>
    <w:p w14:paraId="7F5C7002" w14:textId="77777777" w:rsidR="00F87893" w:rsidRDefault="00F87893" w:rsidP="00B4385B">
      <w:pPr>
        <w:pStyle w:val="Heading1"/>
        <w:numPr>
          <w:ilvl w:val="0"/>
          <w:numId w:val="4"/>
        </w:numPr>
        <w:ind w:hanging="720"/>
      </w:pPr>
      <w:r>
        <w:t>Data Protection</w:t>
      </w:r>
      <w:r>
        <w:rPr>
          <w:spacing w:val="-8"/>
        </w:rPr>
        <w:t xml:space="preserve"> </w:t>
      </w:r>
      <w:r>
        <w:t>Officer</w:t>
      </w:r>
    </w:p>
    <w:p w14:paraId="1841ECAC" w14:textId="77777777" w:rsidR="00F87893" w:rsidRDefault="00F87893" w:rsidP="00F87893">
      <w:pPr>
        <w:pStyle w:val="BodyText"/>
        <w:spacing w:before="2"/>
        <w:rPr>
          <w:b/>
        </w:rPr>
      </w:pPr>
    </w:p>
    <w:p w14:paraId="34214459" w14:textId="34CEDBBF" w:rsidR="00F87893" w:rsidRDefault="00F87893" w:rsidP="00F87893">
      <w:pPr>
        <w:pStyle w:val="BodyText"/>
        <w:ind w:left="119" w:right="1133" w:hanging="1"/>
      </w:pPr>
      <w:r>
        <w:t xml:space="preserve">The </w:t>
      </w:r>
      <w:r w:rsidR="00B4385B">
        <w:t xml:space="preserve">Church Secretary acts as the </w:t>
      </w:r>
      <w:r>
        <w:t>Data Protection Officer (</w:t>
      </w:r>
      <w:r w:rsidR="00B4385B">
        <w:t>DPO) on behalf of the Trustees and membership of the Church</w:t>
      </w:r>
      <w:r>
        <w:t xml:space="preserve">. </w:t>
      </w:r>
      <w:r w:rsidR="00397FB1">
        <w:t>The Church Secretary is</w:t>
      </w:r>
      <w:r w:rsidR="00B4385B">
        <w:t xml:space="preserve"> to</w:t>
      </w:r>
      <w:r>
        <w:t xml:space="preserve"> report on data protection matters to the </w:t>
      </w:r>
      <w:r w:rsidR="00B4385B">
        <w:t>Trustees</w:t>
      </w:r>
      <w:r w:rsidR="00AE06F1">
        <w:t xml:space="preserve"> who are</w:t>
      </w:r>
      <w:r w:rsidR="00B4385B">
        <w:t xml:space="preserve"> responsible for:</w:t>
      </w:r>
    </w:p>
    <w:p w14:paraId="7B47D735" w14:textId="77777777" w:rsidR="00B4385B" w:rsidRDefault="00B4385B" w:rsidP="00F87893">
      <w:pPr>
        <w:pStyle w:val="BodyText"/>
        <w:ind w:left="119" w:right="1133" w:hanging="1"/>
      </w:pPr>
    </w:p>
    <w:p w14:paraId="0E17F408" w14:textId="77777777" w:rsidR="00F87893" w:rsidRDefault="00B4385B" w:rsidP="00B4385B">
      <w:pPr>
        <w:pStyle w:val="ListParagraph"/>
        <w:numPr>
          <w:ilvl w:val="0"/>
          <w:numId w:val="6"/>
        </w:numPr>
        <w:tabs>
          <w:tab w:val="left" w:pos="1560"/>
        </w:tabs>
        <w:ind w:left="851" w:right="2090"/>
      </w:pPr>
      <w:r>
        <w:t>T</w:t>
      </w:r>
      <w:r w:rsidR="00F87893">
        <w:t xml:space="preserve">he day to day management of the Chief Executive’s data protection </w:t>
      </w:r>
      <w:r w:rsidR="00F87893">
        <w:lastRenderedPageBreak/>
        <w:t>obligations</w:t>
      </w:r>
    </w:p>
    <w:p w14:paraId="47F9A069" w14:textId="77777777" w:rsidR="00F87893" w:rsidRDefault="00B4385B" w:rsidP="00B4385B">
      <w:pPr>
        <w:pStyle w:val="ListParagraph"/>
        <w:numPr>
          <w:ilvl w:val="0"/>
          <w:numId w:val="6"/>
        </w:numPr>
        <w:tabs>
          <w:tab w:val="left" w:pos="1560"/>
        </w:tabs>
        <w:spacing w:before="1" w:line="252" w:lineRule="exact"/>
        <w:ind w:left="851"/>
      </w:pPr>
      <w:r>
        <w:t>P</w:t>
      </w:r>
      <w:r w:rsidR="00F87893">
        <w:t>rogressing requests for access to personal</w:t>
      </w:r>
      <w:r w:rsidR="00F87893" w:rsidRPr="00B4385B">
        <w:rPr>
          <w:spacing w:val="-16"/>
        </w:rPr>
        <w:t xml:space="preserve"> </w:t>
      </w:r>
      <w:r w:rsidR="00F87893">
        <w:t>data</w:t>
      </w:r>
    </w:p>
    <w:p w14:paraId="4E8BBD40" w14:textId="77777777" w:rsidR="00F87893" w:rsidRDefault="00B4385B" w:rsidP="00B4385B">
      <w:pPr>
        <w:pStyle w:val="ListParagraph"/>
        <w:numPr>
          <w:ilvl w:val="0"/>
          <w:numId w:val="6"/>
        </w:numPr>
        <w:tabs>
          <w:tab w:val="left" w:pos="1560"/>
        </w:tabs>
        <w:ind w:left="851" w:right="1944"/>
      </w:pPr>
      <w:r>
        <w:t>M</w:t>
      </w:r>
      <w:r w:rsidR="00F87893">
        <w:t>aintenance of the Chief Executives’ registration with the Information Commissioner</w:t>
      </w:r>
      <w:r w:rsidR="00F87893" w:rsidRPr="00B4385B">
        <w:rPr>
          <w:spacing w:val="-10"/>
        </w:rPr>
        <w:t xml:space="preserve"> </w:t>
      </w:r>
      <w:r w:rsidR="00F87893">
        <w:t>(ICO)</w:t>
      </w:r>
    </w:p>
    <w:p w14:paraId="61E829AC" w14:textId="77777777" w:rsidR="00F87893" w:rsidRDefault="00B4385B" w:rsidP="00B4385B">
      <w:pPr>
        <w:pStyle w:val="ListParagraph"/>
        <w:numPr>
          <w:ilvl w:val="0"/>
          <w:numId w:val="6"/>
        </w:numPr>
        <w:tabs>
          <w:tab w:val="left" w:pos="1560"/>
        </w:tabs>
        <w:spacing w:line="252" w:lineRule="exact"/>
        <w:ind w:left="851"/>
      </w:pPr>
      <w:r>
        <w:t>M</w:t>
      </w:r>
      <w:r w:rsidR="00F87893">
        <w:t>onitoring compliance with the</w:t>
      </w:r>
      <w:r w:rsidR="00F87893" w:rsidRPr="00B4385B">
        <w:rPr>
          <w:spacing w:val="-12"/>
        </w:rPr>
        <w:t xml:space="preserve"> </w:t>
      </w:r>
      <w:r w:rsidR="00F87893">
        <w:t>DPP</w:t>
      </w:r>
    </w:p>
    <w:p w14:paraId="22939B21" w14:textId="77777777" w:rsidR="00F87893" w:rsidRDefault="00B4385B" w:rsidP="00B4385B">
      <w:pPr>
        <w:pStyle w:val="ListParagraph"/>
        <w:numPr>
          <w:ilvl w:val="0"/>
          <w:numId w:val="6"/>
        </w:numPr>
        <w:tabs>
          <w:tab w:val="left" w:pos="1560"/>
        </w:tabs>
        <w:ind w:left="851" w:right="1760"/>
      </w:pPr>
      <w:r>
        <w:t>P</w:t>
      </w:r>
      <w:r w:rsidR="00F87893">
        <w:t>romoting awareness of data protection matters through training, policy development, advice and</w:t>
      </w:r>
      <w:r w:rsidR="00F87893" w:rsidRPr="00B4385B">
        <w:rPr>
          <w:spacing w:val="-14"/>
        </w:rPr>
        <w:t xml:space="preserve"> </w:t>
      </w:r>
      <w:r w:rsidR="00F87893">
        <w:t>guidance</w:t>
      </w:r>
    </w:p>
    <w:p w14:paraId="13B30D32" w14:textId="77777777" w:rsidR="00F87893" w:rsidRDefault="00B4385B" w:rsidP="00B4385B">
      <w:pPr>
        <w:pStyle w:val="ListParagraph"/>
        <w:numPr>
          <w:ilvl w:val="0"/>
          <w:numId w:val="6"/>
        </w:numPr>
        <w:tabs>
          <w:tab w:val="left" w:pos="1560"/>
        </w:tabs>
        <w:spacing w:before="2"/>
        <w:ind w:left="851" w:right="1618"/>
      </w:pPr>
      <w:r>
        <w:t>I</w:t>
      </w:r>
      <w:r w:rsidR="00F87893">
        <w:t>nvestigating and resolving complaints made in relation to the handling</w:t>
      </w:r>
      <w:r w:rsidR="00F87893" w:rsidRPr="00B4385B">
        <w:rPr>
          <w:spacing w:val="-25"/>
        </w:rPr>
        <w:t xml:space="preserve"> </w:t>
      </w:r>
      <w:r w:rsidR="00F87893">
        <w:t>of personal</w:t>
      </w:r>
      <w:r w:rsidR="00F87893" w:rsidRPr="00B4385B">
        <w:rPr>
          <w:spacing w:val="-8"/>
        </w:rPr>
        <w:t xml:space="preserve"> </w:t>
      </w:r>
      <w:r w:rsidR="00F87893">
        <w:t>information</w:t>
      </w:r>
    </w:p>
    <w:p w14:paraId="570DE039" w14:textId="77777777" w:rsidR="00F87893" w:rsidRDefault="00F87893" w:rsidP="00B4385B">
      <w:pPr>
        <w:pStyle w:val="ListParagraph"/>
        <w:numPr>
          <w:ilvl w:val="0"/>
          <w:numId w:val="6"/>
        </w:numPr>
        <w:tabs>
          <w:tab w:val="left" w:pos="1560"/>
        </w:tabs>
        <w:spacing w:before="1"/>
        <w:ind w:left="851" w:right="1383"/>
      </w:pPr>
      <w:r>
        <w:t xml:space="preserve">liaising, on all data protection matters, with security specialists, Department Heads, the ICO, client </w:t>
      </w:r>
      <w:proofErr w:type="spellStart"/>
      <w:r>
        <w:t>organisations</w:t>
      </w:r>
      <w:proofErr w:type="spellEnd"/>
      <w:r>
        <w:t xml:space="preserve"> and others as</w:t>
      </w:r>
      <w:r w:rsidRPr="00B4385B">
        <w:rPr>
          <w:spacing w:val="-16"/>
        </w:rPr>
        <w:t xml:space="preserve"> </w:t>
      </w:r>
      <w:r>
        <w:t>necessary</w:t>
      </w:r>
    </w:p>
    <w:p w14:paraId="4A5FD93A" w14:textId="77777777" w:rsidR="00F87893" w:rsidRDefault="00F87893" w:rsidP="00B4385B">
      <w:pPr>
        <w:pStyle w:val="BodyText"/>
        <w:ind w:left="851"/>
      </w:pPr>
    </w:p>
    <w:p w14:paraId="5A1D5CD6" w14:textId="77777777" w:rsidR="00F87893" w:rsidRDefault="00F87893" w:rsidP="00F87893">
      <w:pPr>
        <w:pStyle w:val="BodyText"/>
        <w:ind w:left="119" w:right="1474"/>
      </w:pPr>
      <w:r>
        <w:t xml:space="preserve">The DPO should maintain an up to date knowledge of, and </w:t>
      </w:r>
      <w:proofErr w:type="gramStart"/>
      <w:r>
        <w:t>advise</w:t>
      </w:r>
      <w:proofErr w:type="gramEnd"/>
      <w:r>
        <w:t xml:space="preserve"> on, relevant legislative and general developments in data protection and related matters.</w:t>
      </w:r>
    </w:p>
    <w:p w14:paraId="337F649F" w14:textId="77777777" w:rsidR="00F87893" w:rsidRDefault="00F87893" w:rsidP="00F87893">
      <w:pPr>
        <w:pStyle w:val="BodyText"/>
        <w:spacing w:before="8"/>
        <w:rPr>
          <w:sz w:val="21"/>
        </w:rPr>
      </w:pPr>
    </w:p>
    <w:p w14:paraId="3943EA4C" w14:textId="77777777" w:rsidR="00F87893" w:rsidRDefault="00F87893" w:rsidP="00B4385B">
      <w:pPr>
        <w:pStyle w:val="Heading1"/>
        <w:numPr>
          <w:ilvl w:val="0"/>
          <w:numId w:val="4"/>
        </w:numPr>
        <w:ind w:hanging="720"/>
      </w:pPr>
      <w:r>
        <w:t>Training and</w:t>
      </w:r>
      <w:r>
        <w:rPr>
          <w:spacing w:val="-9"/>
        </w:rPr>
        <w:t xml:space="preserve"> </w:t>
      </w:r>
      <w:r>
        <w:t>awareness</w:t>
      </w:r>
    </w:p>
    <w:p w14:paraId="7D804AD6" w14:textId="77777777" w:rsidR="00B4385B" w:rsidRPr="00B4385B" w:rsidRDefault="00B4385B" w:rsidP="00B4385B"/>
    <w:p w14:paraId="3DC3DCCB" w14:textId="77777777" w:rsidR="00F87893" w:rsidRDefault="00B4385B" w:rsidP="00F87893">
      <w:pPr>
        <w:pStyle w:val="BodyText"/>
        <w:spacing w:before="1"/>
        <w:ind w:left="119" w:right="1671"/>
      </w:pPr>
      <w:r>
        <w:t>The Church</w:t>
      </w:r>
      <w:r w:rsidR="00F87893">
        <w:t xml:space="preserve"> employees</w:t>
      </w:r>
      <w:r>
        <w:t>, trustees and members who have access to church data and information,</w:t>
      </w:r>
      <w:r w:rsidR="00F87893">
        <w:t xml:space="preserve"> must be aware of the relevant information held on the </w:t>
      </w:r>
      <w:r>
        <w:t>Church</w:t>
      </w:r>
      <w:r w:rsidR="00F87893">
        <w:t xml:space="preserve"> and </w:t>
      </w:r>
      <w:r>
        <w:t xml:space="preserve">must be equated with </w:t>
      </w:r>
      <w:r w:rsidR="00F87893">
        <w:t>protecting information.</w:t>
      </w:r>
    </w:p>
    <w:p w14:paraId="1DFA24B3" w14:textId="77777777" w:rsidR="00F87893" w:rsidRDefault="00F87893" w:rsidP="00F87893">
      <w:pPr>
        <w:pStyle w:val="BodyText"/>
        <w:spacing w:before="9"/>
        <w:rPr>
          <w:sz w:val="21"/>
        </w:rPr>
      </w:pPr>
    </w:p>
    <w:p w14:paraId="205EAF69" w14:textId="77777777" w:rsidR="00F87893" w:rsidRDefault="00F87893" w:rsidP="00B4385B">
      <w:pPr>
        <w:pStyle w:val="Heading1"/>
        <w:numPr>
          <w:ilvl w:val="0"/>
          <w:numId w:val="4"/>
        </w:numPr>
        <w:ind w:hanging="720"/>
      </w:pPr>
      <w:r>
        <w:t>Subject</w:t>
      </w:r>
      <w:r>
        <w:rPr>
          <w:spacing w:val="-9"/>
        </w:rPr>
        <w:t xml:space="preserve"> </w:t>
      </w:r>
      <w:r>
        <w:t>Access</w:t>
      </w:r>
    </w:p>
    <w:p w14:paraId="6B7C1473" w14:textId="77777777" w:rsidR="00F87893" w:rsidRDefault="00F87893" w:rsidP="00F87893">
      <w:pPr>
        <w:pStyle w:val="BodyText"/>
        <w:spacing w:before="2"/>
        <w:rPr>
          <w:b/>
        </w:rPr>
      </w:pPr>
    </w:p>
    <w:p w14:paraId="122980A8" w14:textId="77777777" w:rsidR="00F87893" w:rsidRDefault="00F87893" w:rsidP="00F87893">
      <w:pPr>
        <w:pStyle w:val="BodyText"/>
        <w:ind w:left="120" w:right="1180"/>
      </w:pPr>
      <w:r>
        <w:t xml:space="preserve">The Act gives rights to data subjects to obtain a copy of the personal data </w:t>
      </w:r>
      <w:r w:rsidR="00B4385B">
        <w:t>the Church holds and processes</w:t>
      </w:r>
      <w:r>
        <w:t xml:space="preserve"> which relates to them. The exercising of this right is commonly referred to as a Subject Access </w:t>
      </w:r>
      <w:r w:rsidR="00B4385B">
        <w:t>Request</w:t>
      </w:r>
      <w:r>
        <w:t>.</w:t>
      </w:r>
    </w:p>
    <w:p w14:paraId="5D3970B1" w14:textId="77777777" w:rsidR="00F87893" w:rsidRDefault="00F87893" w:rsidP="00F87893">
      <w:pPr>
        <w:pStyle w:val="BodyText"/>
        <w:spacing w:before="9"/>
        <w:rPr>
          <w:sz w:val="21"/>
        </w:rPr>
      </w:pPr>
    </w:p>
    <w:p w14:paraId="7FA510F6" w14:textId="77777777" w:rsidR="00F87893" w:rsidRDefault="00F87893" w:rsidP="00F87893">
      <w:pPr>
        <w:pStyle w:val="BodyText"/>
        <w:ind w:left="120" w:right="1107"/>
      </w:pPr>
      <w:r>
        <w:t xml:space="preserve">Any request for access to personal data made by a current or former </w:t>
      </w:r>
      <w:r w:rsidR="00B4385B">
        <w:t>member</w:t>
      </w:r>
      <w:r>
        <w:t xml:space="preserve"> </w:t>
      </w:r>
      <w:r w:rsidR="00B4385B">
        <w:t xml:space="preserve">or attendee </w:t>
      </w:r>
      <w:r>
        <w:t xml:space="preserve">of </w:t>
      </w:r>
      <w:r w:rsidR="00B4385B">
        <w:t>the Church</w:t>
      </w:r>
      <w:r>
        <w:t xml:space="preserve"> is to be passed to the </w:t>
      </w:r>
      <w:r w:rsidR="00B4385B">
        <w:t>Church Secretary</w:t>
      </w:r>
      <w:r>
        <w:t xml:space="preserve"> at the earliest opportunity.</w:t>
      </w:r>
    </w:p>
    <w:p w14:paraId="7A88A553" w14:textId="01641656" w:rsidR="00F87893" w:rsidRDefault="00A935B8" w:rsidP="00A935B8">
      <w:pPr>
        <w:pStyle w:val="BodyText"/>
        <w:tabs>
          <w:tab w:val="left" w:pos="9555"/>
        </w:tabs>
      </w:pPr>
      <w:r>
        <w:tab/>
      </w:r>
    </w:p>
    <w:p w14:paraId="673B5A02" w14:textId="77777777" w:rsidR="00F87893" w:rsidRDefault="00F87893" w:rsidP="00F87893">
      <w:pPr>
        <w:pStyle w:val="BodyText"/>
        <w:ind w:left="118" w:right="1221" w:hanging="1"/>
      </w:pPr>
      <w:r>
        <w:t xml:space="preserve">The Risk and Information Manager is to process all subject access requests where </w:t>
      </w:r>
      <w:r w:rsidR="00B4385B">
        <w:t>the church</w:t>
      </w:r>
      <w:r>
        <w:t xml:space="preserve"> is data controller in accordance with the Act and the guidance which supports this policy.</w:t>
      </w:r>
    </w:p>
    <w:p w14:paraId="6AF8FE7A" w14:textId="77777777" w:rsidR="00F87893" w:rsidRDefault="00F87893" w:rsidP="00F87893">
      <w:pPr>
        <w:pStyle w:val="BodyText"/>
        <w:spacing w:before="10"/>
        <w:rPr>
          <w:sz w:val="19"/>
        </w:rPr>
      </w:pPr>
    </w:p>
    <w:p w14:paraId="6D4782E8" w14:textId="77777777" w:rsidR="00F87893" w:rsidRDefault="00F87893" w:rsidP="00B4385B">
      <w:pPr>
        <w:pStyle w:val="Heading1"/>
        <w:numPr>
          <w:ilvl w:val="0"/>
          <w:numId w:val="4"/>
        </w:numPr>
        <w:ind w:hanging="720"/>
      </w:pPr>
      <w:r>
        <w:t>Privacy Statement (Fair Processing</w:t>
      </w:r>
      <w:r>
        <w:rPr>
          <w:spacing w:val="-15"/>
        </w:rPr>
        <w:t xml:space="preserve"> </w:t>
      </w:r>
      <w:r>
        <w:t>Notice)</w:t>
      </w:r>
    </w:p>
    <w:p w14:paraId="6B75F065" w14:textId="77777777" w:rsidR="00F87893" w:rsidRDefault="00F87893" w:rsidP="00F87893">
      <w:pPr>
        <w:pStyle w:val="BodyText"/>
        <w:spacing w:before="4"/>
        <w:rPr>
          <w:b/>
        </w:rPr>
      </w:pPr>
    </w:p>
    <w:p w14:paraId="2694451C" w14:textId="77777777" w:rsidR="00F87893" w:rsidRDefault="00F87893" w:rsidP="00F87893">
      <w:pPr>
        <w:pStyle w:val="BodyText"/>
        <w:spacing w:line="235" w:lineRule="auto"/>
        <w:ind w:left="118" w:right="1182"/>
      </w:pPr>
      <w:r>
        <w:t>The ICO code of practice uses the term ‘privacy notice’ to describe the explanations that individuals are given when information about them is collected, such statements are also known as fair processing notices. Compliance with the fairness element of the 1</w:t>
      </w:r>
      <w:proofErr w:type="spellStart"/>
      <w:r>
        <w:rPr>
          <w:position w:val="10"/>
          <w:sz w:val="14"/>
        </w:rPr>
        <w:t>st</w:t>
      </w:r>
      <w:proofErr w:type="spellEnd"/>
      <w:r>
        <w:rPr>
          <w:position w:val="10"/>
          <w:sz w:val="14"/>
        </w:rPr>
        <w:t xml:space="preserve"> </w:t>
      </w:r>
      <w:r>
        <w:t xml:space="preserve">DPP can be assisted by the use of a privacy statement/fair processing notice. </w:t>
      </w:r>
      <w:r w:rsidR="00B4385B">
        <w:t>The Church</w:t>
      </w:r>
      <w:r>
        <w:t xml:space="preserve"> will publish a privacy statement on the </w:t>
      </w:r>
      <w:r w:rsidR="00B4385B">
        <w:t>Church</w:t>
      </w:r>
      <w:r>
        <w:t xml:space="preserve"> website.  A copy of the notice is appended to this policy</w:t>
      </w:r>
      <w:r w:rsidR="00B4385B">
        <w:t xml:space="preserve"> at Annex A</w:t>
      </w:r>
      <w:r>
        <w:t>.</w:t>
      </w:r>
    </w:p>
    <w:p w14:paraId="212C04BD" w14:textId="77777777" w:rsidR="00F87893" w:rsidRDefault="00F87893" w:rsidP="00F87893">
      <w:pPr>
        <w:pStyle w:val="BodyText"/>
        <w:spacing w:before="9"/>
        <w:rPr>
          <w:sz w:val="21"/>
        </w:rPr>
      </w:pPr>
    </w:p>
    <w:p w14:paraId="30BE77AA" w14:textId="77777777" w:rsidR="00F87893" w:rsidRDefault="00B4385B" w:rsidP="00B4385B">
      <w:pPr>
        <w:pStyle w:val="Heading1"/>
        <w:numPr>
          <w:ilvl w:val="0"/>
          <w:numId w:val="4"/>
        </w:numPr>
        <w:ind w:hanging="720"/>
      </w:pPr>
      <w:r>
        <w:t xml:space="preserve">Data </w:t>
      </w:r>
      <w:r w:rsidR="00F87893">
        <w:t>Privacy Impact</w:t>
      </w:r>
      <w:r w:rsidR="00F87893">
        <w:rPr>
          <w:spacing w:val="-7"/>
        </w:rPr>
        <w:t xml:space="preserve"> </w:t>
      </w:r>
      <w:r w:rsidR="00F87893">
        <w:t>Assessments</w:t>
      </w:r>
    </w:p>
    <w:p w14:paraId="160186A8" w14:textId="77777777" w:rsidR="00F87893" w:rsidRDefault="00F87893" w:rsidP="00F87893">
      <w:pPr>
        <w:pStyle w:val="BodyText"/>
        <w:spacing w:before="2"/>
        <w:rPr>
          <w:b/>
        </w:rPr>
      </w:pPr>
    </w:p>
    <w:p w14:paraId="5397A2F6" w14:textId="77777777" w:rsidR="00F87893" w:rsidRDefault="00F87893" w:rsidP="00F87893">
      <w:pPr>
        <w:pStyle w:val="BodyText"/>
        <w:ind w:left="118" w:right="1232"/>
      </w:pPr>
      <w:r>
        <w:t xml:space="preserve">A </w:t>
      </w:r>
      <w:r w:rsidR="00B4385B">
        <w:t>Data P</w:t>
      </w:r>
      <w:r>
        <w:t xml:space="preserve">rivacy </w:t>
      </w:r>
      <w:r w:rsidR="00B4385B">
        <w:t>I</w:t>
      </w:r>
      <w:r>
        <w:t xml:space="preserve">mpact </w:t>
      </w:r>
      <w:r w:rsidR="00B4385B">
        <w:t>A</w:t>
      </w:r>
      <w:r>
        <w:t>ssessment (</w:t>
      </w:r>
      <w:r w:rsidR="00B4385B">
        <w:t>D</w:t>
      </w:r>
      <w:r>
        <w:t xml:space="preserve">PIA) is a methodology which helps identify the most effective way for </w:t>
      </w:r>
      <w:r w:rsidR="00B4385B">
        <w:t>the Church</w:t>
      </w:r>
      <w:r>
        <w:t xml:space="preserve"> to comply with the Act when introducing ne</w:t>
      </w:r>
      <w:r w:rsidR="00B4385B">
        <w:t>w projects, changes or policies, such as:</w:t>
      </w:r>
    </w:p>
    <w:p w14:paraId="7B539F97" w14:textId="77777777" w:rsidR="00B4385B" w:rsidRDefault="00B4385B" w:rsidP="00F87893">
      <w:pPr>
        <w:pStyle w:val="BodyText"/>
        <w:ind w:left="118" w:right="1232"/>
      </w:pPr>
    </w:p>
    <w:p w14:paraId="521E5718" w14:textId="77777777" w:rsidR="00F87893" w:rsidRDefault="00F87893" w:rsidP="00B4385B">
      <w:pPr>
        <w:pStyle w:val="ListParagraph"/>
        <w:numPr>
          <w:ilvl w:val="0"/>
          <w:numId w:val="8"/>
        </w:numPr>
        <w:tabs>
          <w:tab w:val="left" w:pos="1559"/>
        </w:tabs>
        <w:spacing w:before="1" w:line="252" w:lineRule="exact"/>
      </w:pPr>
      <w:r>
        <w:lastRenderedPageBreak/>
        <w:t>A new IT system for storing and accessing personal</w:t>
      </w:r>
      <w:r w:rsidRPr="00B4385B">
        <w:rPr>
          <w:spacing w:val="-17"/>
        </w:rPr>
        <w:t xml:space="preserve"> </w:t>
      </w:r>
      <w:r>
        <w:t>data</w:t>
      </w:r>
    </w:p>
    <w:p w14:paraId="71001BA4" w14:textId="77777777" w:rsidR="00F87893" w:rsidRDefault="00F87893" w:rsidP="00B4385B">
      <w:pPr>
        <w:pStyle w:val="ListParagraph"/>
        <w:numPr>
          <w:ilvl w:val="0"/>
          <w:numId w:val="8"/>
        </w:numPr>
        <w:tabs>
          <w:tab w:val="left" w:pos="1559"/>
        </w:tabs>
        <w:spacing w:line="252" w:lineRule="exact"/>
      </w:pPr>
      <w:r>
        <w:t>Using existing data for a new and unexpected or more intrusive</w:t>
      </w:r>
      <w:r w:rsidRPr="00B4385B">
        <w:rPr>
          <w:spacing w:val="-22"/>
        </w:rPr>
        <w:t xml:space="preserve"> </w:t>
      </w:r>
      <w:r>
        <w:t>purpose</w:t>
      </w:r>
    </w:p>
    <w:p w14:paraId="2C31604F" w14:textId="77777777" w:rsidR="00F87893" w:rsidRPr="00B4385B" w:rsidRDefault="00F87893" w:rsidP="00F87893">
      <w:pPr>
        <w:pStyle w:val="ListParagraph"/>
        <w:numPr>
          <w:ilvl w:val="0"/>
          <w:numId w:val="8"/>
        </w:numPr>
        <w:tabs>
          <w:tab w:val="left" w:pos="1559"/>
        </w:tabs>
        <w:spacing w:before="11"/>
        <w:ind w:right="1274"/>
        <w:rPr>
          <w:sz w:val="21"/>
        </w:rPr>
      </w:pPr>
      <w:r>
        <w:t xml:space="preserve">A new database which consolidates information held </w:t>
      </w:r>
    </w:p>
    <w:p w14:paraId="7D4888BE" w14:textId="77777777" w:rsidR="00B4385B" w:rsidRPr="00B4385B" w:rsidRDefault="00B4385B" w:rsidP="00B4385B">
      <w:pPr>
        <w:tabs>
          <w:tab w:val="left" w:pos="1559"/>
        </w:tabs>
        <w:spacing w:before="11"/>
        <w:ind w:left="217" w:right="1274"/>
        <w:rPr>
          <w:sz w:val="21"/>
        </w:rPr>
      </w:pPr>
    </w:p>
    <w:p w14:paraId="62B2DD41" w14:textId="77777777" w:rsidR="00F87893" w:rsidRDefault="00F87893" w:rsidP="00F87893">
      <w:pPr>
        <w:pStyle w:val="BodyText"/>
        <w:ind w:left="118" w:right="1158"/>
      </w:pPr>
      <w:r>
        <w:t xml:space="preserve">All new projects or changes to how personal data is processed must consider whether a </w:t>
      </w:r>
      <w:r w:rsidR="00B4385B">
        <w:t>D</w:t>
      </w:r>
      <w:r>
        <w:t xml:space="preserve">PIA is required, this should form part of the initial project management process. </w:t>
      </w:r>
      <w:proofErr w:type="gramStart"/>
      <w:r>
        <w:t xml:space="preserve">When making considerations regarding </w:t>
      </w:r>
      <w:r w:rsidR="00B4385B">
        <w:t>D</w:t>
      </w:r>
      <w:r>
        <w:t xml:space="preserve">PIA’s advice should be sought from the </w:t>
      </w:r>
      <w:r w:rsidR="00B4385B">
        <w:t>trustees and if necessary the Baptist Union</w:t>
      </w:r>
      <w:r>
        <w:t>.</w:t>
      </w:r>
      <w:proofErr w:type="gramEnd"/>
    </w:p>
    <w:p w14:paraId="02DEE6C0" w14:textId="77777777" w:rsidR="00F87893" w:rsidRDefault="00F87893" w:rsidP="00F87893">
      <w:pPr>
        <w:pStyle w:val="BodyText"/>
        <w:spacing w:before="9"/>
        <w:rPr>
          <w:sz w:val="21"/>
        </w:rPr>
      </w:pPr>
    </w:p>
    <w:p w14:paraId="3C4708F3" w14:textId="77777777" w:rsidR="00F87893" w:rsidRDefault="00F87893" w:rsidP="00B4385B">
      <w:pPr>
        <w:pStyle w:val="Heading1"/>
        <w:numPr>
          <w:ilvl w:val="0"/>
          <w:numId w:val="4"/>
        </w:numPr>
        <w:ind w:hanging="720"/>
      </w:pPr>
      <w:r>
        <w:t>Exemptions</w:t>
      </w:r>
    </w:p>
    <w:p w14:paraId="0C2F2AC6" w14:textId="77777777" w:rsidR="00B4385B" w:rsidRPr="00B4385B" w:rsidRDefault="00B4385B" w:rsidP="00B4385B"/>
    <w:p w14:paraId="0888A5E8" w14:textId="77777777" w:rsidR="00F87893" w:rsidRDefault="00F87893" w:rsidP="00F87893">
      <w:pPr>
        <w:pStyle w:val="BodyText"/>
        <w:ind w:left="118" w:right="1328"/>
      </w:pPr>
      <w:r>
        <w:t xml:space="preserve">There are occasions when the application of an exemption to the obligations placed on </w:t>
      </w:r>
      <w:r w:rsidR="00B4385B">
        <w:t>the Church</w:t>
      </w:r>
      <w:r>
        <w:t xml:space="preserve"> by the DPP may apply. Before reliance is placed on an exemption to process any personal data guidance is to be sought from the </w:t>
      </w:r>
      <w:r w:rsidR="00B4385B">
        <w:t>trustees</w:t>
      </w:r>
      <w:r>
        <w:t>.</w:t>
      </w:r>
    </w:p>
    <w:p w14:paraId="7D515CB1" w14:textId="77777777" w:rsidR="00F87893" w:rsidRDefault="00F87893" w:rsidP="00F87893">
      <w:pPr>
        <w:pStyle w:val="BodyText"/>
        <w:spacing w:before="6"/>
        <w:rPr>
          <w:sz w:val="21"/>
        </w:rPr>
      </w:pPr>
    </w:p>
    <w:p w14:paraId="355DE0F9" w14:textId="77777777" w:rsidR="00F87893" w:rsidRDefault="00B4385B" w:rsidP="00B4385B">
      <w:pPr>
        <w:pStyle w:val="Heading1"/>
        <w:numPr>
          <w:ilvl w:val="0"/>
          <w:numId w:val="4"/>
        </w:numPr>
        <w:ind w:hanging="720"/>
      </w:pPr>
      <w:r>
        <w:t xml:space="preserve">Monitoring and </w:t>
      </w:r>
      <w:r w:rsidR="00F87893">
        <w:t>Review</w:t>
      </w:r>
    </w:p>
    <w:p w14:paraId="6D8C6EDF" w14:textId="77777777" w:rsidR="00F87893" w:rsidRDefault="00F87893" w:rsidP="00F87893">
      <w:pPr>
        <w:pStyle w:val="BodyText"/>
        <w:spacing w:before="2"/>
        <w:rPr>
          <w:b/>
        </w:rPr>
      </w:pPr>
    </w:p>
    <w:p w14:paraId="3F86469D" w14:textId="77777777" w:rsidR="00B4385B" w:rsidRDefault="00F87893" w:rsidP="00B4385B">
      <w:pPr>
        <w:pStyle w:val="BodyText"/>
        <w:ind w:left="118" w:right="1282" w:hanging="1"/>
      </w:pPr>
      <w:r>
        <w:t xml:space="preserve">The </w:t>
      </w:r>
      <w:r w:rsidR="00B4385B">
        <w:t>trustees</w:t>
      </w:r>
      <w:r>
        <w:t xml:space="preserve"> will review this policy at least annually or as statutory or business reasons dictate.</w:t>
      </w:r>
      <w:r w:rsidR="00B4385B">
        <w:t xml:space="preserve">  The Church membership at the Annual General Meeting will ratify the policy, especially if there are any changes.</w:t>
      </w:r>
    </w:p>
    <w:p w14:paraId="1D4FDA91" w14:textId="77777777" w:rsidR="00B4385B" w:rsidRDefault="00B4385B" w:rsidP="00B4385B">
      <w:pPr>
        <w:pStyle w:val="BodyText"/>
        <w:ind w:left="118" w:right="1282" w:hanging="1"/>
      </w:pPr>
    </w:p>
    <w:p w14:paraId="1B80A4E0" w14:textId="77777777" w:rsidR="00B4385B" w:rsidRDefault="00B4385B" w:rsidP="00B4385B">
      <w:pPr>
        <w:pStyle w:val="BodyText"/>
        <w:spacing w:before="1"/>
        <w:ind w:left="100" w:right="502"/>
      </w:pPr>
      <w:r>
        <w:t>At the Annual General Meeting the Church Secretary will report on data protection matters, raising any major incidents or concerns and recommendations.</w:t>
      </w:r>
    </w:p>
    <w:p w14:paraId="3141E1B2" w14:textId="77777777" w:rsidR="00B4385B" w:rsidRDefault="00B4385B" w:rsidP="00B4385B">
      <w:pPr>
        <w:pStyle w:val="BodyText"/>
        <w:ind w:left="118" w:right="1282" w:hanging="1"/>
      </w:pPr>
    </w:p>
    <w:p w14:paraId="477C259B" w14:textId="77777777" w:rsidR="00B4385B" w:rsidRDefault="00B4385B" w:rsidP="00B4385B">
      <w:pPr>
        <w:pStyle w:val="BodyText"/>
        <w:ind w:left="118" w:right="1282" w:hanging="1"/>
      </w:pPr>
    </w:p>
    <w:p w14:paraId="00BB9124" w14:textId="77777777" w:rsidR="00B4385B" w:rsidRDefault="00B4385B" w:rsidP="00B4385B">
      <w:pPr>
        <w:pStyle w:val="BodyText"/>
        <w:ind w:left="118" w:right="1282" w:hanging="1"/>
        <w:sectPr w:rsidR="00B4385B" w:rsidSect="00B4385B">
          <w:footerReference w:type="default" r:id="rId9"/>
          <w:pgSz w:w="11900" w:h="16850"/>
          <w:pgMar w:top="993" w:right="340" w:bottom="940" w:left="1300" w:header="0" w:footer="1163" w:gutter="0"/>
          <w:cols w:space="720"/>
        </w:sectPr>
      </w:pPr>
    </w:p>
    <w:p w14:paraId="36BBBFC9" w14:textId="77777777" w:rsidR="00F87893" w:rsidRDefault="00F87893" w:rsidP="00F87893">
      <w:pPr>
        <w:pStyle w:val="BodyText"/>
        <w:rPr>
          <w:sz w:val="20"/>
        </w:rPr>
      </w:pPr>
    </w:p>
    <w:p w14:paraId="5BB95437" w14:textId="77777777" w:rsidR="00F87893" w:rsidRDefault="00F87893" w:rsidP="00F87893">
      <w:pPr>
        <w:pStyle w:val="BodyText"/>
        <w:rPr>
          <w:sz w:val="20"/>
        </w:rPr>
      </w:pPr>
    </w:p>
    <w:p w14:paraId="6FE0B13F" w14:textId="77777777" w:rsidR="00F87893" w:rsidRDefault="00F87893" w:rsidP="00F87893">
      <w:pPr>
        <w:pStyle w:val="BodyText"/>
        <w:rPr>
          <w:sz w:val="20"/>
        </w:rPr>
      </w:pPr>
    </w:p>
    <w:p w14:paraId="19FCB3FA" w14:textId="77777777" w:rsidR="00F87893" w:rsidRDefault="00F87893" w:rsidP="00F87893">
      <w:pPr>
        <w:pStyle w:val="BodyText"/>
        <w:rPr>
          <w:sz w:val="20"/>
        </w:rPr>
      </w:pPr>
    </w:p>
    <w:p w14:paraId="0E913B7D" w14:textId="77777777" w:rsidR="00F87893" w:rsidRDefault="00F87893" w:rsidP="00B4385B">
      <w:pPr>
        <w:pStyle w:val="Heading1"/>
      </w:pPr>
      <w:r>
        <w:t>Annex A. Privacy Statement</w:t>
      </w:r>
    </w:p>
    <w:p w14:paraId="74A3F0B1" w14:textId="77777777" w:rsidR="00F87893" w:rsidRDefault="00F87893" w:rsidP="00F87893">
      <w:pPr>
        <w:pStyle w:val="BodyText"/>
        <w:spacing w:before="2"/>
        <w:rPr>
          <w:b/>
        </w:rPr>
      </w:pPr>
    </w:p>
    <w:p w14:paraId="50559EAD" w14:textId="77777777" w:rsidR="00F87893" w:rsidRDefault="00B4385B" w:rsidP="00F87893">
      <w:pPr>
        <w:pStyle w:val="BodyText"/>
        <w:ind w:left="118" w:right="1158"/>
      </w:pPr>
      <w:proofErr w:type="spellStart"/>
      <w:r>
        <w:t>Rodbourne</w:t>
      </w:r>
      <w:proofErr w:type="spellEnd"/>
      <w:r>
        <w:t xml:space="preserve"> Cheney Baptist Church</w:t>
      </w:r>
      <w:r w:rsidR="00F87893">
        <w:t xml:space="preserve"> may collect personal information from you, for example, if you register with us for services, in order to receive news and announcements, or </w:t>
      </w:r>
      <w:r>
        <w:t>as part of the membership records</w:t>
      </w:r>
      <w:r w:rsidR="00F87893">
        <w:t>, and your information may be stored manually or electronically.</w:t>
      </w:r>
    </w:p>
    <w:p w14:paraId="7FB52DBB" w14:textId="77777777" w:rsidR="00F87893" w:rsidRDefault="00F87893" w:rsidP="00F87893">
      <w:pPr>
        <w:pStyle w:val="BodyText"/>
      </w:pPr>
    </w:p>
    <w:p w14:paraId="64A86BCC" w14:textId="77777777" w:rsidR="00F87893" w:rsidRDefault="00F87893" w:rsidP="00F87893">
      <w:pPr>
        <w:pStyle w:val="BodyText"/>
        <w:ind w:left="118" w:right="1145"/>
      </w:pPr>
      <w:r>
        <w:t xml:space="preserve">Any personal information you give to us will always be processed in accordance with the UK Data Protection Act (1998). We will only use the personal information you provide to deliver the services you have requested, or for our lawful, disclosed purposes. We will not make your personal details available outside </w:t>
      </w:r>
      <w:r w:rsidR="00B4385B">
        <w:t>the church</w:t>
      </w:r>
      <w:r>
        <w:t xml:space="preserve"> without your consent, unless obliged by law.</w:t>
      </w:r>
    </w:p>
    <w:p w14:paraId="2C3C5D88" w14:textId="77777777" w:rsidR="00F87893" w:rsidRDefault="00F87893" w:rsidP="00F87893">
      <w:pPr>
        <w:pStyle w:val="BodyText"/>
      </w:pPr>
    </w:p>
    <w:p w14:paraId="22DCFDE1" w14:textId="77777777" w:rsidR="00F87893" w:rsidRDefault="00B4385B" w:rsidP="00F87893">
      <w:pPr>
        <w:pStyle w:val="BodyText"/>
        <w:ind w:left="118" w:right="1122"/>
      </w:pPr>
      <w:r>
        <w:t>Our</w:t>
      </w:r>
      <w:r w:rsidR="00F87893">
        <w:t xml:space="preserve"> website will automatically track certain information about you in the course of you using this website, such as your IP address and browser identification. This information is used only for system administration and for providing statistics to evaluate use of this site. We do not use cookies for collecting personal information from this site. (A cookie is a small amount of data that is sent to your browser from a web server and stored on your computer's hard drive.)</w:t>
      </w:r>
    </w:p>
    <w:p w14:paraId="1304618E" w14:textId="77777777" w:rsidR="00F87893" w:rsidRDefault="00F87893" w:rsidP="00F87893">
      <w:pPr>
        <w:pStyle w:val="BodyText"/>
        <w:spacing w:before="6" w:line="500" w:lineRule="atLeast"/>
        <w:ind w:left="118" w:right="2968"/>
      </w:pPr>
      <w:r>
        <w:t xml:space="preserve">Questions regarding this Privacy Policy should be addressed in writing to: The </w:t>
      </w:r>
      <w:r w:rsidR="00B4385B">
        <w:t>Church Secretary</w:t>
      </w:r>
    </w:p>
    <w:p w14:paraId="2A1F3CA2" w14:textId="77777777" w:rsidR="00B4385B" w:rsidRDefault="00B4385B" w:rsidP="00B4385B">
      <w:pPr>
        <w:pStyle w:val="BodyText"/>
        <w:tabs>
          <w:tab w:val="left" w:pos="4253"/>
        </w:tabs>
        <w:spacing w:before="1"/>
        <w:ind w:left="118" w:right="6007"/>
      </w:pPr>
      <w:proofErr w:type="spellStart"/>
      <w:r>
        <w:t>Rodbourne</w:t>
      </w:r>
      <w:proofErr w:type="spellEnd"/>
      <w:r>
        <w:t xml:space="preserve"> Cheney Baptist Church</w:t>
      </w:r>
      <w:r w:rsidR="00F87893">
        <w:t xml:space="preserve"> </w:t>
      </w:r>
      <w:r>
        <w:t>Cheney Manor Road</w:t>
      </w:r>
    </w:p>
    <w:p w14:paraId="0B65E799" w14:textId="77777777" w:rsidR="00F87893" w:rsidRDefault="00F87893" w:rsidP="00B4385B">
      <w:pPr>
        <w:pStyle w:val="BodyText"/>
        <w:tabs>
          <w:tab w:val="left" w:pos="4253"/>
        </w:tabs>
        <w:spacing w:before="1"/>
        <w:ind w:left="118" w:right="6007"/>
      </w:pPr>
      <w:r>
        <w:t>SWINDON</w:t>
      </w:r>
    </w:p>
    <w:p w14:paraId="5F729CC4" w14:textId="77777777" w:rsidR="00B4385B" w:rsidRDefault="00F87893" w:rsidP="00B4385B">
      <w:pPr>
        <w:pStyle w:val="BodyText"/>
        <w:tabs>
          <w:tab w:val="left" w:pos="1418"/>
        </w:tabs>
        <w:ind w:left="118" w:right="8842"/>
        <w:jc w:val="both"/>
      </w:pPr>
      <w:r>
        <w:t xml:space="preserve">Wiltshire SN2 </w:t>
      </w:r>
      <w:r w:rsidR="00B4385B">
        <w:t>2PE</w:t>
      </w:r>
    </w:p>
    <w:p w14:paraId="4AF4F048" w14:textId="77777777" w:rsidR="00F87893" w:rsidRDefault="00F87893" w:rsidP="00B4385B">
      <w:pPr>
        <w:pStyle w:val="BodyText"/>
        <w:tabs>
          <w:tab w:val="left" w:pos="1418"/>
        </w:tabs>
        <w:ind w:left="118" w:right="8842"/>
        <w:jc w:val="both"/>
      </w:pPr>
      <w:r>
        <w:t>UK</w:t>
      </w:r>
    </w:p>
    <w:p w14:paraId="31B2D545" w14:textId="77777777" w:rsidR="00B0201F" w:rsidRDefault="00B0201F"/>
    <w:sectPr w:rsidR="00B0201F">
      <w:pgSz w:w="11900" w:h="16850"/>
      <w:pgMar w:top="180" w:right="340" w:bottom="940" w:left="130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DBA83" w14:textId="77777777" w:rsidR="00FD2D38" w:rsidRDefault="00FD2D38">
      <w:r>
        <w:separator/>
      </w:r>
    </w:p>
  </w:endnote>
  <w:endnote w:type="continuationSeparator" w:id="0">
    <w:p w14:paraId="49B72FF6" w14:textId="77777777" w:rsidR="00FD2D38" w:rsidRDefault="00FD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AC35A" w14:textId="77777777" w:rsidR="00B4385B" w:rsidRDefault="00B4385B">
    <w:pPr>
      <w:pStyle w:val="Footer"/>
      <w:jc w:val="center"/>
    </w:pPr>
  </w:p>
  <w:p w14:paraId="3AE55BB1" w14:textId="77777777" w:rsidR="00B4385B" w:rsidRDefault="00FD2D38">
    <w:pPr>
      <w:pStyle w:val="Footer"/>
      <w:jc w:val="center"/>
    </w:pPr>
    <w:sdt>
      <w:sdtPr>
        <w:id w:val="1371185627"/>
        <w:docPartObj>
          <w:docPartGallery w:val="Page Numbers (Bottom of Page)"/>
          <w:docPartUnique/>
        </w:docPartObj>
      </w:sdtPr>
      <w:sdtEndPr>
        <w:rPr>
          <w:noProof/>
        </w:rPr>
      </w:sdtEndPr>
      <w:sdtContent>
        <w:r w:rsidR="00B4385B">
          <w:fldChar w:fldCharType="begin"/>
        </w:r>
        <w:r w:rsidR="00B4385B">
          <w:instrText xml:space="preserve"> PAGE   \* MERGEFORMAT </w:instrText>
        </w:r>
        <w:r w:rsidR="00B4385B">
          <w:fldChar w:fldCharType="separate"/>
        </w:r>
        <w:r w:rsidR="007532E9">
          <w:rPr>
            <w:noProof/>
          </w:rPr>
          <w:t>2</w:t>
        </w:r>
        <w:r w:rsidR="00B4385B">
          <w:rPr>
            <w:noProof/>
          </w:rPr>
          <w:fldChar w:fldCharType="end"/>
        </w:r>
      </w:sdtContent>
    </w:sdt>
  </w:p>
  <w:p w14:paraId="0BFB62DB" w14:textId="77777777" w:rsidR="00653C75" w:rsidRDefault="00653C7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5175D" w14:textId="77777777" w:rsidR="00FD2D38" w:rsidRDefault="00FD2D38">
      <w:r>
        <w:separator/>
      </w:r>
    </w:p>
  </w:footnote>
  <w:footnote w:type="continuationSeparator" w:id="0">
    <w:p w14:paraId="0E3F2BC2" w14:textId="77777777" w:rsidR="00FD2D38" w:rsidRDefault="00FD2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0E18"/>
    <w:multiLevelType w:val="hybridMultilevel"/>
    <w:tmpl w:val="ABA0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B60FD9"/>
    <w:multiLevelType w:val="hybridMultilevel"/>
    <w:tmpl w:val="4872B04A"/>
    <w:lvl w:ilvl="0" w:tplc="08090001">
      <w:start w:val="1"/>
      <w:numFmt w:val="bullet"/>
      <w:lvlText w:val=""/>
      <w:lvlJc w:val="left"/>
      <w:pPr>
        <w:ind w:left="937" w:hanging="360"/>
      </w:pPr>
      <w:rPr>
        <w:rFonts w:ascii="Symbol" w:hAnsi="Symbol" w:hint="default"/>
      </w:rPr>
    </w:lvl>
    <w:lvl w:ilvl="1" w:tplc="08090003" w:tentative="1">
      <w:start w:val="1"/>
      <w:numFmt w:val="bullet"/>
      <w:lvlText w:val="o"/>
      <w:lvlJc w:val="left"/>
      <w:pPr>
        <w:ind w:left="1657" w:hanging="360"/>
      </w:pPr>
      <w:rPr>
        <w:rFonts w:ascii="Courier New" w:hAnsi="Courier New" w:cs="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cs="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cs="Courier New" w:hint="default"/>
      </w:rPr>
    </w:lvl>
    <w:lvl w:ilvl="8" w:tplc="08090005" w:tentative="1">
      <w:start w:val="1"/>
      <w:numFmt w:val="bullet"/>
      <w:lvlText w:val=""/>
      <w:lvlJc w:val="left"/>
      <w:pPr>
        <w:ind w:left="6697" w:hanging="360"/>
      </w:pPr>
      <w:rPr>
        <w:rFonts w:ascii="Wingdings" w:hAnsi="Wingdings" w:hint="default"/>
      </w:rPr>
    </w:lvl>
  </w:abstractNum>
  <w:abstractNum w:abstractNumId="2">
    <w:nsid w:val="27524077"/>
    <w:multiLevelType w:val="hybridMultilevel"/>
    <w:tmpl w:val="9FCE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D92E9A"/>
    <w:multiLevelType w:val="hybridMultilevel"/>
    <w:tmpl w:val="2D325334"/>
    <w:lvl w:ilvl="0" w:tplc="4C8294C4">
      <w:numFmt w:val="bullet"/>
      <w:lvlText w:val=""/>
      <w:lvlJc w:val="left"/>
      <w:pPr>
        <w:ind w:left="838" w:hanging="361"/>
      </w:pPr>
      <w:rPr>
        <w:rFonts w:ascii="Symbol" w:eastAsia="Symbol" w:hAnsi="Symbol" w:cs="Symbol" w:hint="default"/>
        <w:w w:val="100"/>
        <w:sz w:val="22"/>
        <w:szCs w:val="22"/>
      </w:rPr>
    </w:lvl>
    <w:lvl w:ilvl="1" w:tplc="D2688050">
      <w:numFmt w:val="bullet"/>
      <w:lvlText w:val=""/>
      <w:lvlJc w:val="left"/>
      <w:pPr>
        <w:ind w:left="2278" w:hanging="361"/>
      </w:pPr>
      <w:rPr>
        <w:rFonts w:ascii="Wingdings" w:eastAsia="Wingdings" w:hAnsi="Wingdings" w:cs="Wingdings" w:hint="default"/>
        <w:w w:val="100"/>
        <w:sz w:val="22"/>
        <w:szCs w:val="22"/>
      </w:rPr>
    </w:lvl>
    <w:lvl w:ilvl="2" w:tplc="0E7A9A22">
      <w:numFmt w:val="bullet"/>
      <w:lvlText w:val="•"/>
      <w:lvlJc w:val="left"/>
      <w:pPr>
        <w:ind w:left="3166" w:hanging="361"/>
      </w:pPr>
      <w:rPr>
        <w:rFonts w:hint="default"/>
      </w:rPr>
    </w:lvl>
    <w:lvl w:ilvl="3" w:tplc="ADDA031E">
      <w:numFmt w:val="bullet"/>
      <w:lvlText w:val="•"/>
      <w:lvlJc w:val="left"/>
      <w:pPr>
        <w:ind w:left="4053" w:hanging="361"/>
      </w:pPr>
      <w:rPr>
        <w:rFonts w:hint="default"/>
      </w:rPr>
    </w:lvl>
    <w:lvl w:ilvl="4" w:tplc="17BE1624">
      <w:numFmt w:val="bullet"/>
      <w:lvlText w:val="•"/>
      <w:lvlJc w:val="left"/>
      <w:pPr>
        <w:ind w:left="4939" w:hanging="361"/>
      </w:pPr>
      <w:rPr>
        <w:rFonts w:hint="default"/>
      </w:rPr>
    </w:lvl>
    <w:lvl w:ilvl="5" w:tplc="CE5632F2">
      <w:numFmt w:val="bullet"/>
      <w:lvlText w:val="•"/>
      <w:lvlJc w:val="left"/>
      <w:pPr>
        <w:ind w:left="5826" w:hanging="361"/>
      </w:pPr>
      <w:rPr>
        <w:rFonts w:hint="default"/>
      </w:rPr>
    </w:lvl>
    <w:lvl w:ilvl="6" w:tplc="BF709CF2">
      <w:numFmt w:val="bullet"/>
      <w:lvlText w:val="•"/>
      <w:lvlJc w:val="left"/>
      <w:pPr>
        <w:ind w:left="6712" w:hanging="361"/>
      </w:pPr>
      <w:rPr>
        <w:rFonts w:hint="default"/>
      </w:rPr>
    </w:lvl>
    <w:lvl w:ilvl="7" w:tplc="58EA8A62">
      <w:numFmt w:val="bullet"/>
      <w:lvlText w:val="•"/>
      <w:lvlJc w:val="left"/>
      <w:pPr>
        <w:ind w:left="7599" w:hanging="361"/>
      </w:pPr>
      <w:rPr>
        <w:rFonts w:hint="default"/>
      </w:rPr>
    </w:lvl>
    <w:lvl w:ilvl="8" w:tplc="75CA3000">
      <w:numFmt w:val="bullet"/>
      <w:lvlText w:val="•"/>
      <w:lvlJc w:val="left"/>
      <w:pPr>
        <w:ind w:left="8486" w:hanging="361"/>
      </w:pPr>
      <w:rPr>
        <w:rFonts w:hint="default"/>
      </w:rPr>
    </w:lvl>
  </w:abstractNum>
  <w:abstractNum w:abstractNumId="4">
    <w:nsid w:val="37127265"/>
    <w:multiLevelType w:val="hybridMultilevel"/>
    <w:tmpl w:val="4DA4E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1425B2"/>
    <w:multiLevelType w:val="hybridMultilevel"/>
    <w:tmpl w:val="AFDC094A"/>
    <w:lvl w:ilvl="0" w:tplc="41C820CE">
      <w:start w:val="1"/>
      <w:numFmt w:val="decimal"/>
      <w:lvlText w:val="%1."/>
      <w:lvlJc w:val="left"/>
      <w:pPr>
        <w:ind w:left="938" w:hanging="721"/>
        <w:jc w:val="right"/>
      </w:pPr>
      <w:rPr>
        <w:rFonts w:ascii="Arial" w:eastAsia="Arial" w:hAnsi="Arial" w:cs="Arial" w:hint="default"/>
        <w:b/>
        <w:bCs/>
        <w:spacing w:val="-1"/>
        <w:w w:val="100"/>
        <w:sz w:val="22"/>
        <w:szCs w:val="22"/>
      </w:rPr>
    </w:lvl>
    <w:lvl w:ilvl="1" w:tplc="08090001">
      <w:start w:val="1"/>
      <w:numFmt w:val="bullet"/>
      <w:lvlText w:val=""/>
      <w:lvlJc w:val="left"/>
      <w:pPr>
        <w:ind w:left="1350" w:hanging="308"/>
        <w:jc w:val="right"/>
      </w:pPr>
      <w:rPr>
        <w:rFonts w:ascii="Symbol" w:hAnsi="Symbol" w:hint="default"/>
        <w:spacing w:val="-1"/>
        <w:w w:val="100"/>
        <w:sz w:val="22"/>
        <w:szCs w:val="22"/>
      </w:rPr>
    </w:lvl>
    <w:lvl w:ilvl="2" w:tplc="751E80B6">
      <w:numFmt w:val="bullet"/>
      <w:lvlText w:val="•"/>
      <w:lvlJc w:val="left"/>
      <w:pPr>
        <w:ind w:left="1360" w:hanging="308"/>
      </w:pPr>
      <w:rPr>
        <w:rFonts w:hint="default"/>
      </w:rPr>
    </w:lvl>
    <w:lvl w:ilvl="3" w:tplc="62223552">
      <w:numFmt w:val="bullet"/>
      <w:lvlText w:val="•"/>
      <w:lvlJc w:val="left"/>
      <w:pPr>
        <w:ind w:left="2472" w:hanging="308"/>
      </w:pPr>
      <w:rPr>
        <w:rFonts w:hint="default"/>
      </w:rPr>
    </w:lvl>
    <w:lvl w:ilvl="4" w:tplc="FC527226">
      <w:numFmt w:val="bullet"/>
      <w:lvlText w:val="•"/>
      <w:lvlJc w:val="left"/>
      <w:pPr>
        <w:ind w:left="3584" w:hanging="308"/>
      </w:pPr>
      <w:rPr>
        <w:rFonts w:hint="default"/>
      </w:rPr>
    </w:lvl>
    <w:lvl w:ilvl="5" w:tplc="982EBAB4">
      <w:numFmt w:val="bullet"/>
      <w:lvlText w:val="•"/>
      <w:lvlJc w:val="left"/>
      <w:pPr>
        <w:ind w:left="4697" w:hanging="308"/>
      </w:pPr>
      <w:rPr>
        <w:rFonts w:hint="default"/>
      </w:rPr>
    </w:lvl>
    <w:lvl w:ilvl="6" w:tplc="0A3607FC">
      <w:numFmt w:val="bullet"/>
      <w:lvlText w:val="•"/>
      <w:lvlJc w:val="left"/>
      <w:pPr>
        <w:ind w:left="5809" w:hanging="308"/>
      </w:pPr>
      <w:rPr>
        <w:rFonts w:hint="default"/>
      </w:rPr>
    </w:lvl>
    <w:lvl w:ilvl="7" w:tplc="9806831E">
      <w:numFmt w:val="bullet"/>
      <w:lvlText w:val="•"/>
      <w:lvlJc w:val="left"/>
      <w:pPr>
        <w:ind w:left="6922" w:hanging="308"/>
      </w:pPr>
      <w:rPr>
        <w:rFonts w:hint="default"/>
      </w:rPr>
    </w:lvl>
    <w:lvl w:ilvl="8" w:tplc="7952DE7A">
      <w:numFmt w:val="bullet"/>
      <w:lvlText w:val="•"/>
      <w:lvlJc w:val="left"/>
      <w:pPr>
        <w:ind w:left="8034" w:hanging="308"/>
      </w:pPr>
      <w:rPr>
        <w:rFonts w:hint="default"/>
      </w:rPr>
    </w:lvl>
  </w:abstractNum>
  <w:abstractNum w:abstractNumId="6">
    <w:nsid w:val="38235663"/>
    <w:multiLevelType w:val="hybridMultilevel"/>
    <w:tmpl w:val="BFFCDF4E"/>
    <w:lvl w:ilvl="0" w:tplc="4AD09A18">
      <w:start w:val="1"/>
      <w:numFmt w:val="decimal"/>
      <w:lvlText w:val="%1."/>
      <w:lvlJc w:val="left"/>
      <w:pPr>
        <w:ind w:left="932" w:hanging="356"/>
      </w:pPr>
      <w:rPr>
        <w:rFonts w:ascii="Arial" w:eastAsia="Arial" w:hAnsi="Arial" w:cs="Arial" w:hint="default"/>
        <w:spacing w:val="-1"/>
        <w:w w:val="100"/>
        <w:sz w:val="22"/>
        <w:szCs w:val="22"/>
      </w:rPr>
    </w:lvl>
    <w:lvl w:ilvl="1" w:tplc="F96C592C">
      <w:numFmt w:val="bullet"/>
      <w:lvlText w:val="•"/>
      <w:lvlJc w:val="left"/>
      <w:pPr>
        <w:ind w:left="1882" w:hanging="356"/>
      </w:pPr>
      <w:rPr>
        <w:rFonts w:hint="default"/>
      </w:rPr>
    </w:lvl>
    <w:lvl w:ilvl="2" w:tplc="4D2ABE10">
      <w:numFmt w:val="bullet"/>
      <w:lvlText w:val="•"/>
      <w:lvlJc w:val="left"/>
      <w:pPr>
        <w:ind w:left="2825" w:hanging="356"/>
      </w:pPr>
      <w:rPr>
        <w:rFonts w:hint="default"/>
      </w:rPr>
    </w:lvl>
    <w:lvl w:ilvl="3" w:tplc="F886B468">
      <w:numFmt w:val="bullet"/>
      <w:lvlText w:val="•"/>
      <w:lvlJc w:val="left"/>
      <w:pPr>
        <w:ind w:left="3767" w:hanging="356"/>
      </w:pPr>
      <w:rPr>
        <w:rFonts w:hint="default"/>
      </w:rPr>
    </w:lvl>
    <w:lvl w:ilvl="4" w:tplc="9AB69F06">
      <w:numFmt w:val="bullet"/>
      <w:lvlText w:val="•"/>
      <w:lvlJc w:val="left"/>
      <w:pPr>
        <w:ind w:left="4710" w:hanging="356"/>
      </w:pPr>
      <w:rPr>
        <w:rFonts w:hint="default"/>
      </w:rPr>
    </w:lvl>
    <w:lvl w:ilvl="5" w:tplc="193420E4">
      <w:numFmt w:val="bullet"/>
      <w:lvlText w:val="•"/>
      <w:lvlJc w:val="left"/>
      <w:pPr>
        <w:ind w:left="5653" w:hanging="356"/>
      </w:pPr>
      <w:rPr>
        <w:rFonts w:hint="default"/>
      </w:rPr>
    </w:lvl>
    <w:lvl w:ilvl="6" w:tplc="546C2A40">
      <w:numFmt w:val="bullet"/>
      <w:lvlText w:val="•"/>
      <w:lvlJc w:val="left"/>
      <w:pPr>
        <w:ind w:left="6595" w:hanging="356"/>
      </w:pPr>
      <w:rPr>
        <w:rFonts w:hint="default"/>
      </w:rPr>
    </w:lvl>
    <w:lvl w:ilvl="7" w:tplc="31260F9E">
      <w:numFmt w:val="bullet"/>
      <w:lvlText w:val="•"/>
      <w:lvlJc w:val="left"/>
      <w:pPr>
        <w:ind w:left="7538" w:hanging="356"/>
      </w:pPr>
      <w:rPr>
        <w:rFonts w:hint="default"/>
      </w:rPr>
    </w:lvl>
    <w:lvl w:ilvl="8" w:tplc="89A0596C">
      <w:numFmt w:val="bullet"/>
      <w:lvlText w:val="•"/>
      <w:lvlJc w:val="left"/>
      <w:pPr>
        <w:ind w:left="8481" w:hanging="356"/>
      </w:pPr>
      <w:rPr>
        <w:rFonts w:hint="default"/>
      </w:rPr>
    </w:lvl>
  </w:abstractNum>
  <w:abstractNum w:abstractNumId="7">
    <w:nsid w:val="69413CFB"/>
    <w:multiLevelType w:val="hybridMultilevel"/>
    <w:tmpl w:val="5B74FAB2"/>
    <w:lvl w:ilvl="0" w:tplc="41C820CE">
      <w:start w:val="1"/>
      <w:numFmt w:val="decimal"/>
      <w:lvlText w:val="%1."/>
      <w:lvlJc w:val="left"/>
      <w:pPr>
        <w:ind w:left="938" w:hanging="721"/>
        <w:jc w:val="right"/>
      </w:pPr>
      <w:rPr>
        <w:rFonts w:ascii="Arial" w:eastAsia="Arial" w:hAnsi="Arial" w:cs="Arial" w:hint="default"/>
        <w:b/>
        <w:bCs/>
        <w:spacing w:val="-1"/>
        <w:w w:val="100"/>
        <w:sz w:val="22"/>
        <w:szCs w:val="22"/>
      </w:rPr>
    </w:lvl>
    <w:lvl w:ilvl="1" w:tplc="F6D86170">
      <w:start w:val="1"/>
      <w:numFmt w:val="lowerLetter"/>
      <w:lvlText w:val="(%2)"/>
      <w:lvlJc w:val="left"/>
      <w:pPr>
        <w:ind w:left="1350" w:hanging="308"/>
        <w:jc w:val="right"/>
      </w:pPr>
      <w:rPr>
        <w:rFonts w:ascii="Arial" w:eastAsia="Arial" w:hAnsi="Arial" w:cs="Arial" w:hint="default"/>
        <w:spacing w:val="-1"/>
        <w:w w:val="100"/>
        <w:sz w:val="22"/>
        <w:szCs w:val="22"/>
      </w:rPr>
    </w:lvl>
    <w:lvl w:ilvl="2" w:tplc="751E80B6">
      <w:numFmt w:val="bullet"/>
      <w:lvlText w:val="•"/>
      <w:lvlJc w:val="left"/>
      <w:pPr>
        <w:ind w:left="1360" w:hanging="308"/>
      </w:pPr>
      <w:rPr>
        <w:rFonts w:hint="default"/>
      </w:rPr>
    </w:lvl>
    <w:lvl w:ilvl="3" w:tplc="62223552">
      <w:numFmt w:val="bullet"/>
      <w:lvlText w:val="•"/>
      <w:lvlJc w:val="left"/>
      <w:pPr>
        <w:ind w:left="2472" w:hanging="308"/>
      </w:pPr>
      <w:rPr>
        <w:rFonts w:hint="default"/>
      </w:rPr>
    </w:lvl>
    <w:lvl w:ilvl="4" w:tplc="FC527226">
      <w:numFmt w:val="bullet"/>
      <w:lvlText w:val="•"/>
      <w:lvlJc w:val="left"/>
      <w:pPr>
        <w:ind w:left="3584" w:hanging="308"/>
      </w:pPr>
      <w:rPr>
        <w:rFonts w:hint="default"/>
      </w:rPr>
    </w:lvl>
    <w:lvl w:ilvl="5" w:tplc="982EBAB4">
      <w:numFmt w:val="bullet"/>
      <w:lvlText w:val="•"/>
      <w:lvlJc w:val="left"/>
      <w:pPr>
        <w:ind w:left="4697" w:hanging="308"/>
      </w:pPr>
      <w:rPr>
        <w:rFonts w:hint="default"/>
      </w:rPr>
    </w:lvl>
    <w:lvl w:ilvl="6" w:tplc="0A3607FC">
      <w:numFmt w:val="bullet"/>
      <w:lvlText w:val="•"/>
      <w:lvlJc w:val="left"/>
      <w:pPr>
        <w:ind w:left="5809" w:hanging="308"/>
      </w:pPr>
      <w:rPr>
        <w:rFonts w:hint="default"/>
      </w:rPr>
    </w:lvl>
    <w:lvl w:ilvl="7" w:tplc="9806831E">
      <w:numFmt w:val="bullet"/>
      <w:lvlText w:val="•"/>
      <w:lvlJc w:val="left"/>
      <w:pPr>
        <w:ind w:left="6922" w:hanging="308"/>
      </w:pPr>
      <w:rPr>
        <w:rFonts w:hint="default"/>
      </w:rPr>
    </w:lvl>
    <w:lvl w:ilvl="8" w:tplc="7952DE7A">
      <w:numFmt w:val="bullet"/>
      <w:lvlText w:val="•"/>
      <w:lvlJc w:val="left"/>
      <w:pPr>
        <w:ind w:left="8034" w:hanging="308"/>
      </w:pPr>
      <w:rPr>
        <w:rFonts w:hint="default"/>
      </w:rPr>
    </w:lvl>
  </w:abstractNum>
  <w:num w:numId="1">
    <w:abstractNumId w:val="3"/>
  </w:num>
  <w:num w:numId="2">
    <w:abstractNumId w:val="7"/>
  </w:num>
  <w:num w:numId="3">
    <w:abstractNumId w:val="6"/>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93"/>
    <w:rsid w:val="00035BE9"/>
    <w:rsid w:val="000A0B90"/>
    <w:rsid w:val="000E7300"/>
    <w:rsid w:val="00260BEE"/>
    <w:rsid w:val="00290FED"/>
    <w:rsid w:val="00397FB1"/>
    <w:rsid w:val="00403CCE"/>
    <w:rsid w:val="00432139"/>
    <w:rsid w:val="0043455E"/>
    <w:rsid w:val="005F6F6E"/>
    <w:rsid w:val="00653C75"/>
    <w:rsid w:val="007532E9"/>
    <w:rsid w:val="008371E3"/>
    <w:rsid w:val="008C6646"/>
    <w:rsid w:val="009905AD"/>
    <w:rsid w:val="00A62AEE"/>
    <w:rsid w:val="00A935B8"/>
    <w:rsid w:val="00AE06F1"/>
    <w:rsid w:val="00AF676E"/>
    <w:rsid w:val="00B0201F"/>
    <w:rsid w:val="00B4385B"/>
    <w:rsid w:val="00B666DF"/>
    <w:rsid w:val="00DE2255"/>
    <w:rsid w:val="00E25148"/>
    <w:rsid w:val="00F87893"/>
    <w:rsid w:val="00FD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7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7893"/>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B438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F87893"/>
    <w:pPr>
      <w:ind w:left="838" w:hanging="720"/>
      <w:outlineLvl w:val="1"/>
    </w:pPr>
    <w:rPr>
      <w:b/>
      <w:bCs/>
    </w:rPr>
  </w:style>
  <w:style w:type="paragraph" w:styleId="Heading3">
    <w:name w:val="heading 3"/>
    <w:basedOn w:val="Normal"/>
    <w:next w:val="Normal"/>
    <w:link w:val="Heading3Char"/>
    <w:uiPriority w:val="9"/>
    <w:unhideWhenUsed/>
    <w:qFormat/>
    <w:rsid w:val="00B4385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87893"/>
    <w:rPr>
      <w:rFonts w:ascii="Arial" w:eastAsia="Arial" w:hAnsi="Arial" w:cs="Arial"/>
      <w:b/>
      <w:bCs/>
      <w:lang w:val="en-US"/>
    </w:rPr>
  </w:style>
  <w:style w:type="paragraph" w:styleId="BodyText">
    <w:name w:val="Body Text"/>
    <w:basedOn w:val="Normal"/>
    <w:link w:val="BodyTextChar"/>
    <w:uiPriority w:val="1"/>
    <w:qFormat/>
    <w:rsid w:val="00F87893"/>
  </w:style>
  <w:style w:type="character" w:customStyle="1" w:styleId="BodyTextChar">
    <w:name w:val="Body Text Char"/>
    <w:basedOn w:val="DefaultParagraphFont"/>
    <w:link w:val="BodyText"/>
    <w:uiPriority w:val="1"/>
    <w:rsid w:val="00F87893"/>
    <w:rPr>
      <w:rFonts w:ascii="Arial" w:eastAsia="Arial" w:hAnsi="Arial" w:cs="Arial"/>
      <w:lang w:val="en-US"/>
    </w:rPr>
  </w:style>
  <w:style w:type="paragraph" w:styleId="ListParagraph">
    <w:name w:val="List Paragraph"/>
    <w:basedOn w:val="Normal"/>
    <w:uiPriority w:val="1"/>
    <w:qFormat/>
    <w:rsid w:val="00F87893"/>
    <w:pPr>
      <w:ind w:left="838" w:hanging="720"/>
    </w:pPr>
  </w:style>
  <w:style w:type="table" w:styleId="TableGrid">
    <w:name w:val="Table Grid"/>
    <w:basedOn w:val="TableNormal"/>
    <w:uiPriority w:val="39"/>
    <w:rsid w:val="00B4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385B"/>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B4385B"/>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B4385B"/>
    <w:pPr>
      <w:tabs>
        <w:tab w:val="center" w:pos="4513"/>
        <w:tab w:val="right" w:pos="9026"/>
      </w:tabs>
    </w:pPr>
  </w:style>
  <w:style w:type="character" w:customStyle="1" w:styleId="HeaderChar">
    <w:name w:val="Header Char"/>
    <w:basedOn w:val="DefaultParagraphFont"/>
    <w:link w:val="Header"/>
    <w:uiPriority w:val="99"/>
    <w:rsid w:val="00B4385B"/>
    <w:rPr>
      <w:rFonts w:ascii="Arial" w:eastAsia="Arial" w:hAnsi="Arial" w:cs="Arial"/>
      <w:lang w:val="en-US"/>
    </w:rPr>
  </w:style>
  <w:style w:type="paragraph" w:styleId="Footer">
    <w:name w:val="footer"/>
    <w:basedOn w:val="Normal"/>
    <w:link w:val="FooterChar"/>
    <w:uiPriority w:val="99"/>
    <w:unhideWhenUsed/>
    <w:rsid w:val="00B4385B"/>
    <w:pPr>
      <w:tabs>
        <w:tab w:val="center" w:pos="4513"/>
        <w:tab w:val="right" w:pos="9026"/>
      </w:tabs>
    </w:pPr>
  </w:style>
  <w:style w:type="character" w:customStyle="1" w:styleId="FooterChar">
    <w:name w:val="Footer Char"/>
    <w:basedOn w:val="DefaultParagraphFont"/>
    <w:link w:val="Footer"/>
    <w:uiPriority w:val="99"/>
    <w:rsid w:val="00B4385B"/>
    <w:rPr>
      <w:rFonts w:ascii="Arial" w:eastAsia="Arial" w:hAnsi="Arial" w:cs="Arial"/>
      <w:lang w:val="en-US"/>
    </w:rPr>
  </w:style>
  <w:style w:type="paragraph" w:styleId="BalloonText">
    <w:name w:val="Balloon Text"/>
    <w:basedOn w:val="Normal"/>
    <w:link w:val="BalloonTextChar"/>
    <w:uiPriority w:val="99"/>
    <w:semiHidden/>
    <w:unhideWhenUsed/>
    <w:rsid w:val="00403CCE"/>
    <w:rPr>
      <w:rFonts w:ascii="Tahoma" w:hAnsi="Tahoma" w:cs="Tahoma"/>
      <w:sz w:val="16"/>
      <w:szCs w:val="16"/>
    </w:rPr>
  </w:style>
  <w:style w:type="character" w:customStyle="1" w:styleId="BalloonTextChar">
    <w:name w:val="Balloon Text Char"/>
    <w:basedOn w:val="DefaultParagraphFont"/>
    <w:link w:val="BalloonText"/>
    <w:uiPriority w:val="99"/>
    <w:semiHidden/>
    <w:rsid w:val="00403CCE"/>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7893"/>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B438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F87893"/>
    <w:pPr>
      <w:ind w:left="838" w:hanging="720"/>
      <w:outlineLvl w:val="1"/>
    </w:pPr>
    <w:rPr>
      <w:b/>
      <w:bCs/>
    </w:rPr>
  </w:style>
  <w:style w:type="paragraph" w:styleId="Heading3">
    <w:name w:val="heading 3"/>
    <w:basedOn w:val="Normal"/>
    <w:next w:val="Normal"/>
    <w:link w:val="Heading3Char"/>
    <w:uiPriority w:val="9"/>
    <w:unhideWhenUsed/>
    <w:qFormat/>
    <w:rsid w:val="00B4385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87893"/>
    <w:rPr>
      <w:rFonts w:ascii="Arial" w:eastAsia="Arial" w:hAnsi="Arial" w:cs="Arial"/>
      <w:b/>
      <w:bCs/>
      <w:lang w:val="en-US"/>
    </w:rPr>
  </w:style>
  <w:style w:type="paragraph" w:styleId="BodyText">
    <w:name w:val="Body Text"/>
    <w:basedOn w:val="Normal"/>
    <w:link w:val="BodyTextChar"/>
    <w:uiPriority w:val="1"/>
    <w:qFormat/>
    <w:rsid w:val="00F87893"/>
  </w:style>
  <w:style w:type="character" w:customStyle="1" w:styleId="BodyTextChar">
    <w:name w:val="Body Text Char"/>
    <w:basedOn w:val="DefaultParagraphFont"/>
    <w:link w:val="BodyText"/>
    <w:uiPriority w:val="1"/>
    <w:rsid w:val="00F87893"/>
    <w:rPr>
      <w:rFonts w:ascii="Arial" w:eastAsia="Arial" w:hAnsi="Arial" w:cs="Arial"/>
      <w:lang w:val="en-US"/>
    </w:rPr>
  </w:style>
  <w:style w:type="paragraph" w:styleId="ListParagraph">
    <w:name w:val="List Paragraph"/>
    <w:basedOn w:val="Normal"/>
    <w:uiPriority w:val="1"/>
    <w:qFormat/>
    <w:rsid w:val="00F87893"/>
    <w:pPr>
      <w:ind w:left="838" w:hanging="720"/>
    </w:pPr>
  </w:style>
  <w:style w:type="table" w:styleId="TableGrid">
    <w:name w:val="Table Grid"/>
    <w:basedOn w:val="TableNormal"/>
    <w:uiPriority w:val="39"/>
    <w:rsid w:val="00B4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385B"/>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B4385B"/>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B4385B"/>
    <w:pPr>
      <w:tabs>
        <w:tab w:val="center" w:pos="4513"/>
        <w:tab w:val="right" w:pos="9026"/>
      </w:tabs>
    </w:pPr>
  </w:style>
  <w:style w:type="character" w:customStyle="1" w:styleId="HeaderChar">
    <w:name w:val="Header Char"/>
    <w:basedOn w:val="DefaultParagraphFont"/>
    <w:link w:val="Header"/>
    <w:uiPriority w:val="99"/>
    <w:rsid w:val="00B4385B"/>
    <w:rPr>
      <w:rFonts w:ascii="Arial" w:eastAsia="Arial" w:hAnsi="Arial" w:cs="Arial"/>
      <w:lang w:val="en-US"/>
    </w:rPr>
  </w:style>
  <w:style w:type="paragraph" w:styleId="Footer">
    <w:name w:val="footer"/>
    <w:basedOn w:val="Normal"/>
    <w:link w:val="FooterChar"/>
    <w:uiPriority w:val="99"/>
    <w:unhideWhenUsed/>
    <w:rsid w:val="00B4385B"/>
    <w:pPr>
      <w:tabs>
        <w:tab w:val="center" w:pos="4513"/>
        <w:tab w:val="right" w:pos="9026"/>
      </w:tabs>
    </w:pPr>
  </w:style>
  <w:style w:type="character" w:customStyle="1" w:styleId="FooterChar">
    <w:name w:val="Footer Char"/>
    <w:basedOn w:val="DefaultParagraphFont"/>
    <w:link w:val="Footer"/>
    <w:uiPriority w:val="99"/>
    <w:rsid w:val="00B4385B"/>
    <w:rPr>
      <w:rFonts w:ascii="Arial" w:eastAsia="Arial" w:hAnsi="Arial" w:cs="Arial"/>
      <w:lang w:val="en-US"/>
    </w:rPr>
  </w:style>
  <w:style w:type="paragraph" w:styleId="BalloonText">
    <w:name w:val="Balloon Text"/>
    <w:basedOn w:val="Normal"/>
    <w:link w:val="BalloonTextChar"/>
    <w:uiPriority w:val="99"/>
    <w:semiHidden/>
    <w:unhideWhenUsed/>
    <w:rsid w:val="00403CCE"/>
    <w:rPr>
      <w:rFonts w:ascii="Tahoma" w:hAnsi="Tahoma" w:cs="Tahoma"/>
      <w:sz w:val="16"/>
      <w:szCs w:val="16"/>
    </w:rPr>
  </w:style>
  <w:style w:type="character" w:customStyle="1" w:styleId="BalloonTextChar">
    <w:name w:val="Balloon Text Char"/>
    <w:basedOn w:val="DefaultParagraphFont"/>
    <w:link w:val="BalloonText"/>
    <w:uiPriority w:val="99"/>
    <w:semiHidden/>
    <w:rsid w:val="00403CCE"/>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Edgell</dc:creator>
  <cp:lastModifiedBy>Owner</cp:lastModifiedBy>
  <cp:revision>3</cp:revision>
  <dcterms:created xsi:type="dcterms:W3CDTF">2018-03-17T11:25:00Z</dcterms:created>
  <dcterms:modified xsi:type="dcterms:W3CDTF">2018-03-17T11:58:00Z</dcterms:modified>
</cp:coreProperties>
</file>