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35" w:rsidRPr="00D66E39" w:rsidRDefault="00BA6335" w:rsidP="00A26D7F">
      <w:pPr>
        <w:spacing w:line="360" w:lineRule="auto"/>
        <w:jc w:val="center"/>
        <w:rPr>
          <w:rFonts w:ascii="Arial" w:hAnsi="Arial" w:cs="Arial"/>
          <w:b/>
          <w:sz w:val="24"/>
          <w:szCs w:val="24"/>
          <w:lang w:val="en-US"/>
        </w:rPr>
      </w:pPr>
      <w:r w:rsidRPr="00D66E39">
        <w:rPr>
          <w:rFonts w:ascii="Arial" w:hAnsi="Arial" w:cs="Arial"/>
          <w:b/>
          <w:sz w:val="24"/>
          <w:szCs w:val="24"/>
          <w:lang w:val="en-US"/>
        </w:rPr>
        <w:t xml:space="preserve">Feminist Law Society Feminist Law Lecture </w:t>
      </w:r>
      <w:proofErr w:type="spellStart"/>
      <w:r w:rsidRPr="00D66E39">
        <w:rPr>
          <w:rFonts w:ascii="Arial" w:hAnsi="Arial" w:cs="Arial"/>
          <w:b/>
          <w:sz w:val="24"/>
          <w:szCs w:val="24"/>
          <w:lang w:val="en-US"/>
        </w:rPr>
        <w:t>Programme</w:t>
      </w:r>
      <w:proofErr w:type="spellEnd"/>
      <w:r w:rsidRPr="00D66E39">
        <w:rPr>
          <w:rFonts w:ascii="Arial" w:hAnsi="Arial" w:cs="Arial"/>
          <w:b/>
          <w:sz w:val="24"/>
          <w:szCs w:val="24"/>
          <w:lang w:val="en-US"/>
        </w:rPr>
        <w:t xml:space="preserve"> 2021</w:t>
      </w:r>
    </w:p>
    <w:p w:rsidR="00BA6335" w:rsidRPr="00A26D7F" w:rsidRDefault="00BA6335" w:rsidP="00A26D7F">
      <w:pPr>
        <w:spacing w:line="360" w:lineRule="auto"/>
        <w:jc w:val="center"/>
        <w:rPr>
          <w:rFonts w:ascii="Arial" w:hAnsi="Arial" w:cs="Arial"/>
          <w:b/>
          <w:sz w:val="24"/>
          <w:szCs w:val="24"/>
          <w:lang w:val="en-US"/>
        </w:rPr>
      </w:pPr>
      <w:r w:rsidRPr="00A26D7F">
        <w:rPr>
          <w:rFonts w:ascii="Arial" w:hAnsi="Arial" w:cs="Arial"/>
          <w:b/>
          <w:sz w:val="24"/>
          <w:szCs w:val="24"/>
          <w:lang w:val="en-US"/>
        </w:rPr>
        <w:t>PUBLIC LAW THROUGH A FEMINIST LAW LENS</w:t>
      </w:r>
    </w:p>
    <w:p w:rsidR="00BA6335" w:rsidRPr="00A26D7F" w:rsidRDefault="00BA6335" w:rsidP="00A26D7F">
      <w:pPr>
        <w:spacing w:line="360" w:lineRule="auto"/>
        <w:jc w:val="center"/>
        <w:rPr>
          <w:rFonts w:ascii="Arial" w:hAnsi="Arial" w:cs="Arial"/>
          <w:b/>
          <w:sz w:val="24"/>
          <w:szCs w:val="24"/>
          <w:lang w:val="en-US"/>
        </w:rPr>
      </w:pPr>
      <w:r w:rsidRPr="00A26D7F">
        <w:rPr>
          <w:rFonts w:ascii="Arial" w:hAnsi="Arial" w:cs="Arial"/>
          <w:b/>
          <w:sz w:val="24"/>
          <w:szCs w:val="24"/>
          <w:lang w:val="en-US"/>
        </w:rPr>
        <w:t>By Dr Harriet Samuels</w:t>
      </w:r>
    </w:p>
    <w:p w:rsidR="00BA6335" w:rsidRPr="00A26D7F" w:rsidRDefault="00BA6335" w:rsidP="00A26D7F">
      <w:pPr>
        <w:spacing w:line="360" w:lineRule="auto"/>
        <w:jc w:val="center"/>
        <w:rPr>
          <w:rFonts w:ascii="Arial" w:hAnsi="Arial" w:cs="Arial"/>
          <w:b/>
          <w:sz w:val="24"/>
          <w:szCs w:val="24"/>
          <w:lang w:val="en-US"/>
        </w:rPr>
      </w:pPr>
      <w:r w:rsidRPr="00A26D7F">
        <w:rPr>
          <w:rFonts w:ascii="Arial" w:hAnsi="Arial" w:cs="Arial"/>
          <w:b/>
          <w:sz w:val="24"/>
          <w:szCs w:val="24"/>
          <w:lang w:val="en-US"/>
        </w:rPr>
        <w:t>Publish</w:t>
      </w:r>
      <w:r w:rsidR="00C178A4">
        <w:rPr>
          <w:rFonts w:ascii="Arial" w:hAnsi="Arial" w:cs="Arial"/>
          <w:b/>
          <w:sz w:val="24"/>
          <w:szCs w:val="24"/>
          <w:lang w:val="en-US"/>
        </w:rPr>
        <w:t>ed</w:t>
      </w:r>
      <w:r w:rsidRPr="00A26D7F">
        <w:rPr>
          <w:rFonts w:ascii="Arial" w:hAnsi="Arial" w:cs="Arial"/>
          <w:b/>
          <w:sz w:val="24"/>
          <w:szCs w:val="24"/>
          <w:lang w:val="en-US"/>
        </w:rPr>
        <w:t xml:space="preserve"> on Feminist Law Society Website (</w:t>
      </w:r>
      <w:hyperlink r:id="rId7" w:history="1">
        <w:r w:rsidRPr="00A26D7F">
          <w:rPr>
            <w:rStyle w:val="Hyperlink"/>
            <w:rFonts w:ascii="Arial" w:hAnsi="Arial" w:cs="Arial"/>
            <w:b/>
            <w:sz w:val="24"/>
            <w:szCs w:val="24"/>
            <w:lang w:val="en-US"/>
          </w:rPr>
          <w:t>https://feministlawsociety.org.uk/</w:t>
        </w:r>
      </w:hyperlink>
      <w:r w:rsidRPr="00A26D7F">
        <w:rPr>
          <w:rFonts w:ascii="Arial" w:hAnsi="Arial" w:cs="Arial"/>
          <w:b/>
          <w:sz w:val="24"/>
          <w:szCs w:val="24"/>
          <w:lang w:val="en-US"/>
        </w:rPr>
        <w:t>) on 8 March 2021</w:t>
      </w:r>
    </w:p>
    <w:p w:rsidR="00BA6335" w:rsidRPr="006C602C" w:rsidRDefault="00BA6335" w:rsidP="00A26D7F">
      <w:pPr>
        <w:spacing w:line="360" w:lineRule="auto"/>
        <w:jc w:val="center"/>
        <w:rPr>
          <w:rFonts w:ascii="Arial" w:hAnsi="Arial" w:cs="Arial"/>
          <w:b/>
          <w:sz w:val="24"/>
          <w:szCs w:val="24"/>
          <w:lang w:val="en-US"/>
        </w:rPr>
      </w:pPr>
      <w:r w:rsidRPr="006C602C">
        <w:rPr>
          <w:rFonts w:ascii="Arial" w:hAnsi="Arial" w:cs="Arial"/>
          <w:b/>
          <w:sz w:val="24"/>
          <w:szCs w:val="24"/>
          <w:lang w:val="en-US"/>
        </w:rPr>
        <w:t xml:space="preserve">In the spirit of accessibility, this resource is a Word version of the Outline of the PowerPoint presentation </w:t>
      </w:r>
      <w:r w:rsidR="00EE355C">
        <w:rPr>
          <w:rFonts w:ascii="Arial" w:hAnsi="Arial" w:cs="Arial"/>
          <w:b/>
          <w:sz w:val="24"/>
          <w:szCs w:val="24"/>
          <w:lang w:val="en-US"/>
        </w:rPr>
        <w:t xml:space="preserve">created and </w:t>
      </w:r>
      <w:r w:rsidRPr="006C602C">
        <w:rPr>
          <w:rFonts w:ascii="Arial" w:hAnsi="Arial" w:cs="Arial"/>
          <w:b/>
          <w:sz w:val="24"/>
          <w:szCs w:val="24"/>
          <w:lang w:val="en-US"/>
        </w:rPr>
        <w:t xml:space="preserve">used by Dr Samuels during her lecture. </w:t>
      </w:r>
    </w:p>
    <w:p w:rsidR="00BA6335" w:rsidRPr="006C602C" w:rsidRDefault="00BA6335" w:rsidP="00A26D7F">
      <w:pPr>
        <w:spacing w:line="360" w:lineRule="auto"/>
        <w:jc w:val="center"/>
        <w:rPr>
          <w:rFonts w:ascii="Arial" w:hAnsi="Arial" w:cs="Arial"/>
          <w:b/>
          <w:sz w:val="24"/>
          <w:szCs w:val="24"/>
          <w:lang w:val="en-US"/>
        </w:rPr>
      </w:pPr>
      <w:r w:rsidRPr="006C602C">
        <w:rPr>
          <w:rFonts w:ascii="Arial" w:hAnsi="Arial" w:cs="Arial"/>
          <w:b/>
          <w:sz w:val="24"/>
          <w:szCs w:val="24"/>
          <w:lang w:val="en-US"/>
        </w:rPr>
        <w:t>The PDF of the PowerPoint is also available for download</w:t>
      </w:r>
    </w:p>
    <w:p w:rsidR="00F00D08" w:rsidRPr="00A26D7F" w:rsidRDefault="00E10F0B" w:rsidP="00A26D7F">
      <w:pPr>
        <w:numPr>
          <w:ilvl w:val="0"/>
          <w:numId w:val="1"/>
        </w:numPr>
        <w:spacing w:line="360" w:lineRule="auto"/>
        <w:rPr>
          <w:rFonts w:ascii="Arial" w:hAnsi="Arial" w:cs="Arial"/>
          <w:sz w:val="24"/>
          <w:szCs w:val="24"/>
        </w:rPr>
      </w:pPr>
      <w:r w:rsidRPr="00A26D7F">
        <w:rPr>
          <w:rFonts w:ascii="Arial" w:hAnsi="Arial" w:cs="Arial"/>
          <w:sz w:val="24"/>
          <w:szCs w:val="24"/>
          <w:lang w:val="en-US"/>
        </w:rPr>
        <w:t>What is feminism?</w:t>
      </w:r>
    </w:p>
    <w:p w:rsidR="00F00D08" w:rsidRPr="00A26D7F" w:rsidRDefault="00E10F0B" w:rsidP="00A26D7F">
      <w:pPr>
        <w:numPr>
          <w:ilvl w:val="0"/>
          <w:numId w:val="1"/>
        </w:numPr>
        <w:spacing w:line="360" w:lineRule="auto"/>
        <w:rPr>
          <w:rFonts w:ascii="Arial" w:hAnsi="Arial" w:cs="Arial"/>
          <w:sz w:val="24"/>
          <w:szCs w:val="24"/>
        </w:rPr>
      </w:pPr>
      <w:r w:rsidRPr="00A26D7F">
        <w:rPr>
          <w:rFonts w:ascii="Arial" w:hAnsi="Arial" w:cs="Arial"/>
          <w:sz w:val="24"/>
          <w:szCs w:val="24"/>
          <w:lang w:val="en-US"/>
        </w:rPr>
        <w:t xml:space="preserve">‘What do you hear when you hear the word </w:t>
      </w:r>
      <w:proofErr w:type="gramStart"/>
      <w:r w:rsidRPr="00A26D7F">
        <w:rPr>
          <w:rFonts w:ascii="Arial" w:hAnsi="Arial" w:cs="Arial"/>
          <w:i/>
          <w:iCs/>
          <w:sz w:val="24"/>
          <w:szCs w:val="24"/>
          <w:lang w:val="en-US"/>
        </w:rPr>
        <w:t>feminism</w:t>
      </w:r>
      <w:r w:rsidRPr="00A26D7F">
        <w:rPr>
          <w:rFonts w:ascii="Arial" w:hAnsi="Arial" w:cs="Arial"/>
          <w:sz w:val="24"/>
          <w:szCs w:val="24"/>
          <w:lang w:val="en-US"/>
        </w:rPr>
        <w:t xml:space="preserve"> ?</w:t>
      </w:r>
      <w:proofErr w:type="gramEnd"/>
      <w:r w:rsidRPr="00A26D7F">
        <w:rPr>
          <w:rFonts w:ascii="Arial" w:hAnsi="Arial" w:cs="Arial"/>
          <w:sz w:val="24"/>
          <w:szCs w:val="24"/>
          <w:lang w:val="en-US"/>
        </w:rPr>
        <w:t xml:space="preserve"> It is a word that fills me with hope, with energy. It brings to mind loud acts of refusal and rebellion as well as the quiet ways we might have of not holding on to things that diminish us. It brings to mind women who have stood up, spoken back, risked lives, homes, relationships in the struggle for more bearable worlds.’ Ahmed, Sara, </w:t>
      </w:r>
      <w:r w:rsidRPr="00A26D7F">
        <w:rPr>
          <w:rFonts w:ascii="Arial" w:hAnsi="Arial" w:cs="Arial"/>
          <w:i/>
          <w:iCs/>
          <w:sz w:val="24"/>
          <w:szCs w:val="24"/>
          <w:lang w:val="en-US"/>
        </w:rPr>
        <w:t>Living a Feminist Life</w:t>
      </w:r>
      <w:r w:rsidRPr="00A26D7F">
        <w:rPr>
          <w:rFonts w:ascii="Arial" w:hAnsi="Arial" w:cs="Arial"/>
          <w:sz w:val="24"/>
          <w:szCs w:val="24"/>
          <w:lang w:val="en-US"/>
        </w:rPr>
        <w:t xml:space="preserve">, Duke University Press, </w:t>
      </w:r>
      <w:proofErr w:type="spellStart"/>
      <w:r w:rsidRPr="00A26D7F">
        <w:rPr>
          <w:rFonts w:ascii="Arial" w:hAnsi="Arial" w:cs="Arial"/>
          <w:sz w:val="24"/>
          <w:szCs w:val="24"/>
          <w:lang w:val="en-US"/>
        </w:rPr>
        <w:t>2017,p.1</w:t>
      </w:r>
      <w:proofErr w:type="spellEnd"/>
      <w:r w:rsidRPr="00A26D7F">
        <w:rPr>
          <w:rFonts w:ascii="Arial" w:hAnsi="Arial" w:cs="Arial"/>
          <w:sz w:val="24"/>
          <w:szCs w:val="24"/>
          <w:lang w:val="en-US"/>
        </w:rPr>
        <w:t xml:space="preserve">  </w:t>
      </w:r>
    </w:p>
    <w:p w:rsidR="00E10F0B" w:rsidRPr="00A26D7F" w:rsidRDefault="00E10F0B" w:rsidP="00A26D7F">
      <w:pPr>
        <w:spacing w:line="360" w:lineRule="auto"/>
        <w:rPr>
          <w:rFonts w:ascii="Arial" w:hAnsi="Arial" w:cs="Arial"/>
          <w:sz w:val="24"/>
          <w:szCs w:val="24"/>
        </w:rPr>
      </w:pPr>
      <w:r w:rsidRPr="00A26D7F">
        <w:rPr>
          <w:rFonts w:ascii="Arial" w:hAnsi="Arial" w:cs="Arial"/>
          <w:sz w:val="24"/>
          <w:szCs w:val="24"/>
          <w:lang w:val="en-US"/>
        </w:rPr>
        <w:t>What is Feminism?</w:t>
      </w:r>
    </w:p>
    <w:p w:rsidR="00E10F0B" w:rsidRPr="00A26D7F" w:rsidRDefault="00E10F0B" w:rsidP="00A26D7F">
      <w:pPr>
        <w:spacing w:line="360" w:lineRule="auto"/>
        <w:rPr>
          <w:rFonts w:ascii="Arial" w:hAnsi="Arial" w:cs="Arial"/>
          <w:sz w:val="24"/>
          <w:szCs w:val="24"/>
        </w:rPr>
      </w:pPr>
      <w:r w:rsidRPr="00A26D7F">
        <w:rPr>
          <w:rFonts w:ascii="Arial" w:hAnsi="Arial" w:cs="Arial"/>
          <w:sz w:val="24"/>
          <w:szCs w:val="24"/>
          <w:lang w:val="en-US"/>
        </w:rPr>
        <w:t xml:space="preserve">‘Feminism is a practical movement that seeks through theory, politics, culture, law and other </w:t>
      </w:r>
      <w:proofErr w:type="gramStart"/>
      <w:r w:rsidRPr="00A26D7F">
        <w:rPr>
          <w:rFonts w:ascii="Arial" w:hAnsi="Arial" w:cs="Arial"/>
          <w:sz w:val="24"/>
          <w:szCs w:val="24"/>
          <w:lang w:val="en-US"/>
        </w:rPr>
        <w:t>means  to</w:t>
      </w:r>
      <w:proofErr w:type="gramEnd"/>
      <w:r w:rsidRPr="00A26D7F">
        <w:rPr>
          <w:rFonts w:ascii="Arial" w:hAnsi="Arial" w:cs="Arial"/>
          <w:sz w:val="24"/>
          <w:szCs w:val="24"/>
          <w:lang w:val="en-US"/>
        </w:rPr>
        <w:t xml:space="preserve"> expunge gendered practices. It sets out to imagine and recreate a world without gender hierarchy. Legal feminists seek to interrogate, explore and deploy law in this broader project.’ Harriet Samuels</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Feminism and Law?</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‘For the master’s tools will never dismantle the master’s house. They may allow us temporarily to beat him at his own game, but they will never enable us to bring about genuine change. ..’</w:t>
      </w:r>
      <w:proofErr w:type="spellStart"/>
      <w:r w:rsidRPr="00A26D7F">
        <w:rPr>
          <w:rFonts w:ascii="Arial" w:hAnsi="Arial" w:cs="Arial"/>
          <w:sz w:val="24"/>
          <w:szCs w:val="24"/>
          <w:lang w:val="en-US"/>
        </w:rPr>
        <w:t>Lorde</w:t>
      </w:r>
      <w:proofErr w:type="spellEnd"/>
      <w:r w:rsidRPr="00A26D7F">
        <w:rPr>
          <w:rFonts w:ascii="Arial" w:hAnsi="Arial" w:cs="Arial"/>
          <w:sz w:val="24"/>
          <w:szCs w:val="24"/>
          <w:lang w:val="en-US"/>
        </w:rPr>
        <w:t xml:space="preserve">, </w:t>
      </w:r>
      <w:proofErr w:type="spellStart"/>
      <w:r w:rsidRPr="00A26D7F">
        <w:rPr>
          <w:rFonts w:ascii="Arial" w:hAnsi="Arial" w:cs="Arial"/>
          <w:sz w:val="24"/>
          <w:szCs w:val="24"/>
          <w:lang w:val="en-US"/>
        </w:rPr>
        <w:t>Audre</w:t>
      </w:r>
      <w:proofErr w:type="spellEnd"/>
      <w:r w:rsidRPr="00A26D7F">
        <w:rPr>
          <w:rFonts w:ascii="Arial" w:hAnsi="Arial" w:cs="Arial"/>
          <w:sz w:val="24"/>
          <w:szCs w:val="24"/>
          <w:lang w:val="en-US"/>
        </w:rPr>
        <w:t xml:space="preserve">, </w:t>
      </w:r>
      <w:r w:rsidRPr="00A26D7F">
        <w:rPr>
          <w:rFonts w:ascii="Arial" w:hAnsi="Arial" w:cs="Arial"/>
          <w:i/>
          <w:iCs/>
          <w:sz w:val="24"/>
          <w:szCs w:val="24"/>
          <w:lang w:val="en-US"/>
        </w:rPr>
        <w:t>Sister Outsider</w:t>
      </w:r>
      <w:r w:rsidRPr="00A26D7F">
        <w:rPr>
          <w:rFonts w:ascii="Arial" w:hAnsi="Arial" w:cs="Arial"/>
          <w:sz w:val="24"/>
          <w:szCs w:val="24"/>
          <w:lang w:val="en-US"/>
        </w:rPr>
        <w:t xml:space="preserve">, Crossing Press, </w:t>
      </w:r>
      <w:proofErr w:type="spellStart"/>
      <w:r w:rsidRPr="00A26D7F">
        <w:rPr>
          <w:rFonts w:ascii="Arial" w:hAnsi="Arial" w:cs="Arial"/>
          <w:sz w:val="24"/>
          <w:szCs w:val="24"/>
          <w:lang w:val="en-US"/>
        </w:rPr>
        <w:t>Berkley,2007</w:t>
      </w:r>
      <w:proofErr w:type="spellEnd"/>
      <w:r w:rsidRPr="00A26D7F">
        <w:rPr>
          <w:rFonts w:ascii="Arial" w:hAnsi="Arial" w:cs="Arial"/>
          <w:sz w:val="24"/>
          <w:szCs w:val="24"/>
          <w:lang w:val="en-US"/>
        </w:rPr>
        <w:t xml:space="preserve">, </w:t>
      </w:r>
      <w:proofErr w:type="spellStart"/>
      <w:r w:rsidRPr="00A26D7F">
        <w:rPr>
          <w:rFonts w:ascii="Arial" w:hAnsi="Arial" w:cs="Arial"/>
          <w:sz w:val="24"/>
          <w:szCs w:val="24"/>
          <w:lang w:val="en-US"/>
        </w:rPr>
        <w:t>p113</w:t>
      </w:r>
      <w:proofErr w:type="spellEnd"/>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How useful is law as a method to effect social change?</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lastRenderedPageBreak/>
        <w:t xml:space="preserve">Carol Smart’s warning. See </w:t>
      </w:r>
      <w:r w:rsidRPr="00A26D7F">
        <w:rPr>
          <w:rFonts w:ascii="Arial" w:hAnsi="Arial" w:cs="Arial"/>
          <w:sz w:val="24"/>
          <w:szCs w:val="24"/>
        </w:rPr>
        <w:t xml:space="preserve">Carol Smart, </w:t>
      </w:r>
      <w:r w:rsidRPr="00A26D7F">
        <w:rPr>
          <w:rFonts w:ascii="Arial" w:hAnsi="Arial" w:cs="Arial"/>
          <w:i/>
          <w:iCs/>
          <w:sz w:val="24"/>
          <w:szCs w:val="24"/>
        </w:rPr>
        <w:t xml:space="preserve">Feminism and the Power of Law </w:t>
      </w:r>
      <w:r w:rsidRPr="00A26D7F">
        <w:rPr>
          <w:rFonts w:ascii="Arial" w:hAnsi="Arial" w:cs="Arial"/>
          <w:sz w:val="24"/>
          <w:szCs w:val="24"/>
        </w:rPr>
        <w:t>(</w:t>
      </w:r>
      <w:proofErr w:type="spellStart"/>
      <w:r w:rsidRPr="00A26D7F">
        <w:rPr>
          <w:rFonts w:ascii="Arial" w:hAnsi="Arial" w:cs="Arial"/>
          <w:sz w:val="24"/>
          <w:szCs w:val="24"/>
        </w:rPr>
        <w:t>Routledge</w:t>
      </w:r>
      <w:proofErr w:type="spellEnd"/>
      <w:r w:rsidRPr="00A26D7F">
        <w:rPr>
          <w:rFonts w:ascii="Arial" w:hAnsi="Arial" w:cs="Arial"/>
          <w:sz w:val="24"/>
          <w:szCs w:val="24"/>
        </w:rPr>
        <w:t xml:space="preserve"> 1989)</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 xml:space="preserve">‘As Smart pointed out in her key intervention in the </w:t>
      </w:r>
      <w:proofErr w:type="spellStart"/>
      <w:r w:rsidRPr="00A26D7F">
        <w:rPr>
          <w:rFonts w:ascii="Arial" w:hAnsi="Arial" w:cs="Arial"/>
          <w:sz w:val="24"/>
          <w:szCs w:val="24"/>
        </w:rPr>
        <w:t>1980s</w:t>
      </w:r>
      <w:proofErr w:type="spellEnd"/>
      <w:r w:rsidRPr="00A26D7F">
        <w:rPr>
          <w:rFonts w:ascii="Arial" w:hAnsi="Arial" w:cs="Arial"/>
          <w:sz w:val="24"/>
          <w:szCs w:val="24"/>
        </w:rPr>
        <w:t xml:space="preserve">, once laws are enacted they are vulnerable to the interpretations of those who have little understanding of the values of feminism. She argued by that by over-investing in law reform and legal scholarship feminists had conceded too much to law’s claims to establish truth at the expense of disqualifying other forms of knowledge. She sought to de-centre law and to persuade feminists to look to non-legal strategies to solve problems. She urged feminists to ‘resist the temptation that law offers, namely the promise of a solution’.  Samuels, H.  ‘The Archers, the Radio, Violence against Women and Changing the World at Teatime’ </w:t>
      </w:r>
      <w:proofErr w:type="spellStart"/>
      <w:r w:rsidRPr="00A26D7F">
        <w:rPr>
          <w:rFonts w:ascii="Arial" w:hAnsi="Arial" w:cs="Arial"/>
          <w:i/>
          <w:iCs/>
          <w:sz w:val="24"/>
          <w:szCs w:val="24"/>
        </w:rPr>
        <w:t>Feminists@law</w:t>
      </w:r>
      <w:proofErr w:type="spellEnd"/>
      <w:r w:rsidRPr="00A26D7F">
        <w:rPr>
          <w:rFonts w:ascii="Arial" w:hAnsi="Arial" w:cs="Arial"/>
          <w:i/>
          <w:iCs/>
          <w:sz w:val="24"/>
          <w:szCs w:val="24"/>
        </w:rPr>
        <w:t xml:space="preserve"> </w:t>
      </w:r>
      <w:proofErr w:type="spellStart"/>
      <w:r w:rsidRPr="00A26D7F">
        <w:rPr>
          <w:rFonts w:ascii="Arial" w:hAnsi="Arial" w:cs="Arial"/>
          <w:sz w:val="24"/>
          <w:szCs w:val="24"/>
        </w:rPr>
        <w:t>Vol</w:t>
      </w:r>
      <w:proofErr w:type="spellEnd"/>
      <w:r w:rsidRPr="00A26D7F">
        <w:rPr>
          <w:rFonts w:ascii="Arial" w:hAnsi="Arial" w:cs="Arial"/>
          <w:sz w:val="24"/>
          <w:szCs w:val="24"/>
        </w:rPr>
        <w:t xml:space="preserve"> 9, No 2 (2020) </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Nevertheless</w:t>
      </w:r>
      <w:proofErr w:type="gramStart"/>
      <w:r w:rsidRPr="00A26D7F">
        <w:rPr>
          <w:rFonts w:ascii="Arial" w:hAnsi="Arial" w:cs="Arial"/>
          <w:sz w:val="24"/>
          <w:szCs w:val="24"/>
          <w:lang w:val="en-US"/>
        </w:rPr>
        <w:t>,  Feminist</w:t>
      </w:r>
      <w:proofErr w:type="gramEnd"/>
      <w:r w:rsidRPr="00A26D7F">
        <w:rPr>
          <w:rFonts w:ascii="Arial" w:hAnsi="Arial" w:cs="Arial"/>
          <w:sz w:val="24"/>
          <w:szCs w:val="24"/>
          <w:lang w:val="en-US"/>
        </w:rPr>
        <w:t xml:space="preserve"> lawyers have used every legal tool in the box to  challenge patriarchal structures of the law and to inject a feminist perspective. </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u w:val="single"/>
        </w:rPr>
        <w:t>Female Methodology:</w:t>
      </w:r>
      <w:r w:rsidRPr="00A26D7F">
        <w:rPr>
          <w:rFonts w:ascii="Arial" w:hAnsi="Arial" w:cs="Arial"/>
          <w:sz w:val="24"/>
          <w:szCs w:val="24"/>
        </w:rPr>
        <w:t xml:space="preserve"> </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a. Asking the woman question:</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b. Questioning assumptions about the construction of sex and gender, especially gender roles.</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 xml:space="preserve">c. Questioning the Cartesian division: body and mind/ the rational and the emotional/ </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d. Questioning assumptions about the public/private divide and gender roles within the public/private divide.</w:t>
      </w:r>
    </w:p>
    <w:p w:rsidR="00F00D08" w:rsidRPr="00A26D7F" w:rsidRDefault="00E10F0B" w:rsidP="00A26D7F">
      <w:pPr>
        <w:numPr>
          <w:ilvl w:val="0"/>
          <w:numId w:val="2"/>
        </w:numPr>
        <w:spacing w:line="360" w:lineRule="auto"/>
        <w:rPr>
          <w:rFonts w:ascii="Arial" w:hAnsi="Arial" w:cs="Arial"/>
          <w:sz w:val="24"/>
          <w:szCs w:val="24"/>
        </w:rPr>
      </w:pPr>
      <w:proofErr w:type="gramStart"/>
      <w:r w:rsidRPr="00A26D7F">
        <w:rPr>
          <w:rFonts w:ascii="Arial" w:hAnsi="Arial" w:cs="Arial"/>
          <w:sz w:val="24"/>
          <w:szCs w:val="24"/>
        </w:rPr>
        <w:t>e.  Questioning</w:t>
      </w:r>
      <w:proofErr w:type="gramEnd"/>
      <w:r w:rsidRPr="00A26D7F">
        <w:rPr>
          <w:rFonts w:ascii="Arial" w:hAnsi="Arial" w:cs="Arial"/>
          <w:sz w:val="24"/>
          <w:szCs w:val="24"/>
        </w:rPr>
        <w:t xml:space="preserve"> what it means to be a person: Ideas about subjectivity and autonomy.</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f. Questioning the use of law and legal tools such as rights, harms, neutrality of law.</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g. Questioning ideas about equality. What does equality mean? Is there such a thing as equality/ difference</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lastRenderedPageBreak/>
        <w:t xml:space="preserve">h. Questioning the interaction between sex, race, class, disability (critical race feminism, </w:t>
      </w:r>
      <w:proofErr w:type="spellStart"/>
      <w:r w:rsidRPr="00A26D7F">
        <w:rPr>
          <w:rFonts w:ascii="Arial" w:hAnsi="Arial" w:cs="Arial"/>
          <w:sz w:val="24"/>
          <w:szCs w:val="24"/>
        </w:rPr>
        <w:t>intersectionality</w:t>
      </w:r>
      <w:proofErr w:type="spellEnd"/>
      <w:r w:rsidRPr="00A26D7F">
        <w:rPr>
          <w:rFonts w:ascii="Arial" w:hAnsi="Arial" w:cs="Arial"/>
          <w:sz w:val="24"/>
          <w:szCs w:val="24"/>
        </w:rPr>
        <w:t>)</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I. Questioning the neutrality of law and the state/ exploring patriarchy</w:t>
      </w:r>
    </w:p>
    <w:p w:rsidR="00F00D08" w:rsidRPr="00A26D7F" w:rsidRDefault="00E10F0B" w:rsidP="00A26D7F">
      <w:pPr>
        <w:numPr>
          <w:ilvl w:val="0"/>
          <w:numId w:val="2"/>
        </w:numPr>
        <w:spacing w:line="360" w:lineRule="auto"/>
        <w:rPr>
          <w:rFonts w:ascii="Arial" w:hAnsi="Arial" w:cs="Arial"/>
          <w:sz w:val="24"/>
          <w:szCs w:val="24"/>
        </w:rPr>
      </w:pPr>
      <w:proofErr w:type="gramStart"/>
      <w:r w:rsidRPr="00A26D7F">
        <w:rPr>
          <w:rFonts w:ascii="Arial" w:hAnsi="Arial" w:cs="Arial"/>
          <w:sz w:val="24"/>
          <w:szCs w:val="24"/>
        </w:rPr>
        <w:t>J .</w:t>
      </w:r>
      <w:proofErr w:type="gramEnd"/>
      <w:r w:rsidRPr="00A26D7F">
        <w:rPr>
          <w:rFonts w:ascii="Arial" w:hAnsi="Arial" w:cs="Arial"/>
          <w:sz w:val="24"/>
          <w:szCs w:val="24"/>
        </w:rPr>
        <w:t xml:space="preserve"> Rooting theory in practice and activism</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K. Idealist and utopian ideas. A belief that the world can be different.</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L. Feminist theory is rooted in praxis. Feminist ideas should be used to make real change.</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 xml:space="preserve">Barnett, </w:t>
      </w:r>
      <w:proofErr w:type="spellStart"/>
      <w:r w:rsidRPr="00A26D7F">
        <w:rPr>
          <w:rFonts w:ascii="Arial" w:hAnsi="Arial" w:cs="Arial"/>
          <w:sz w:val="24"/>
          <w:szCs w:val="24"/>
        </w:rPr>
        <w:t>Hilaire</w:t>
      </w:r>
      <w:proofErr w:type="spellEnd"/>
      <w:r w:rsidRPr="00A26D7F">
        <w:rPr>
          <w:rFonts w:ascii="Arial" w:hAnsi="Arial" w:cs="Arial"/>
          <w:sz w:val="24"/>
          <w:szCs w:val="24"/>
        </w:rPr>
        <w:t xml:space="preserve"> </w:t>
      </w:r>
      <w:r w:rsidRPr="00A26D7F">
        <w:rPr>
          <w:rFonts w:ascii="Arial" w:hAnsi="Arial" w:cs="Arial"/>
          <w:i/>
          <w:iCs/>
          <w:sz w:val="24"/>
          <w:szCs w:val="24"/>
        </w:rPr>
        <w:t>Sourcebook in Feminist Jurisprudence</w:t>
      </w:r>
      <w:r w:rsidRPr="00A26D7F">
        <w:rPr>
          <w:rFonts w:ascii="Arial" w:hAnsi="Arial" w:cs="Arial"/>
          <w:sz w:val="24"/>
          <w:szCs w:val="24"/>
        </w:rPr>
        <w:t>, Cavendish 1997</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rPr>
        <w:t xml:space="preserve">Saul, Jennifer Mather, </w:t>
      </w:r>
      <w:r w:rsidRPr="00A26D7F">
        <w:rPr>
          <w:rFonts w:ascii="Arial" w:hAnsi="Arial" w:cs="Arial"/>
          <w:i/>
          <w:iCs/>
          <w:sz w:val="24"/>
          <w:szCs w:val="24"/>
        </w:rPr>
        <w:t>Feminism</w:t>
      </w:r>
      <w:r w:rsidRPr="00A26D7F">
        <w:rPr>
          <w:rFonts w:ascii="Arial" w:hAnsi="Arial" w:cs="Arial"/>
          <w:sz w:val="24"/>
          <w:szCs w:val="24"/>
        </w:rPr>
        <w:t>, Oxford University Press, 2003.</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Feminist Legal Method</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Asking the woman question and including women</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Promoting substantive equality and considering the gender implications of a decision</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Reasoning from context and the reality of women’s lives  rather than abstract principles</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Thinking reflexively</w:t>
      </w:r>
    </w:p>
    <w:p w:rsidR="00F00D08" w:rsidRPr="00A26D7F" w:rsidRDefault="00E10F0B" w:rsidP="00A26D7F">
      <w:pPr>
        <w:numPr>
          <w:ilvl w:val="0"/>
          <w:numId w:val="2"/>
        </w:numPr>
        <w:spacing w:line="360" w:lineRule="auto"/>
        <w:rPr>
          <w:rFonts w:ascii="Arial" w:hAnsi="Arial" w:cs="Arial"/>
          <w:sz w:val="24"/>
          <w:szCs w:val="24"/>
        </w:rPr>
      </w:pPr>
      <w:r w:rsidRPr="00A26D7F">
        <w:rPr>
          <w:rFonts w:ascii="Arial" w:hAnsi="Arial" w:cs="Arial"/>
          <w:sz w:val="24"/>
          <w:szCs w:val="24"/>
          <w:lang w:val="en-US"/>
        </w:rPr>
        <w:t>Anti disadvantage principle-looking to the bottom</w:t>
      </w:r>
    </w:p>
    <w:p w:rsidR="00E10F0B" w:rsidRPr="00A26D7F" w:rsidRDefault="00E10F0B" w:rsidP="00A26D7F">
      <w:pPr>
        <w:spacing w:line="360" w:lineRule="auto"/>
        <w:rPr>
          <w:rFonts w:ascii="Arial" w:hAnsi="Arial" w:cs="Arial"/>
          <w:sz w:val="24"/>
          <w:szCs w:val="24"/>
        </w:rPr>
      </w:pPr>
      <w:r w:rsidRPr="00A26D7F">
        <w:rPr>
          <w:rFonts w:ascii="Arial" w:hAnsi="Arial" w:cs="Arial"/>
          <w:i/>
          <w:iCs/>
          <w:sz w:val="24"/>
          <w:szCs w:val="24"/>
        </w:rPr>
        <w:t xml:space="preserve">R. Hunter, “An Account of Feminist Judging” in R. Hunter, C. </w:t>
      </w:r>
      <w:proofErr w:type="spellStart"/>
      <w:r w:rsidRPr="00A26D7F">
        <w:rPr>
          <w:rFonts w:ascii="Arial" w:hAnsi="Arial" w:cs="Arial"/>
          <w:i/>
          <w:iCs/>
          <w:sz w:val="24"/>
          <w:szCs w:val="24"/>
        </w:rPr>
        <w:t>McGlynn</w:t>
      </w:r>
      <w:proofErr w:type="spellEnd"/>
      <w:r w:rsidRPr="00A26D7F">
        <w:rPr>
          <w:rFonts w:ascii="Arial" w:hAnsi="Arial" w:cs="Arial"/>
          <w:i/>
          <w:iCs/>
          <w:sz w:val="24"/>
          <w:szCs w:val="24"/>
        </w:rPr>
        <w:t xml:space="preserve"> and E. </w:t>
      </w:r>
      <w:proofErr w:type="spellStart"/>
      <w:r w:rsidRPr="00A26D7F">
        <w:rPr>
          <w:rFonts w:ascii="Arial" w:hAnsi="Arial" w:cs="Arial"/>
          <w:i/>
          <w:iCs/>
          <w:sz w:val="24"/>
          <w:szCs w:val="24"/>
        </w:rPr>
        <w:t>Rackley</w:t>
      </w:r>
      <w:proofErr w:type="spellEnd"/>
      <w:r w:rsidRPr="00A26D7F">
        <w:rPr>
          <w:rFonts w:ascii="Arial" w:hAnsi="Arial" w:cs="Arial"/>
          <w:i/>
          <w:iCs/>
          <w:sz w:val="24"/>
          <w:szCs w:val="24"/>
        </w:rPr>
        <w:t xml:space="preserve"> (</w:t>
      </w:r>
      <w:proofErr w:type="spellStart"/>
      <w:r w:rsidRPr="00A26D7F">
        <w:rPr>
          <w:rFonts w:ascii="Arial" w:hAnsi="Arial" w:cs="Arial"/>
          <w:i/>
          <w:iCs/>
          <w:sz w:val="24"/>
          <w:szCs w:val="24"/>
        </w:rPr>
        <w:t>eds</w:t>
      </w:r>
      <w:proofErr w:type="spellEnd"/>
      <w:r w:rsidRPr="00A26D7F">
        <w:rPr>
          <w:rFonts w:ascii="Arial" w:hAnsi="Arial" w:cs="Arial"/>
          <w:i/>
          <w:iCs/>
          <w:sz w:val="24"/>
          <w:szCs w:val="24"/>
        </w:rPr>
        <w:t xml:space="preserve">), Feminist Judgments: From Theory to Practice (Oxford: Hart, 2010), </w:t>
      </w:r>
      <w:proofErr w:type="spellStart"/>
      <w:r w:rsidRPr="00A26D7F">
        <w:rPr>
          <w:rFonts w:ascii="Arial" w:hAnsi="Arial" w:cs="Arial"/>
          <w:i/>
          <w:iCs/>
          <w:sz w:val="24"/>
          <w:szCs w:val="24"/>
        </w:rPr>
        <w:t>pp.30</w:t>
      </w:r>
      <w:proofErr w:type="spellEnd"/>
      <w:r w:rsidRPr="00A26D7F">
        <w:rPr>
          <w:rFonts w:ascii="Arial" w:hAnsi="Arial" w:cs="Arial"/>
          <w:i/>
          <w:iCs/>
          <w:sz w:val="24"/>
          <w:szCs w:val="24"/>
        </w:rPr>
        <w:t>–43</w:t>
      </w:r>
      <w:r w:rsidRPr="00A26D7F">
        <w:rPr>
          <w:rFonts w:ascii="Arial" w:hAnsi="Arial" w:cs="Arial"/>
          <w:sz w:val="24"/>
          <w:szCs w:val="24"/>
        </w:rPr>
        <w:t>.</w:t>
      </w:r>
    </w:p>
    <w:p w:rsidR="00F00D08" w:rsidRPr="00A26D7F" w:rsidRDefault="00E10F0B" w:rsidP="00A26D7F">
      <w:pPr>
        <w:numPr>
          <w:ilvl w:val="0"/>
          <w:numId w:val="3"/>
        </w:numPr>
        <w:spacing w:line="360" w:lineRule="auto"/>
        <w:rPr>
          <w:rFonts w:ascii="Arial" w:hAnsi="Arial" w:cs="Arial"/>
          <w:sz w:val="24"/>
          <w:szCs w:val="24"/>
        </w:rPr>
      </w:pPr>
      <w:r w:rsidRPr="00A26D7F">
        <w:rPr>
          <w:rFonts w:ascii="Arial" w:hAnsi="Arial" w:cs="Arial"/>
          <w:sz w:val="24"/>
          <w:szCs w:val="24"/>
          <w:lang w:val="en-US"/>
        </w:rPr>
        <w:t>Judicial Review Principles, Gender and Common Law Values</w:t>
      </w:r>
    </w:p>
    <w:p w:rsidR="00F00D08" w:rsidRPr="00A26D7F" w:rsidRDefault="00E10F0B" w:rsidP="00A26D7F">
      <w:pPr>
        <w:numPr>
          <w:ilvl w:val="0"/>
          <w:numId w:val="3"/>
        </w:numPr>
        <w:spacing w:line="360" w:lineRule="auto"/>
        <w:rPr>
          <w:rFonts w:ascii="Arial" w:hAnsi="Arial" w:cs="Arial"/>
          <w:sz w:val="24"/>
          <w:szCs w:val="24"/>
        </w:rPr>
      </w:pPr>
      <w:r w:rsidRPr="00A26D7F">
        <w:rPr>
          <w:rFonts w:ascii="Arial" w:hAnsi="Arial" w:cs="Arial"/>
          <w:sz w:val="24"/>
          <w:szCs w:val="24"/>
          <w:lang w:val="en-US"/>
        </w:rPr>
        <w:t>Historic Approaches to Gender in Judicial Review Cases.</w:t>
      </w:r>
    </w:p>
    <w:p w:rsidR="00F00D08" w:rsidRPr="00A26D7F" w:rsidRDefault="00E10F0B" w:rsidP="00A26D7F">
      <w:pPr>
        <w:numPr>
          <w:ilvl w:val="0"/>
          <w:numId w:val="3"/>
        </w:numPr>
        <w:spacing w:line="360" w:lineRule="auto"/>
        <w:rPr>
          <w:rFonts w:ascii="Arial" w:hAnsi="Arial" w:cs="Arial"/>
          <w:sz w:val="24"/>
          <w:szCs w:val="24"/>
        </w:rPr>
      </w:pPr>
      <w:r w:rsidRPr="00A26D7F">
        <w:rPr>
          <w:rFonts w:ascii="Arial" w:hAnsi="Arial" w:cs="Arial"/>
          <w:i/>
          <w:iCs/>
          <w:sz w:val="24"/>
          <w:szCs w:val="24"/>
        </w:rPr>
        <w:t xml:space="preserve">Roberts v Hopwood </w:t>
      </w:r>
      <w:r w:rsidRPr="00A26D7F">
        <w:rPr>
          <w:rFonts w:ascii="Arial" w:hAnsi="Arial" w:cs="Arial"/>
          <w:sz w:val="24"/>
          <w:szCs w:val="24"/>
        </w:rPr>
        <w:t xml:space="preserve">, per Lord Atkinson [1925] </w:t>
      </w:r>
      <w:proofErr w:type="spellStart"/>
      <w:r w:rsidRPr="00A26D7F">
        <w:rPr>
          <w:rFonts w:ascii="Arial" w:hAnsi="Arial" w:cs="Arial"/>
          <w:sz w:val="24"/>
          <w:szCs w:val="24"/>
        </w:rPr>
        <w:t>A.C.</w:t>
      </w:r>
      <w:proofErr w:type="spellEnd"/>
      <w:r w:rsidRPr="00A26D7F">
        <w:rPr>
          <w:rFonts w:ascii="Arial" w:hAnsi="Arial" w:cs="Arial"/>
          <w:sz w:val="24"/>
          <w:szCs w:val="24"/>
        </w:rPr>
        <w:t xml:space="preserve"> 578 </w:t>
      </w:r>
    </w:p>
    <w:p w:rsidR="00F00D08" w:rsidRPr="00A26D7F" w:rsidRDefault="00ED0818" w:rsidP="00A26D7F">
      <w:pPr>
        <w:numPr>
          <w:ilvl w:val="0"/>
          <w:numId w:val="3"/>
        </w:numPr>
        <w:spacing w:line="360" w:lineRule="auto"/>
        <w:rPr>
          <w:rFonts w:ascii="Arial" w:hAnsi="Arial" w:cs="Arial"/>
          <w:sz w:val="24"/>
          <w:szCs w:val="24"/>
        </w:rPr>
      </w:pPr>
      <w:hyperlink r:id="rId8" w:history="1">
        <w:proofErr w:type="gramStart"/>
        <w:r w:rsidR="00E10F0B" w:rsidRPr="00A26D7F">
          <w:rPr>
            <w:rStyle w:val="Hyperlink"/>
            <w:rFonts w:ascii="Arial" w:hAnsi="Arial" w:cs="Arial"/>
            <w:sz w:val="24"/>
            <w:szCs w:val="24"/>
          </w:rPr>
          <w:t>s</w:t>
        </w:r>
        <w:proofErr w:type="gramEnd"/>
        <w:r w:rsidR="00E10F0B" w:rsidRPr="00A26D7F">
          <w:rPr>
            <w:rStyle w:val="Hyperlink"/>
            <w:rFonts w:ascii="Arial" w:hAnsi="Arial" w:cs="Arial"/>
            <w:sz w:val="24"/>
            <w:szCs w:val="24"/>
          </w:rPr>
          <w:t>. 62 of the Metropolis Management Act, 1855</w:t>
        </w:r>
      </w:hyperlink>
      <w:r w:rsidR="00E10F0B" w:rsidRPr="00A26D7F">
        <w:rPr>
          <w:rFonts w:ascii="Arial" w:hAnsi="Arial" w:cs="Arial"/>
          <w:sz w:val="24"/>
          <w:szCs w:val="24"/>
        </w:rPr>
        <w:t xml:space="preserve"> , a metropolitan borough Council, as the successors of the Board of Works, ”shall .... </w:t>
      </w:r>
      <w:proofErr w:type="gramStart"/>
      <w:r w:rsidR="00E10F0B" w:rsidRPr="00A26D7F">
        <w:rPr>
          <w:rFonts w:ascii="Arial" w:hAnsi="Arial" w:cs="Arial"/>
          <w:sz w:val="24"/>
          <w:szCs w:val="24"/>
        </w:rPr>
        <w:t>employ ....</w:t>
      </w:r>
      <w:proofErr w:type="gramEnd"/>
      <w:r w:rsidR="00E10F0B" w:rsidRPr="00A26D7F">
        <w:rPr>
          <w:rFonts w:ascii="Arial" w:hAnsi="Arial" w:cs="Arial"/>
          <w:sz w:val="24"/>
          <w:szCs w:val="24"/>
        </w:rPr>
        <w:t xml:space="preserve"> </w:t>
      </w:r>
      <w:proofErr w:type="gramStart"/>
      <w:r w:rsidR="00E10F0B" w:rsidRPr="00A26D7F">
        <w:rPr>
          <w:rFonts w:ascii="Arial" w:hAnsi="Arial" w:cs="Arial"/>
          <w:sz w:val="24"/>
          <w:szCs w:val="24"/>
        </w:rPr>
        <w:t xml:space="preserve">such </w:t>
      </w:r>
      <w:r w:rsidR="00E10F0B" w:rsidRPr="00A26D7F">
        <w:rPr>
          <w:rFonts w:ascii="Arial" w:hAnsi="Arial" w:cs="Arial"/>
          <w:sz w:val="24"/>
          <w:szCs w:val="24"/>
        </w:rPr>
        <w:lastRenderedPageBreak/>
        <w:t>....</w:t>
      </w:r>
      <w:proofErr w:type="gramEnd"/>
      <w:r w:rsidR="00E10F0B" w:rsidRPr="00A26D7F">
        <w:rPr>
          <w:rFonts w:ascii="Arial" w:hAnsi="Arial" w:cs="Arial"/>
          <w:sz w:val="24"/>
          <w:szCs w:val="24"/>
        </w:rPr>
        <w:t xml:space="preserve"> </w:t>
      </w:r>
      <w:proofErr w:type="gramStart"/>
      <w:r w:rsidR="00E10F0B" w:rsidRPr="00A26D7F">
        <w:rPr>
          <w:rFonts w:ascii="Arial" w:hAnsi="Arial" w:cs="Arial"/>
          <w:sz w:val="24"/>
          <w:szCs w:val="24"/>
        </w:rPr>
        <w:t>servants</w:t>
      </w:r>
      <w:proofErr w:type="gramEnd"/>
      <w:r w:rsidR="00E10F0B" w:rsidRPr="00A26D7F">
        <w:rPr>
          <w:rFonts w:ascii="Arial" w:hAnsi="Arial" w:cs="Arial"/>
          <w:sz w:val="24"/>
          <w:szCs w:val="24"/>
        </w:rPr>
        <w:t xml:space="preserve"> as may be necessary, and may allow to such .... </w:t>
      </w:r>
      <w:proofErr w:type="gramStart"/>
      <w:r w:rsidR="00E10F0B" w:rsidRPr="00A26D7F">
        <w:rPr>
          <w:rFonts w:ascii="Arial" w:hAnsi="Arial" w:cs="Arial"/>
          <w:sz w:val="24"/>
          <w:szCs w:val="24"/>
        </w:rPr>
        <w:t>servants ....</w:t>
      </w:r>
      <w:proofErr w:type="gramEnd"/>
      <w:r w:rsidR="00E10F0B" w:rsidRPr="00A26D7F">
        <w:rPr>
          <w:rFonts w:ascii="Arial" w:hAnsi="Arial" w:cs="Arial"/>
          <w:sz w:val="24"/>
          <w:szCs w:val="24"/>
        </w:rPr>
        <w:t xml:space="preserve"> </w:t>
      </w:r>
      <w:proofErr w:type="gramStart"/>
      <w:r w:rsidR="00E10F0B" w:rsidRPr="00A26D7F">
        <w:rPr>
          <w:rFonts w:ascii="Arial" w:hAnsi="Arial" w:cs="Arial"/>
          <w:sz w:val="24"/>
          <w:szCs w:val="24"/>
        </w:rPr>
        <w:t>such ....</w:t>
      </w:r>
      <w:proofErr w:type="gramEnd"/>
      <w:r w:rsidR="00E10F0B" w:rsidRPr="00A26D7F">
        <w:rPr>
          <w:rFonts w:ascii="Arial" w:hAnsi="Arial" w:cs="Arial"/>
          <w:sz w:val="24"/>
          <w:szCs w:val="24"/>
        </w:rPr>
        <w:t xml:space="preserve"> </w:t>
      </w:r>
      <w:proofErr w:type="gramStart"/>
      <w:r w:rsidR="00E10F0B" w:rsidRPr="00A26D7F">
        <w:rPr>
          <w:rFonts w:ascii="Arial" w:hAnsi="Arial" w:cs="Arial"/>
          <w:sz w:val="24"/>
          <w:szCs w:val="24"/>
        </w:rPr>
        <w:t>wages</w:t>
      </w:r>
      <w:proofErr w:type="gramEnd"/>
      <w:r w:rsidR="00E10F0B" w:rsidRPr="00A26D7F">
        <w:rPr>
          <w:rFonts w:ascii="Arial" w:hAnsi="Arial" w:cs="Arial"/>
          <w:sz w:val="24"/>
          <w:szCs w:val="24"/>
        </w:rPr>
        <w:t xml:space="preserve"> as (the Council) may think fit.”</w:t>
      </w:r>
    </w:p>
    <w:p w:rsidR="00F00D08" w:rsidRPr="00A26D7F" w:rsidRDefault="00E10F0B" w:rsidP="00A26D7F">
      <w:pPr>
        <w:numPr>
          <w:ilvl w:val="0"/>
          <w:numId w:val="3"/>
        </w:numPr>
        <w:spacing w:line="360" w:lineRule="auto"/>
        <w:rPr>
          <w:rFonts w:ascii="Arial" w:hAnsi="Arial" w:cs="Arial"/>
          <w:sz w:val="24"/>
          <w:szCs w:val="24"/>
        </w:rPr>
      </w:pPr>
      <w:r w:rsidRPr="00A26D7F">
        <w:rPr>
          <w:rFonts w:ascii="Arial" w:hAnsi="Arial" w:cs="Arial"/>
          <w:sz w:val="24"/>
          <w:szCs w:val="24"/>
        </w:rPr>
        <w:t xml:space="preserve">‘The council would, in my view, fail in their duty if, in administering funds which did not belong to their members alone, they put aside all these aids to the ascertainment of what was just and reasonable remuneration to give for the services rendered to them, and allowed themselves to be guided in preference by some eccentric principles of socialistic philanthropy, </w:t>
      </w:r>
      <w:r w:rsidRPr="00A26D7F">
        <w:rPr>
          <w:rFonts w:ascii="Arial" w:hAnsi="Arial" w:cs="Arial"/>
          <w:sz w:val="24"/>
          <w:szCs w:val="24"/>
          <w:u w:val="single"/>
        </w:rPr>
        <w:t>or by a feminist ambition to secure the equality of the sexes in the matter of wages in the world of labour</w:t>
      </w:r>
      <w:r w:rsidRPr="00A26D7F">
        <w:rPr>
          <w:rFonts w:ascii="Arial" w:hAnsi="Arial" w:cs="Arial"/>
          <w:sz w:val="24"/>
          <w:szCs w:val="24"/>
        </w:rPr>
        <w:t xml:space="preserve">.’ </w:t>
      </w:r>
      <w:r w:rsidRPr="00A26D7F">
        <w:rPr>
          <w:rFonts w:ascii="Arial" w:hAnsi="Arial" w:cs="Arial"/>
          <w:i/>
          <w:iCs/>
          <w:sz w:val="24"/>
          <w:szCs w:val="24"/>
        </w:rPr>
        <w:t xml:space="preserve">Roberts v Hopwood </w:t>
      </w:r>
      <w:r w:rsidRPr="00A26D7F">
        <w:rPr>
          <w:rFonts w:ascii="Arial" w:hAnsi="Arial" w:cs="Arial"/>
          <w:sz w:val="24"/>
          <w:szCs w:val="24"/>
        </w:rPr>
        <w:t xml:space="preserve">, per Lord Atkinson [1925] </w:t>
      </w:r>
      <w:proofErr w:type="spellStart"/>
      <w:r w:rsidRPr="00A26D7F">
        <w:rPr>
          <w:rFonts w:ascii="Arial" w:hAnsi="Arial" w:cs="Arial"/>
          <w:sz w:val="24"/>
          <w:szCs w:val="24"/>
        </w:rPr>
        <w:t>A.C.</w:t>
      </w:r>
      <w:proofErr w:type="spellEnd"/>
      <w:r w:rsidRPr="00A26D7F">
        <w:rPr>
          <w:rFonts w:ascii="Arial" w:hAnsi="Arial" w:cs="Arial"/>
          <w:sz w:val="24"/>
          <w:szCs w:val="24"/>
        </w:rPr>
        <w:t xml:space="preserve"> 578 at p 584</w:t>
      </w:r>
    </w:p>
    <w:p w:rsidR="00E10F0B" w:rsidRPr="00A26D7F" w:rsidRDefault="00E10F0B" w:rsidP="00A26D7F">
      <w:pPr>
        <w:spacing w:line="360" w:lineRule="auto"/>
        <w:rPr>
          <w:rFonts w:ascii="Arial" w:hAnsi="Arial" w:cs="Arial"/>
          <w:sz w:val="24"/>
          <w:szCs w:val="24"/>
        </w:rPr>
      </w:pPr>
      <w:r w:rsidRPr="00A26D7F">
        <w:rPr>
          <w:rFonts w:ascii="Arial" w:hAnsi="Arial" w:cs="Arial"/>
          <w:i/>
          <w:iCs/>
          <w:sz w:val="24"/>
          <w:szCs w:val="24"/>
          <w:lang w:val="en-US"/>
        </w:rPr>
        <w:t xml:space="preserve">      Short v Poole </w:t>
      </w:r>
      <w:proofErr w:type="gramStart"/>
      <w:r w:rsidRPr="00A26D7F">
        <w:rPr>
          <w:rFonts w:ascii="Arial" w:hAnsi="Arial" w:cs="Arial"/>
          <w:i/>
          <w:iCs/>
          <w:sz w:val="24"/>
          <w:szCs w:val="24"/>
          <w:lang w:val="en-US"/>
        </w:rPr>
        <w:t xml:space="preserve">Corporation  </w:t>
      </w:r>
      <w:r w:rsidRPr="00A26D7F">
        <w:rPr>
          <w:rFonts w:ascii="Arial" w:hAnsi="Arial" w:cs="Arial"/>
          <w:sz w:val="24"/>
          <w:szCs w:val="24"/>
        </w:rPr>
        <w:t>[</w:t>
      </w:r>
      <w:proofErr w:type="gramEnd"/>
      <w:r w:rsidRPr="00A26D7F">
        <w:rPr>
          <w:rFonts w:ascii="Arial" w:hAnsi="Arial" w:cs="Arial"/>
          <w:sz w:val="24"/>
          <w:szCs w:val="24"/>
        </w:rPr>
        <w:t>1926] Ch. 66</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sz w:val="24"/>
          <w:szCs w:val="24"/>
          <w:lang w:val="en-US"/>
        </w:rPr>
        <w:t xml:space="preserve">Dismissal of married teachers by local authority. </w:t>
      </w:r>
      <w:r w:rsidRPr="00A26D7F">
        <w:rPr>
          <w:rFonts w:ascii="Arial" w:hAnsi="Arial" w:cs="Arial"/>
          <w:sz w:val="24"/>
          <w:szCs w:val="24"/>
        </w:rPr>
        <w:t xml:space="preserve">By s. 148, sub-s. </w:t>
      </w:r>
      <w:proofErr w:type="gramStart"/>
      <w:r w:rsidRPr="00A26D7F">
        <w:rPr>
          <w:rFonts w:ascii="Arial" w:hAnsi="Arial" w:cs="Arial"/>
          <w:sz w:val="24"/>
          <w:szCs w:val="24"/>
        </w:rPr>
        <w:t>1 ,</w:t>
      </w:r>
      <w:proofErr w:type="gramEnd"/>
      <w:r w:rsidRPr="00A26D7F">
        <w:rPr>
          <w:rFonts w:ascii="Arial" w:hAnsi="Arial" w:cs="Arial"/>
          <w:sz w:val="24"/>
          <w:szCs w:val="24"/>
        </w:rPr>
        <w:t xml:space="preserve"> of the Act, “a local education authority may appoint necessary officers, including teachers, to hold office during the pleasure of the authority, and may assign to them such salaries or remuneration (if any) as they think fit, and may remove any of those officers.”</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sz w:val="24"/>
          <w:szCs w:val="24"/>
        </w:rPr>
        <w:t xml:space="preserve">‘Dealing with the present matter from this point of view, a determination to employ as far as possible women who are devoting their lives and energies entirely to the business of teaching without assuming the privilege and the burden of domestic ties, cannot in my judgment be irrelevant to the maintenance of the efficiency of the schools or the course of education in the district. So also if the adoption of the policy in question resulted from a desire that single women might be encouraged to undergo training with a fair hope of employment, it would not, as I think, be irrelevant to the question of efficiency or to the cause of education.’ per Warrington </w:t>
      </w:r>
      <w:proofErr w:type="spellStart"/>
      <w:r w:rsidRPr="00A26D7F">
        <w:rPr>
          <w:rFonts w:ascii="Arial" w:hAnsi="Arial" w:cs="Arial"/>
          <w:sz w:val="24"/>
          <w:szCs w:val="24"/>
        </w:rPr>
        <w:t>LJ</w:t>
      </w:r>
      <w:proofErr w:type="spellEnd"/>
      <w:r w:rsidRPr="00A26D7F">
        <w:rPr>
          <w:rFonts w:ascii="Arial" w:hAnsi="Arial" w:cs="Arial"/>
          <w:sz w:val="24"/>
          <w:szCs w:val="24"/>
        </w:rPr>
        <w:t>.</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sz w:val="24"/>
          <w:szCs w:val="24"/>
          <w:lang w:val="en-US"/>
        </w:rPr>
        <w:t>Pliability of Judicial Review Principles: A Cause for Hope?</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b/>
          <w:bCs/>
          <w:i/>
          <w:iCs/>
          <w:sz w:val="24"/>
          <w:szCs w:val="24"/>
          <w:u w:val="single"/>
        </w:rPr>
        <w:t>Legal Aid, Domestic Violence and Judicial Review</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i/>
          <w:iCs/>
          <w:sz w:val="24"/>
          <w:szCs w:val="24"/>
        </w:rPr>
        <w:t xml:space="preserve">R (on the Application of Rights of Women) v The Lord Chancellor and Secretary of State for Justice </w:t>
      </w:r>
      <w:r w:rsidRPr="00A26D7F">
        <w:rPr>
          <w:rFonts w:ascii="Arial" w:hAnsi="Arial" w:cs="Arial"/>
          <w:sz w:val="24"/>
          <w:szCs w:val="24"/>
        </w:rPr>
        <w:t xml:space="preserve">[2016] </w:t>
      </w:r>
      <w:proofErr w:type="spellStart"/>
      <w:r w:rsidRPr="00A26D7F">
        <w:rPr>
          <w:rFonts w:ascii="Arial" w:hAnsi="Arial" w:cs="Arial"/>
          <w:sz w:val="24"/>
          <w:szCs w:val="24"/>
        </w:rPr>
        <w:t>EWCA</w:t>
      </w:r>
      <w:proofErr w:type="spellEnd"/>
      <w:r w:rsidRPr="00A26D7F">
        <w:rPr>
          <w:rFonts w:ascii="Arial" w:hAnsi="Arial" w:cs="Arial"/>
          <w:sz w:val="24"/>
          <w:szCs w:val="24"/>
        </w:rPr>
        <w:t xml:space="preserve"> </w:t>
      </w:r>
      <w:proofErr w:type="spellStart"/>
      <w:r w:rsidRPr="00A26D7F">
        <w:rPr>
          <w:rFonts w:ascii="Arial" w:hAnsi="Arial" w:cs="Arial"/>
          <w:sz w:val="24"/>
          <w:szCs w:val="24"/>
        </w:rPr>
        <w:t>Civ</w:t>
      </w:r>
      <w:proofErr w:type="spellEnd"/>
      <w:r w:rsidRPr="00A26D7F">
        <w:rPr>
          <w:rFonts w:ascii="Arial" w:hAnsi="Arial" w:cs="Arial"/>
          <w:sz w:val="24"/>
          <w:szCs w:val="24"/>
        </w:rPr>
        <w:t xml:space="preserve"> 91</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sz w:val="24"/>
          <w:szCs w:val="24"/>
        </w:rPr>
        <w:t xml:space="preserve">section 12 of the Legal Aid, Sentencing and Punishment of Offenders </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b/>
          <w:bCs/>
          <w:sz w:val="24"/>
          <w:szCs w:val="24"/>
        </w:rPr>
        <w:lastRenderedPageBreak/>
        <w:t> </w:t>
      </w:r>
      <w:hyperlink r:id="rId9" w:history="1">
        <w:r w:rsidRPr="00A26D7F">
          <w:rPr>
            <w:rStyle w:val="Hyperlink"/>
            <w:rFonts w:ascii="Arial" w:hAnsi="Arial" w:cs="Arial"/>
            <w:b/>
            <w:bCs/>
            <w:sz w:val="24"/>
            <w:szCs w:val="24"/>
          </w:rPr>
          <w:t>regulation 33</w:t>
        </w:r>
      </w:hyperlink>
      <w:r w:rsidRPr="00A26D7F">
        <w:rPr>
          <w:rFonts w:ascii="Arial" w:hAnsi="Arial" w:cs="Arial"/>
          <w:b/>
          <w:bCs/>
          <w:sz w:val="24"/>
          <w:szCs w:val="24"/>
        </w:rPr>
        <w:t xml:space="preserve"> provides that legal aid will not be available unless documentary verification of domestic violence is provided within the 24 month period before the application for legal aid is made </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b/>
          <w:bCs/>
          <w:sz w:val="24"/>
          <w:szCs w:val="24"/>
        </w:rPr>
        <w:t xml:space="preserve">‘The issue in this claim is whether procedural regulations have been unlawfully used to introduce more restrictive criteria for eligibility than those found in </w:t>
      </w:r>
      <w:proofErr w:type="spellStart"/>
      <w:r w:rsidRPr="00A26D7F">
        <w:rPr>
          <w:rFonts w:ascii="Arial" w:hAnsi="Arial" w:cs="Arial"/>
          <w:b/>
          <w:bCs/>
          <w:sz w:val="24"/>
          <w:szCs w:val="24"/>
        </w:rPr>
        <w:t>LASPO</w:t>
      </w:r>
      <w:proofErr w:type="spellEnd"/>
      <w:r w:rsidRPr="00A26D7F">
        <w:rPr>
          <w:rFonts w:ascii="Arial" w:hAnsi="Arial" w:cs="Arial"/>
          <w:b/>
          <w:bCs/>
          <w:sz w:val="24"/>
          <w:szCs w:val="24"/>
        </w:rPr>
        <w:t xml:space="preserve"> 2012, or whether they frustrate the statutory purpose, by prescribing the acceptable types of supporting evidence too rigidly and narrowly, thus excluding many women who ought to be eligible for legal aid under the terms of </w:t>
      </w:r>
      <w:proofErr w:type="spellStart"/>
      <w:r w:rsidRPr="00A26D7F">
        <w:rPr>
          <w:rFonts w:ascii="Arial" w:hAnsi="Arial" w:cs="Arial"/>
          <w:b/>
          <w:bCs/>
          <w:sz w:val="24"/>
          <w:szCs w:val="24"/>
        </w:rPr>
        <w:t>LASPO</w:t>
      </w:r>
      <w:proofErr w:type="spellEnd"/>
      <w:r w:rsidRPr="00A26D7F">
        <w:rPr>
          <w:rFonts w:ascii="Arial" w:hAnsi="Arial" w:cs="Arial"/>
          <w:b/>
          <w:bCs/>
          <w:sz w:val="24"/>
          <w:szCs w:val="24"/>
        </w:rPr>
        <w:t xml:space="preserve"> 2012</w:t>
      </w:r>
      <w:r w:rsidRPr="00A26D7F">
        <w:rPr>
          <w:rFonts w:ascii="Arial" w:hAnsi="Arial" w:cs="Arial"/>
          <w:sz w:val="24"/>
          <w:szCs w:val="24"/>
        </w:rPr>
        <w:t xml:space="preserve"> ‘</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sz w:val="24"/>
          <w:szCs w:val="24"/>
        </w:rPr>
        <w:t>‘47 So for the above reasons I would conclude that, subject to one point, </w:t>
      </w:r>
      <w:hyperlink r:id="rId10" w:history="1">
        <w:r w:rsidRPr="00A26D7F">
          <w:rPr>
            <w:rStyle w:val="Hyperlink"/>
            <w:rFonts w:ascii="Arial" w:hAnsi="Arial" w:cs="Arial"/>
            <w:sz w:val="24"/>
            <w:szCs w:val="24"/>
          </w:rPr>
          <w:t>regulation 33</w:t>
        </w:r>
      </w:hyperlink>
      <w:r w:rsidRPr="00A26D7F">
        <w:rPr>
          <w:rFonts w:ascii="Arial" w:hAnsi="Arial" w:cs="Arial"/>
          <w:sz w:val="24"/>
          <w:szCs w:val="24"/>
        </w:rPr>
        <w:t xml:space="preserve"> does frustrate the purposes of </w:t>
      </w:r>
      <w:proofErr w:type="spellStart"/>
      <w:r w:rsidRPr="00A26D7F">
        <w:rPr>
          <w:rFonts w:ascii="Arial" w:hAnsi="Arial" w:cs="Arial"/>
          <w:sz w:val="24"/>
          <w:szCs w:val="24"/>
        </w:rPr>
        <w:t>LASPO</w:t>
      </w:r>
      <w:proofErr w:type="spellEnd"/>
      <w:r w:rsidRPr="00A26D7F">
        <w:rPr>
          <w:rFonts w:ascii="Arial" w:hAnsi="Arial" w:cs="Arial"/>
          <w:sz w:val="24"/>
          <w:szCs w:val="24"/>
        </w:rPr>
        <w:t xml:space="preserve"> in so far as it imposes a requirement that the verification of the domestic violence has to be dated within a period of 24 months before the application for legal aid and, indeed, insofar as it makes no provision for victims of financial abuse.’ The Court of Appeal applied the principles in the case of </w:t>
      </w:r>
      <w:proofErr w:type="spellStart"/>
      <w:r w:rsidRPr="00A26D7F">
        <w:rPr>
          <w:rFonts w:ascii="Arial" w:hAnsi="Arial" w:cs="Arial"/>
          <w:sz w:val="24"/>
          <w:szCs w:val="24"/>
        </w:rPr>
        <w:t>Padfield</w:t>
      </w:r>
      <w:proofErr w:type="spellEnd"/>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b/>
          <w:bCs/>
          <w:i/>
          <w:iCs/>
          <w:sz w:val="24"/>
          <w:szCs w:val="24"/>
          <w:u w:val="single"/>
        </w:rPr>
        <w:t>Legal Aid, Domestic Violence and Judicial Review</w:t>
      </w:r>
      <w:r w:rsidRPr="00A26D7F">
        <w:rPr>
          <w:rFonts w:ascii="Arial" w:hAnsi="Arial" w:cs="Arial"/>
          <w:sz w:val="24"/>
          <w:szCs w:val="24"/>
        </w:rPr>
        <w:t xml:space="preserve"> </w:t>
      </w:r>
    </w:p>
    <w:p w:rsidR="00F00D08" w:rsidRPr="00A26D7F" w:rsidRDefault="00E10F0B" w:rsidP="00A26D7F">
      <w:pPr>
        <w:numPr>
          <w:ilvl w:val="0"/>
          <w:numId w:val="4"/>
        </w:numPr>
        <w:spacing w:line="360" w:lineRule="auto"/>
        <w:rPr>
          <w:rFonts w:ascii="Arial" w:hAnsi="Arial" w:cs="Arial"/>
          <w:sz w:val="24"/>
          <w:szCs w:val="24"/>
        </w:rPr>
      </w:pPr>
      <w:r w:rsidRPr="00A26D7F">
        <w:rPr>
          <w:rFonts w:ascii="Arial" w:hAnsi="Arial" w:cs="Arial"/>
          <w:sz w:val="24"/>
          <w:szCs w:val="24"/>
        </w:rPr>
        <w:t xml:space="preserve">‘Ultimately this is one of the ways we can bring about real change for all women, as opposed to the individual interventions that our direct services produce. We will continue to seek to influence changes to legislation, as we have in the past, but we remain absolutely committed to also using challenges that change regulation and law.’ </w:t>
      </w:r>
      <w:proofErr w:type="spellStart"/>
      <w:r w:rsidRPr="00A26D7F">
        <w:rPr>
          <w:rFonts w:ascii="Arial" w:hAnsi="Arial" w:cs="Arial"/>
          <w:sz w:val="24"/>
          <w:szCs w:val="24"/>
        </w:rPr>
        <w:t>Camplin</w:t>
      </w:r>
      <w:proofErr w:type="spellEnd"/>
      <w:r w:rsidRPr="00A26D7F">
        <w:rPr>
          <w:rFonts w:ascii="Arial" w:hAnsi="Arial" w:cs="Arial"/>
          <w:sz w:val="24"/>
          <w:szCs w:val="24"/>
        </w:rPr>
        <w:t>, Hannah and Scott, E. “We Are a Group of Feminist Lawyers Doing What We Can”: An Interview with Emma Scott, Director of Rights of Women (2015) 23 Feminist Legal Studies 319-328.</w:t>
      </w:r>
    </w:p>
    <w:p w:rsidR="00E10F0B" w:rsidRPr="00A26D7F" w:rsidRDefault="00E10F0B" w:rsidP="00A26D7F">
      <w:pPr>
        <w:spacing w:line="360" w:lineRule="auto"/>
        <w:rPr>
          <w:rFonts w:ascii="Arial" w:hAnsi="Arial" w:cs="Arial"/>
          <w:sz w:val="24"/>
          <w:szCs w:val="24"/>
        </w:rPr>
      </w:pPr>
    </w:p>
    <w:p w:rsidR="00F00D08" w:rsidRPr="00A26D7F" w:rsidRDefault="00E10F0B" w:rsidP="00A26D7F">
      <w:pPr>
        <w:numPr>
          <w:ilvl w:val="0"/>
          <w:numId w:val="5"/>
        </w:numPr>
        <w:spacing w:line="360" w:lineRule="auto"/>
        <w:rPr>
          <w:rFonts w:ascii="Arial" w:hAnsi="Arial" w:cs="Arial"/>
          <w:sz w:val="24"/>
          <w:szCs w:val="24"/>
        </w:rPr>
      </w:pPr>
      <w:proofErr w:type="spellStart"/>
      <w:r w:rsidRPr="00A26D7F">
        <w:rPr>
          <w:rFonts w:ascii="Arial" w:hAnsi="Arial" w:cs="Arial"/>
          <w:i/>
          <w:iCs/>
          <w:sz w:val="24"/>
          <w:szCs w:val="24"/>
        </w:rPr>
        <w:t>Yemshaw</w:t>
      </w:r>
      <w:proofErr w:type="spellEnd"/>
      <w:r w:rsidRPr="00A26D7F">
        <w:rPr>
          <w:rFonts w:ascii="Arial" w:hAnsi="Arial" w:cs="Arial"/>
          <w:i/>
          <w:iCs/>
          <w:sz w:val="24"/>
          <w:szCs w:val="24"/>
        </w:rPr>
        <w:t xml:space="preserve"> v Hounslow London Borough Council (Secretary of State for Communities and Local Government and another intervening)</w:t>
      </w:r>
      <w:r w:rsidRPr="00A26D7F">
        <w:rPr>
          <w:rFonts w:ascii="Arial" w:hAnsi="Arial" w:cs="Arial"/>
          <w:sz w:val="24"/>
          <w:szCs w:val="24"/>
        </w:rPr>
        <w:t xml:space="preserve"> [2011] </w:t>
      </w:r>
      <w:proofErr w:type="spellStart"/>
      <w:r w:rsidRPr="00A26D7F">
        <w:rPr>
          <w:rFonts w:ascii="Arial" w:hAnsi="Arial" w:cs="Arial"/>
          <w:sz w:val="24"/>
          <w:szCs w:val="24"/>
        </w:rPr>
        <w:t>UKSC</w:t>
      </w:r>
      <w:proofErr w:type="spellEnd"/>
      <w:r w:rsidRPr="00A26D7F">
        <w:rPr>
          <w:rFonts w:ascii="Arial" w:hAnsi="Arial" w:cs="Arial"/>
          <w:sz w:val="24"/>
          <w:szCs w:val="24"/>
        </w:rPr>
        <w:t xml:space="preserve"> 3</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rPr>
        <w:t xml:space="preserve">‘The issue in this case is what is meant by the word “violence” in </w:t>
      </w:r>
      <w:hyperlink r:id="rId11" w:history="1">
        <w:r w:rsidRPr="00A26D7F">
          <w:rPr>
            <w:rStyle w:val="Hyperlink"/>
            <w:rFonts w:ascii="Arial" w:hAnsi="Arial" w:cs="Arial"/>
            <w:sz w:val="24"/>
            <w:szCs w:val="24"/>
          </w:rPr>
          <w:t>section 177(1) of the Housing Act 1996</w:t>
        </w:r>
      </w:hyperlink>
      <w:r w:rsidRPr="00A26D7F">
        <w:rPr>
          <w:rFonts w:ascii="Arial" w:hAnsi="Arial" w:cs="Arial"/>
          <w:sz w:val="24"/>
          <w:szCs w:val="24"/>
        </w:rPr>
        <w:t xml:space="preserve"> Is it limited to physical contact or does it include other forms of violent conduct?’</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rPr>
        <w:lastRenderedPageBreak/>
        <w:t>The court finds that the term violence includes threats, intimidating behaviour such as consistent denigration and withholding of finances.</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b/>
          <w:bCs/>
          <w:sz w:val="24"/>
          <w:szCs w:val="24"/>
        </w:rPr>
        <w:t>‘</w:t>
      </w:r>
      <w:r w:rsidRPr="00A26D7F">
        <w:rPr>
          <w:rFonts w:ascii="Arial" w:hAnsi="Arial" w:cs="Arial"/>
          <w:sz w:val="24"/>
          <w:szCs w:val="24"/>
        </w:rPr>
        <w:t xml:space="preserve">28.  That being the case, it seems clear to me that, whatever may have been the position in 1977, the general understanding of the harm which intimate partners or other family members may do to one another has moved on. The purpose of the legislation would be achieved if the term “domestic violence” were interpreted in the same sense in which it is used by Sir Mark Potter P, the President of the Family Division, in his </w:t>
      </w:r>
      <w:hyperlink r:id="rId12" w:history="1">
        <w:r w:rsidRPr="00A26D7F">
          <w:rPr>
            <w:rStyle w:val="Hyperlink"/>
            <w:rFonts w:ascii="Arial" w:hAnsi="Arial" w:cs="Arial"/>
            <w:i/>
            <w:iCs/>
            <w:sz w:val="24"/>
            <w:szCs w:val="24"/>
          </w:rPr>
          <w:t>Practice Direction (Residence and Contact Orders: Domestic Violence) (No 2) [2009] 1 WLR 251</w:t>
        </w:r>
      </w:hyperlink>
      <w:r w:rsidRPr="00A26D7F">
        <w:rPr>
          <w:rFonts w:ascii="Arial" w:hAnsi="Arial" w:cs="Arial"/>
          <w:sz w:val="24"/>
          <w:szCs w:val="24"/>
        </w:rPr>
        <w:t xml:space="preserve"> , </w:t>
      </w:r>
      <w:proofErr w:type="spellStart"/>
      <w:r w:rsidRPr="00A26D7F">
        <w:rPr>
          <w:rFonts w:ascii="Arial" w:hAnsi="Arial" w:cs="Arial"/>
          <w:sz w:val="24"/>
          <w:szCs w:val="24"/>
        </w:rPr>
        <w:t>para</w:t>
      </w:r>
      <w:proofErr w:type="spellEnd"/>
      <w:r w:rsidRPr="00A26D7F">
        <w:rPr>
          <w:rFonts w:ascii="Arial" w:hAnsi="Arial" w:cs="Arial"/>
          <w:sz w:val="24"/>
          <w:szCs w:val="24"/>
        </w:rPr>
        <w:t xml:space="preserve"> 2, suitably adapted to the forward-looking context of </w:t>
      </w:r>
      <w:hyperlink r:id="rId13" w:history="1">
        <w:r w:rsidRPr="00A26D7F">
          <w:rPr>
            <w:rStyle w:val="Hyperlink"/>
            <w:rFonts w:ascii="Arial" w:hAnsi="Arial" w:cs="Arial"/>
            <w:sz w:val="24"/>
            <w:szCs w:val="24"/>
          </w:rPr>
          <w:t>sections 177(1) and 198(2) of the Housing Act 1996</w:t>
        </w:r>
      </w:hyperlink>
      <w:r w:rsidRPr="00A26D7F">
        <w:rPr>
          <w:rFonts w:ascii="Arial" w:hAnsi="Arial" w:cs="Arial"/>
          <w:sz w:val="24"/>
          <w:szCs w:val="24"/>
        </w:rPr>
        <w:t xml:space="preserve"> : “‘Domestic violence’ includes physical violence, threatening or intimidating behaviour and any other form of abuse which, directly or indirectly, may give rise to the risk of harm.”’ per Lady Hale</w:t>
      </w:r>
    </w:p>
    <w:p w:rsidR="00F00D08" w:rsidRPr="00A26D7F" w:rsidRDefault="00E10F0B" w:rsidP="00A26D7F">
      <w:pPr>
        <w:numPr>
          <w:ilvl w:val="0"/>
          <w:numId w:val="5"/>
        </w:numPr>
        <w:spacing w:line="360" w:lineRule="auto"/>
        <w:rPr>
          <w:rFonts w:ascii="Arial" w:hAnsi="Arial" w:cs="Arial"/>
          <w:sz w:val="24"/>
          <w:szCs w:val="24"/>
        </w:rPr>
      </w:pPr>
      <w:proofErr w:type="spellStart"/>
      <w:r w:rsidRPr="00A26D7F">
        <w:rPr>
          <w:rFonts w:ascii="Arial" w:hAnsi="Arial" w:cs="Arial"/>
          <w:i/>
          <w:iCs/>
          <w:sz w:val="24"/>
          <w:szCs w:val="24"/>
        </w:rPr>
        <w:t>Yemshaw</w:t>
      </w:r>
      <w:proofErr w:type="spellEnd"/>
      <w:r w:rsidRPr="00A26D7F">
        <w:rPr>
          <w:rFonts w:ascii="Arial" w:hAnsi="Arial" w:cs="Arial"/>
          <w:i/>
          <w:iCs/>
          <w:sz w:val="24"/>
          <w:szCs w:val="24"/>
        </w:rPr>
        <w:t xml:space="preserve"> v Hounslow London Borough Council (Secretary of State for Communities and Local Government and another intervening)</w:t>
      </w:r>
      <w:r w:rsidRPr="00A26D7F">
        <w:rPr>
          <w:rFonts w:ascii="Arial" w:hAnsi="Arial" w:cs="Arial"/>
          <w:sz w:val="24"/>
          <w:szCs w:val="24"/>
        </w:rPr>
        <w:t xml:space="preserve"> [2011] </w:t>
      </w:r>
      <w:proofErr w:type="spellStart"/>
      <w:r w:rsidRPr="00A26D7F">
        <w:rPr>
          <w:rFonts w:ascii="Arial" w:hAnsi="Arial" w:cs="Arial"/>
          <w:sz w:val="24"/>
          <w:szCs w:val="24"/>
        </w:rPr>
        <w:t>UKSC</w:t>
      </w:r>
      <w:proofErr w:type="spellEnd"/>
      <w:r w:rsidRPr="00A26D7F">
        <w:rPr>
          <w:rFonts w:ascii="Arial" w:hAnsi="Arial" w:cs="Arial"/>
          <w:sz w:val="24"/>
          <w:szCs w:val="24"/>
        </w:rPr>
        <w:t xml:space="preserve"> 3</w:t>
      </w:r>
      <w:r w:rsidRPr="00A26D7F">
        <w:rPr>
          <w:rFonts w:ascii="Arial" w:hAnsi="Arial" w:cs="Arial"/>
          <w:sz w:val="24"/>
          <w:szCs w:val="24"/>
          <w:lang w:val="en-US"/>
        </w:rPr>
        <w:t xml:space="preserve"> </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lang w:val="en-US"/>
        </w:rPr>
        <w:t>Feminist interpretation</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lang w:val="en-US"/>
        </w:rPr>
        <w:t>Third Party Intervention by the Women’s Aid Federation</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rPr>
        <w:t>‘48.</w:t>
      </w:r>
      <w:proofErr w:type="gramStart"/>
      <w:r w:rsidRPr="00A26D7F">
        <w:rPr>
          <w:rFonts w:ascii="Arial" w:hAnsi="Arial" w:cs="Arial"/>
          <w:sz w:val="24"/>
          <w:szCs w:val="24"/>
        </w:rPr>
        <w:t>  It</w:t>
      </w:r>
      <w:proofErr w:type="gramEnd"/>
      <w:r w:rsidRPr="00A26D7F">
        <w:rPr>
          <w:rFonts w:ascii="Arial" w:hAnsi="Arial" w:cs="Arial"/>
          <w:sz w:val="24"/>
          <w:szCs w:val="24"/>
        </w:rPr>
        <w:t xml:space="preserve"> has long been known that psychological abuse within a domestic context can cause at least as much long-term harm to the victim (most commonly the woman) as physical abuse. Certainly no one who has read the extensive material put before us by the Women’s Aid Federation of England could fail to appreciate that fact. </w:t>
      </w:r>
      <w:proofErr w:type="gramStart"/>
      <w:r w:rsidRPr="00A26D7F">
        <w:rPr>
          <w:rFonts w:ascii="Arial" w:hAnsi="Arial" w:cs="Arial"/>
          <w:sz w:val="24"/>
          <w:szCs w:val="24"/>
        </w:rPr>
        <w:t xml:space="preserve">‘ </w:t>
      </w:r>
      <w:proofErr w:type="spellStart"/>
      <w:r w:rsidRPr="00A26D7F">
        <w:rPr>
          <w:rFonts w:ascii="Arial" w:hAnsi="Arial" w:cs="Arial"/>
          <w:sz w:val="24"/>
          <w:szCs w:val="24"/>
        </w:rPr>
        <w:t>Lor</w:t>
      </w:r>
      <w:proofErr w:type="spellEnd"/>
      <w:proofErr w:type="gramEnd"/>
      <w:r w:rsidRPr="00A26D7F">
        <w:rPr>
          <w:rFonts w:ascii="Arial" w:hAnsi="Arial" w:cs="Arial"/>
          <w:sz w:val="24"/>
          <w:szCs w:val="24"/>
        </w:rPr>
        <w:t xml:space="preserve"> Brown </w:t>
      </w:r>
      <w:proofErr w:type="spellStart"/>
      <w:r w:rsidRPr="00A26D7F">
        <w:rPr>
          <w:rFonts w:ascii="Arial" w:hAnsi="Arial" w:cs="Arial"/>
          <w:sz w:val="24"/>
          <w:szCs w:val="24"/>
        </w:rPr>
        <w:t>para</w:t>
      </w:r>
      <w:proofErr w:type="spellEnd"/>
      <w:r w:rsidRPr="00A26D7F">
        <w:rPr>
          <w:rFonts w:ascii="Arial" w:hAnsi="Arial" w:cs="Arial"/>
          <w:sz w:val="24"/>
          <w:szCs w:val="24"/>
        </w:rPr>
        <w:t xml:space="preserve"> 48.</w:t>
      </w:r>
      <w:r w:rsidRPr="00A26D7F">
        <w:rPr>
          <w:rFonts w:ascii="Arial" w:hAnsi="Arial" w:cs="Arial"/>
          <w:sz w:val="24"/>
          <w:szCs w:val="24"/>
          <w:lang w:val="en-US"/>
        </w:rPr>
        <w:t xml:space="preserve"> </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lang w:val="en-US"/>
        </w:rPr>
        <w:t>Reliance on international human rights law (</w:t>
      </w:r>
      <w:proofErr w:type="spellStart"/>
      <w:r w:rsidRPr="00A26D7F">
        <w:rPr>
          <w:rFonts w:ascii="Arial" w:hAnsi="Arial" w:cs="Arial"/>
          <w:sz w:val="24"/>
          <w:szCs w:val="24"/>
          <w:lang w:val="en-US"/>
        </w:rPr>
        <w:t>CEDAW</w:t>
      </w:r>
      <w:proofErr w:type="spellEnd"/>
      <w:r w:rsidRPr="00A26D7F">
        <w:rPr>
          <w:rFonts w:ascii="Arial" w:hAnsi="Arial" w:cs="Arial"/>
          <w:sz w:val="24"/>
          <w:szCs w:val="24"/>
          <w:lang w:val="en-US"/>
        </w:rPr>
        <w:t>)</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rPr>
        <w:t>‘The court is grateful to the diligence of both interveners, the Secretary of State for Communities and Local Government and the Women’s Aid Federation of England, for gathering so many of the references together. Internationally, in 1992 the United Nations Committee, which monitors the Convention on the Elimination of all Forms of Discrimination against Women (“</w:t>
      </w:r>
      <w:proofErr w:type="spellStart"/>
      <w:r w:rsidRPr="00A26D7F">
        <w:rPr>
          <w:rFonts w:ascii="Arial" w:hAnsi="Arial" w:cs="Arial"/>
          <w:sz w:val="24"/>
          <w:szCs w:val="24"/>
        </w:rPr>
        <w:t>CEDAW</w:t>
      </w:r>
      <w:proofErr w:type="spellEnd"/>
      <w:r w:rsidRPr="00A26D7F">
        <w:rPr>
          <w:rFonts w:ascii="Arial" w:hAnsi="Arial" w:cs="Arial"/>
          <w:sz w:val="24"/>
          <w:szCs w:val="24"/>
        </w:rPr>
        <w:t xml:space="preserve">”), adopted General Recommendation 19, which included in its definition of discrimination in relation to gender based violence “acts that inflict </w:t>
      </w:r>
      <w:r w:rsidRPr="00A26D7F">
        <w:rPr>
          <w:rFonts w:ascii="Arial" w:hAnsi="Arial" w:cs="Arial"/>
          <w:sz w:val="24"/>
          <w:szCs w:val="24"/>
        </w:rPr>
        <w:lastRenderedPageBreak/>
        <w:t xml:space="preserve">physical, mental or sexual harm or suffering, threats of such acts, coercion and other deprivations of liberty”. In 1993, the General Assembly adopted the Declaration on the Elimination of Violence against Women, defined for this purpose as “any act of gender-based violence that results in, or is likely to result in, physical, sexual or psychological harm or suffering to women” (article 1).’ per Lady Hale </w:t>
      </w:r>
      <w:proofErr w:type="spellStart"/>
      <w:r w:rsidRPr="00A26D7F">
        <w:rPr>
          <w:rFonts w:ascii="Arial" w:hAnsi="Arial" w:cs="Arial"/>
          <w:sz w:val="24"/>
          <w:szCs w:val="24"/>
        </w:rPr>
        <w:t>para</w:t>
      </w:r>
      <w:proofErr w:type="spellEnd"/>
      <w:r w:rsidRPr="00A26D7F">
        <w:rPr>
          <w:rFonts w:ascii="Arial" w:hAnsi="Arial" w:cs="Arial"/>
          <w:sz w:val="24"/>
          <w:szCs w:val="24"/>
        </w:rPr>
        <w:t xml:space="preserve"> 20</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rPr>
        <w:t> </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lang w:val="en-US"/>
        </w:rPr>
        <w:t>Public Sector Equality Duty</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lang w:val="en-US"/>
        </w:rPr>
        <w:t>Equality Act 2010</w:t>
      </w:r>
    </w:p>
    <w:p w:rsidR="00F00D08" w:rsidRPr="00A26D7F" w:rsidRDefault="00E10F0B" w:rsidP="00A26D7F">
      <w:pPr>
        <w:numPr>
          <w:ilvl w:val="0"/>
          <w:numId w:val="5"/>
        </w:numPr>
        <w:spacing w:line="360" w:lineRule="auto"/>
        <w:rPr>
          <w:rFonts w:ascii="Arial" w:hAnsi="Arial" w:cs="Arial"/>
          <w:sz w:val="24"/>
          <w:szCs w:val="24"/>
        </w:rPr>
      </w:pPr>
      <w:r w:rsidRPr="00A26D7F">
        <w:rPr>
          <w:rFonts w:ascii="Arial" w:hAnsi="Arial" w:cs="Arial"/>
          <w:sz w:val="24"/>
          <w:szCs w:val="24"/>
          <w:lang w:val="en-US"/>
        </w:rPr>
        <w:t>Equality act 2010</w:t>
      </w:r>
      <w:r w:rsidRPr="00A26D7F">
        <w:rPr>
          <w:rFonts w:ascii="Arial" w:hAnsi="Arial" w:cs="Arial"/>
          <w:sz w:val="24"/>
          <w:szCs w:val="24"/>
          <w:lang w:val="en-US"/>
        </w:rPr>
        <w:br/>
        <w:t>section 149 (7) the relevant protected characteristics are—</w:t>
      </w:r>
      <w:r w:rsidRPr="00A26D7F">
        <w:rPr>
          <w:rFonts w:ascii="Arial" w:hAnsi="Arial" w:cs="Arial"/>
          <w:sz w:val="24"/>
          <w:szCs w:val="24"/>
          <w:lang w:val="en-US"/>
        </w:rPr>
        <w:br/>
        <w:t>age</w:t>
      </w:r>
      <w:proofErr w:type="gramStart"/>
      <w:r w:rsidRPr="00A26D7F">
        <w:rPr>
          <w:rFonts w:ascii="Arial" w:hAnsi="Arial" w:cs="Arial"/>
          <w:sz w:val="24"/>
          <w:szCs w:val="24"/>
          <w:lang w:val="en-US"/>
        </w:rPr>
        <w:t>;</w:t>
      </w:r>
      <w:proofErr w:type="gramEnd"/>
      <w:r w:rsidRPr="00A26D7F">
        <w:rPr>
          <w:rFonts w:ascii="Arial" w:hAnsi="Arial" w:cs="Arial"/>
          <w:sz w:val="24"/>
          <w:szCs w:val="24"/>
          <w:lang w:val="en-US"/>
        </w:rPr>
        <w:br/>
        <w:t>disability;</w:t>
      </w:r>
      <w:r w:rsidRPr="00A26D7F">
        <w:rPr>
          <w:rFonts w:ascii="Arial" w:hAnsi="Arial" w:cs="Arial"/>
          <w:sz w:val="24"/>
          <w:szCs w:val="24"/>
          <w:lang w:val="en-US"/>
        </w:rPr>
        <w:br/>
        <w:t>gender reassignment;</w:t>
      </w:r>
      <w:r w:rsidRPr="00A26D7F">
        <w:rPr>
          <w:rFonts w:ascii="Arial" w:hAnsi="Arial" w:cs="Arial"/>
          <w:sz w:val="24"/>
          <w:szCs w:val="24"/>
          <w:lang w:val="en-US"/>
        </w:rPr>
        <w:br/>
        <w:t>pregnancy and maternity;</w:t>
      </w:r>
      <w:r w:rsidRPr="00A26D7F">
        <w:rPr>
          <w:rFonts w:ascii="Arial" w:hAnsi="Arial" w:cs="Arial"/>
          <w:sz w:val="24"/>
          <w:szCs w:val="24"/>
          <w:lang w:val="en-US"/>
        </w:rPr>
        <w:br/>
        <w:t>race;</w:t>
      </w:r>
      <w:r w:rsidRPr="00A26D7F">
        <w:rPr>
          <w:rFonts w:ascii="Arial" w:hAnsi="Arial" w:cs="Arial"/>
          <w:sz w:val="24"/>
          <w:szCs w:val="24"/>
          <w:lang w:val="en-US"/>
        </w:rPr>
        <w:br/>
        <w:t>religion or belief;</w:t>
      </w:r>
      <w:r w:rsidRPr="00A26D7F">
        <w:rPr>
          <w:rFonts w:ascii="Arial" w:hAnsi="Arial" w:cs="Arial"/>
          <w:sz w:val="24"/>
          <w:szCs w:val="24"/>
          <w:lang w:val="en-US"/>
        </w:rPr>
        <w:br/>
        <w:t>sex;</w:t>
      </w:r>
      <w:r w:rsidRPr="00A26D7F">
        <w:rPr>
          <w:rFonts w:ascii="Arial" w:hAnsi="Arial" w:cs="Arial"/>
          <w:sz w:val="24"/>
          <w:szCs w:val="24"/>
          <w:lang w:val="en-US"/>
        </w:rPr>
        <w:br/>
        <w:t>sexual orientation.</w:t>
      </w:r>
    </w:p>
    <w:p w:rsidR="00E10F0B" w:rsidRPr="00A26D7F" w:rsidRDefault="00E10F0B" w:rsidP="00A26D7F">
      <w:pPr>
        <w:spacing w:line="360" w:lineRule="auto"/>
        <w:rPr>
          <w:rFonts w:ascii="Arial" w:hAnsi="Arial" w:cs="Arial"/>
          <w:sz w:val="24"/>
          <w:szCs w:val="24"/>
        </w:rPr>
      </w:pPr>
      <w:r w:rsidRPr="00A26D7F">
        <w:rPr>
          <w:rFonts w:ascii="Arial" w:hAnsi="Arial" w:cs="Arial"/>
          <w:b/>
          <w:bCs/>
          <w:sz w:val="24"/>
          <w:szCs w:val="24"/>
        </w:rPr>
        <w:t>Public Sector Equality Duty</w:t>
      </w:r>
    </w:p>
    <w:p w:rsidR="00E10F0B" w:rsidRPr="00A26D7F" w:rsidRDefault="00E10F0B" w:rsidP="00A26D7F">
      <w:pPr>
        <w:spacing w:line="360" w:lineRule="auto"/>
        <w:rPr>
          <w:rFonts w:ascii="Arial" w:hAnsi="Arial" w:cs="Arial"/>
          <w:sz w:val="24"/>
          <w:szCs w:val="24"/>
        </w:rPr>
      </w:pPr>
      <w:r w:rsidRPr="00A26D7F">
        <w:rPr>
          <w:rFonts w:ascii="Arial" w:hAnsi="Arial" w:cs="Arial"/>
          <w:i/>
          <w:iCs/>
          <w:sz w:val="24"/>
          <w:szCs w:val="24"/>
        </w:rPr>
        <w:t xml:space="preserve">R (on the application of </w:t>
      </w:r>
      <w:proofErr w:type="spellStart"/>
      <w:r w:rsidRPr="00A26D7F">
        <w:rPr>
          <w:rFonts w:ascii="Arial" w:hAnsi="Arial" w:cs="Arial"/>
          <w:i/>
          <w:iCs/>
          <w:sz w:val="24"/>
          <w:szCs w:val="24"/>
        </w:rPr>
        <w:t>Kaur</w:t>
      </w:r>
      <w:proofErr w:type="spellEnd"/>
      <w:r w:rsidRPr="00A26D7F">
        <w:rPr>
          <w:rFonts w:ascii="Arial" w:hAnsi="Arial" w:cs="Arial"/>
          <w:i/>
          <w:iCs/>
          <w:sz w:val="24"/>
          <w:szCs w:val="24"/>
        </w:rPr>
        <w:t xml:space="preserve"> and Shah) v London Borough of Ealing v The Equality &amp; Human Rights Commission </w:t>
      </w:r>
      <w:r w:rsidRPr="00A26D7F">
        <w:rPr>
          <w:rFonts w:ascii="Arial" w:hAnsi="Arial" w:cs="Arial"/>
          <w:sz w:val="24"/>
          <w:szCs w:val="24"/>
        </w:rPr>
        <w:t xml:space="preserve">[2008] </w:t>
      </w:r>
      <w:proofErr w:type="spellStart"/>
      <w:r w:rsidRPr="00A26D7F">
        <w:rPr>
          <w:rFonts w:ascii="Arial" w:hAnsi="Arial" w:cs="Arial"/>
          <w:sz w:val="24"/>
          <w:szCs w:val="24"/>
        </w:rPr>
        <w:t>EWHC</w:t>
      </w:r>
      <w:proofErr w:type="spellEnd"/>
      <w:r w:rsidRPr="00A26D7F">
        <w:rPr>
          <w:rFonts w:ascii="Arial" w:hAnsi="Arial" w:cs="Arial"/>
          <w:sz w:val="24"/>
          <w:szCs w:val="24"/>
        </w:rPr>
        <w:t xml:space="preserve"> 2062 (Admin), 2008 WL 3819515</w:t>
      </w:r>
    </w:p>
    <w:p w:rsidR="00E10F0B" w:rsidRPr="00A26D7F" w:rsidRDefault="00E10F0B" w:rsidP="00A26D7F">
      <w:pPr>
        <w:spacing w:line="360" w:lineRule="auto"/>
        <w:rPr>
          <w:rFonts w:ascii="Arial" w:hAnsi="Arial" w:cs="Arial"/>
          <w:sz w:val="24"/>
          <w:szCs w:val="24"/>
        </w:rPr>
      </w:pPr>
      <w:r w:rsidRPr="00A26D7F">
        <w:rPr>
          <w:rFonts w:ascii="Arial" w:hAnsi="Arial" w:cs="Arial"/>
          <w:sz w:val="24"/>
          <w:szCs w:val="24"/>
        </w:rPr>
        <w:t>Section 71 of the Race Relations Act 1976</w:t>
      </w:r>
    </w:p>
    <w:p w:rsidR="00E10F0B" w:rsidRPr="00A26D7F" w:rsidRDefault="00E10F0B" w:rsidP="00A26D7F">
      <w:pPr>
        <w:spacing w:line="360" w:lineRule="auto"/>
        <w:rPr>
          <w:rFonts w:ascii="Arial" w:hAnsi="Arial" w:cs="Arial"/>
          <w:sz w:val="24"/>
          <w:szCs w:val="24"/>
        </w:rPr>
      </w:pPr>
      <w:proofErr w:type="gramStart"/>
      <w:r w:rsidRPr="00A26D7F">
        <w:rPr>
          <w:rFonts w:ascii="Arial" w:hAnsi="Arial" w:cs="Arial"/>
          <w:sz w:val="24"/>
          <w:szCs w:val="24"/>
        </w:rPr>
        <w:t xml:space="preserve">Failure to conduct an equality impact assessment of a change of policy on </w:t>
      </w:r>
      <w:proofErr w:type="spellStart"/>
      <w:r w:rsidRPr="00A26D7F">
        <w:rPr>
          <w:rFonts w:ascii="Arial" w:hAnsi="Arial" w:cs="Arial"/>
          <w:sz w:val="24"/>
          <w:szCs w:val="24"/>
        </w:rPr>
        <w:t>BAME</w:t>
      </w:r>
      <w:proofErr w:type="spellEnd"/>
      <w:r w:rsidRPr="00A26D7F">
        <w:rPr>
          <w:rFonts w:ascii="Arial" w:hAnsi="Arial" w:cs="Arial"/>
          <w:sz w:val="24"/>
          <w:szCs w:val="24"/>
        </w:rPr>
        <w:t xml:space="preserve"> women.</w:t>
      </w:r>
      <w:proofErr w:type="gramEnd"/>
      <w:r w:rsidRPr="00A26D7F">
        <w:rPr>
          <w:rFonts w:ascii="Arial" w:hAnsi="Arial" w:cs="Arial"/>
          <w:sz w:val="24"/>
          <w:szCs w:val="24"/>
        </w:rPr>
        <w:t xml:space="preserve"> The </w:t>
      </w:r>
      <w:proofErr w:type="gramStart"/>
      <w:r w:rsidRPr="00A26D7F">
        <w:rPr>
          <w:rFonts w:ascii="Arial" w:hAnsi="Arial" w:cs="Arial"/>
          <w:sz w:val="24"/>
          <w:szCs w:val="24"/>
        </w:rPr>
        <w:t>policy  led</w:t>
      </w:r>
      <w:proofErr w:type="gramEnd"/>
      <w:r w:rsidRPr="00A26D7F">
        <w:rPr>
          <w:rFonts w:ascii="Arial" w:hAnsi="Arial" w:cs="Arial"/>
          <w:sz w:val="24"/>
          <w:szCs w:val="24"/>
        </w:rPr>
        <w:t xml:space="preserve"> to the replacement of </w:t>
      </w:r>
      <w:proofErr w:type="spellStart"/>
      <w:r w:rsidRPr="00A26D7F">
        <w:rPr>
          <w:rFonts w:ascii="Arial" w:hAnsi="Arial" w:cs="Arial"/>
          <w:sz w:val="24"/>
          <w:szCs w:val="24"/>
        </w:rPr>
        <w:t>SBS</w:t>
      </w:r>
      <w:proofErr w:type="spellEnd"/>
      <w:r w:rsidRPr="00A26D7F">
        <w:rPr>
          <w:rFonts w:ascii="Arial" w:hAnsi="Arial" w:cs="Arial"/>
          <w:sz w:val="24"/>
          <w:szCs w:val="24"/>
        </w:rPr>
        <w:t xml:space="preserve"> domestic violence services with one service provider for the whole borough. The court held that there was a breach of the statutory duty.</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xml:space="preserve"> ’Once the Borough of Ealing had identified a risk of adverse impact, it was incumbent upon the borough to consider the measures to avoid that impact </w:t>
      </w:r>
      <w:r w:rsidRPr="00A26D7F">
        <w:rPr>
          <w:rFonts w:ascii="Arial" w:hAnsi="Arial" w:cs="Arial"/>
          <w:sz w:val="24"/>
          <w:szCs w:val="24"/>
        </w:rPr>
        <w:lastRenderedPageBreak/>
        <w:t xml:space="preserve">before fixing on a particular solution. It erred: in having recognised the problem whilst merely hoping to assess its extent after it had settled on its criteria.’ per Moses </w:t>
      </w:r>
      <w:proofErr w:type="spellStart"/>
      <w:r w:rsidRPr="00A26D7F">
        <w:rPr>
          <w:rFonts w:ascii="Arial" w:hAnsi="Arial" w:cs="Arial"/>
          <w:sz w:val="24"/>
          <w:szCs w:val="24"/>
        </w:rPr>
        <w:t>LJ</w:t>
      </w:r>
      <w:proofErr w:type="spellEnd"/>
      <w:r w:rsidRPr="00A26D7F">
        <w:rPr>
          <w:rFonts w:ascii="Arial" w:hAnsi="Arial" w:cs="Arial"/>
          <w:sz w:val="24"/>
          <w:szCs w:val="24"/>
        </w:rPr>
        <w:t xml:space="preserve"> </w:t>
      </w:r>
      <w:proofErr w:type="spellStart"/>
      <w:r w:rsidRPr="00A26D7F">
        <w:rPr>
          <w:rFonts w:ascii="Arial" w:hAnsi="Arial" w:cs="Arial"/>
          <w:sz w:val="24"/>
          <w:szCs w:val="24"/>
        </w:rPr>
        <w:t>para</w:t>
      </w:r>
      <w:proofErr w:type="spellEnd"/>
      <w:r w:rsidRPr="00A26D7F">
        <w:rPr>
          <w:rFonts w:ascii="Arial" w:hAnsi="Arial" w:cs="Arial"/>
          <w:sz w:val="24"/>
          <w:szCs w:val="24"/>
        </w:rPr>
        <w:t>. 44</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i/>
          <w:iCs/>
          <w:sz w:val="24"/>
          <w:szCs w:val="24"/>
          <w:lang w:val="en-US"/>
        </w:rPr>
        <w:t>R (on the application of the Fawcett Society) v Chancellor of the Exchequer</w:t>
      </w:r>
      <w:r w:rsidRPr="00A26D7F">
        <w:rPr>
          <w:rFonts w:ascii="Arial" w:hAnsi="Arial" w:cs="Arial"/>
          <w:sz w:val="24"/>
          <w:szCs w:val="24"/>
          <w:lang w:val="en-US"/>
        </w:rPr>
        <w:t xml:space="preserve"> [2010] </w:t>
      </w:r>
      <w:proofErr w:type="spellStart"/>
      <w:r w:rsidRPr="00A26D7F">
        <w:rPr>
          <w:rFonts w:ascii="Arial" w:hAnsi="Arial" w:cs="Arial"/>
          <w:sz w:val="24"/>
          <w:szCs w:val="24"/>
          <w:lang w:val="en-US"/>
        </w:rPr>
        <w:t>EWHC</w:t>
      </w:r>
      <w:proofErr w:type="spellEnd"/>
      <w:r w:rsidRPr="00A26D7F">
        <w:rPr>
          <w:rFonts w:ascii="Arial" w:hAnsi="Arial" w:cs="Arial"/>
          <w:sz w:val="24"/>
          <w:szCs w:val="24"/>
          <w:lang w:val="en-US"/>
        </w:rPr>
        <w:t xml:space="preserve"> 3522</w:t>
      </w:r>
      <w:r w:rsidRPr="00A26D7F">
        <w:rPr>
          <w:rFonts w:ascii="Arial" w:hAnsi="Arial" w:cs="Arial"/>
          <w:sz w:val="24"/>
          <w:szCs w:val="24"/>
          <w:lang w:val="en-US"/>
        </w:rPr>
        <w:br/>
        <w:t xml:space="preserve">Section </w:t>
      </w:r>
      <w:proofErr w:type="spellStart"/>
      <w:r w:rsidRPr="00A26D7F">
        <w:rPr>
          <w:rFonts w:ascii="Arial" w:hAnsi="Arial" w:cs="Arial"/>
          <w:sz w:val="24"/>
          <w:szCs w:val="24"/>
        </w:rPr>
        <w:t>76A</w:t>
      </w:r>
      <w:proofErr w:type="spellEnd"/>
      <w:r w:rsidRPr="00A26D7F">
        <w:rPr>
          <w:rFonts w:ascii="Arial" w:hAnsi="Arial" w:cs="Arial"/>
          <w:sz w:val="24"/>
          <w:szCs w:val="24"/>
        </w:rPr>
        <w:t xml:space="preserve"> of the Sex Discrimination Act 1975</w:t>
      </w:r>
      <w:r w:rsidRPr="00A26D7F">
        <w:rPr>
          <w:rFonts w:ascii="Arial" w:hAnsi="Arial" w:cs="Arial"/>
          <w:sz w:val="24"/>
          <w:szCs w:val="24"/>
        </w:rPr>
        <w:br/>
        <w:t xml:space="preserve">Claimants argued the government failed to have ‘due regard’ to the need to eliminate unlawful discrimination and harassment and to promote equality of opportunity between men and women. This was because there was a failure to carry out a Gender Equality Impact Assessment of the Budget </w:t>
      </w:r>
      <w:r w:rsidRPr="00A26D7F">
        <w:rPr>
          <w:rFonts w:ascii="Arial" w:hAnsi="Arial" w:cs="Arial"/>
          <w:sz w:val="24"/>
          <w:szCs w:val="24"/>
        </w:rPr>
        <w:br/>
      </w:r>
      <w:proofErr w:type="gramStart"/>
      <w:r w:rsidRPr="00A26D7F">
        <w:rPr>
          <w:rFonts w:ascii="Arial" w:hAnsi="Arial" w:cs="Arial"/>
          <w:sz w:val="24"/>
          <w:szCs w:val="24"/>
        </w:rPr>
        <w:t>The</w:t>
      </w:r>
      <w:proofErr w:type="gramEnd"/>
      <w:r w:rsidRPr="00A26D7F">
        <w:rPr>
          <w:rFonts w:ascii="Arial" w:hAnsi="Arial" w:cs="Arial"/>
          <w:sz w:val="24"/>
          <w:szCs w:val="24"/>
        </w:rPr>
        <w:t xml:space="preserve"> court rejected the challenge partly because the Budget had already been passed. However, the court acknowledged that the equality duty applied to government action such as the preparation and presentation of the Budget, including public expenditure limits.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Reflexive Law?</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b/>
          <w:bCs/>
          <w:i/>
          <w:iCs/>
          <w:sz w:val="24"/>
          <w:szCs w:val="24"/>
        </w:rPr>
        <w:t xml:space="preserve">‘The </w:t>
      </w:r>
      <w:proofErr w:type="spellStart"/>
      <w:r w:rsidRPr="00A26D7F">
        <w:rPr>
          <w:rFonts w:ascii="Arial" w:hAnsi="Arial" w:cs="Arial"/>
          <w:b/>
          <w:bCs/>
          <w:i/>
          <w:iCs/>
          <w:sz w:val="24"/>
          <w:szCs w:val="24"/>
        </w:rPr>
        <w:t>PSED</w:t>
      </w:r>
      <w:proofErr w:type="spellEnd"/>
      <w:r w:rsidRPr="00A26D7F">
        <w:rPr>
          <w:rFonts w:ascii="Arial" w:hAnsi="Arial" w:cs="Arial"/>
          <w:b/>
          <w:bCs/>
          <w:i/>
          <w:iCs/>
          <w:sz w:val="24"/>
          <w:szCs w:val="24"/>
        </w:rPr>
        <w:t xml:space="preserve"> is underpinned by a transformative model of equality, based on the idea of inclusion, with the aim of ending marginalisation and disadvantage and promoting social justice. The idea is that equality based on social inclusion can be achieved by encouraging minority or disadvantaged groups to participate in civic life, so that their voice within the community can become stronger.</w:t>
      </w:r>
      <w:r w:rsidRPr="00A26D7F">
        <w:rPr>
          <w:rFonts w:ascii="Arial" w:hAnsi="Arial" w:cs="Arial"/>
          <w:sz w:val="24"/>
          <w:szCs w:val="24"/>
        </w:rPr>
        <w:t xml:space="preserve"> ‘</w:t>
      </w:r>
      <w:proofErr w:type="spellStart"/>
      <w:r w:rsidRPr="00A26D7F">
        <w:rPr>
          <w:rFonts w:ascii="Arial" w:hAnsi="Arial" w:cs="Arial"/>
          <w:sz w:val="24"/>
          <w:szCs w:val="24"/>
        </w:rPr>
        <w:t>Simonetta</w:t>
      </w:r>
      <w:proofErr w:type="spellEnd"/>
      <w:r w:rsidRPr="00A26D7F">
        <w:rPr>
          <w:rFonts w:ascii="Arial" w:hAnsi="Arial" w:cs="Arial"/>
          <w:sz w:val="24"/>
          <w:szCs w:val="24"/>
        </w:rPr>
        <w:t xml:space="preserve"> </w:t>
      </w:r>
      <w:proofErr w:type="spellStart"/>
      <w:r w:rsidRPr="00A26D7F">
        <w:rPr>
          <w:rFonts w:ascii="Arial" w:hAnsi="Arial" w:cs="Arial"/>
          <w:sz w:val="24"/>
          <w:szCs w:val="24"/>
        </w:rPr>
        <w:t>Manfredi</w:t>
      </w:r>
      <w:proofErr w:type="spellEnd"/>
      <w:r w:rsidRPr="00A26D7F">
        <w:rPr>
          <w:rFonts w:ascii="Arial" w:hAnsi="Arial" w:cs="Arial"/>
          <w:sz w:val="24"/>
          <w:szCs w:val="24"/>
        </w:rPr>
        <w:t>, Lucy Vickers and Kate Clayton-</w:t>
      </w:r>
      <w:proofErr w:type="spellStart"/>
      <w:r w:rsidRPr="00A26D7F">
        <w:rPr>
          <w:rFonts w:ascii="Arial" w:hAnsi="Arial" w:cs="Arial"/>
          <w:sz w:val="24"/>
          <w:szCs w:val="24"/>
        </w:rPr>
        <w:t>Hathway</w:t>
      </w:r>
      <w:proofErr w:type="spellEnd"/>
      <w:r w:rsidRPr="00A26D7F">
        <w:rPr>
          <w:rFonts w:ascii="Arial" w:hAnsi="Arial" w:cs="Arial"/>
          <w:sz w:val="24"/>
          <w:szCs w:val="24"/>
        </w:rPr>
        <w:t>, ‘The public sector equality duty: enforcing equality rights through second-generation regulation’ (2018) 47 (3) Industrial Law Journal 365-398</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Human Rights Act 1998/European Convention on Human Rights</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lang w:val="en-US"/>
        </w:rPr>
        <w:t>Case law of the European Convention of Human Rights</w:t>
      </w:r>
    </w:p>
    <w:p w:rsidR="00F00D08" w:rsidRPr="00A26D7F" w:rsidRDefault="00E10F0B" w:rsidP="00A26D7F">
      <w:pPr>
        <w:numPr>
          <w:ilvl w:val="0"/>
          <w:numId w:val="6"/>
        </w:numPr>
        <w:spacing w:line="360" w:lineRule="auto"/>
        <w:rPr>
          <w:rFonts w:ascii="Arial" w:hAnsi="Arial" w:cs="Arial"/>
          <w:sz w:val="24"/>
          <w:szCs w:val="24"/>
        </w:rPr>
      </w:pPr>
      <w:proofErr w:type="spellStart"/>
      <w:r w:rsidRPr="00A26D7F">
        <w:rPr>
          <w:rFonts w:ascii="Arial" w:hAnsi="Arial" w:cs="Arial"/>
          <w:i/>
          <w:iCs/>
          <w:sz w:val="24"/>
          <w:szCs w:val="24"/>
          <w:lang w:val="en-US"/>
        </w:rPr>
        <w:t>Aydin</w:t>
      </w:r>
      <w:proofErr w:type="spellEnd"/>
      <w:r w:rsidRPr="00A26D7F">
        <w:rPr>
          <w:rFonts w:ascii="Arial" w:hAnsi="Arial" w:cs="Arial"/>
          <w:i/>
          <w:iCs/>
          <w:sz w:val="24"/>
          <w:szCs w:val="24"/>
          <w:lang w:val="en-US"/>
        </w:rPr>
        <w:t xml:space="preserve"> v Turkey </w:t>
      </w:r>
      <w:r w:rsidRPr="00A26D7F">
        <w:rPr>
          <w:rFonts w:ascii="Arial" w:hAnsi="Arial" w:cs="Arial"/>
          <w:b/>
          <w:bCs/>
          <w:sz w:val="24"/>
          <w:szCs w:val="24"/>
        </w:rPr>
        <w:t>(57/1996/676/866) (rape by state officials was torture) Article 3</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i/>
          <w:iCs/>
          <w:sz w:val="24"/>
          <w:szCs w:val="24"/>
        </w:rPr>
        <w:t xml:space="preserve">MC v Bulgaria </w:t>
      </w:r>
      <w:r w:rsidRPr="00A26D7F">
        <w:rPr>
          <w:rFonts w:ascii="Arial" w:hAnsi="Arial" w:cs="Arial"/>
          <w:sz w:val="24"/>
          <w:szCs w:val="24"/>
        </w:rPr>
        <w:t xml:space="preserve">(2005) 40 </w:t>
      </w:r>
      <w:proofErr w:type="spellStart"/>
      <w:r w:rsidRPr="00A26D7F">
        <w:rPr>
          <w:rFonts w:ascii="Arial" w:hAnsi="Arial" w:cs="Arial"/>
          <w:sz w:val="24"/>
          <w:szCs w:val="24"/>
        </w:rPr>
        <w:t>EHRR</w:t>
      </w:r>
      <w:proofErr w:type="spellEnd"/>
      <w:r w:rsidRPr="00A26D7F">
        <w:rPr>
          <w:rFonts w:ascii="Arial" w:hAnsi="Arial" w:cs="Arial"/>
          <w:sz w:val="24"/>
          <w:szCs w:val="24"/>
        </w:rPr>
        <w:t xml:space="preserve"> 20 (state had a positive obligation under Article 3  and 8 to criminalise and investigate rape)</w:t>
      </w:r>
      <w:r w:rsidRPr="00A26D7F">
        <w:rPr>
          <w:rFonts w:ascii="Arial" w:hAnsi="Arial" w:cs="Arial"/>
          <w:b/>
          <w:bCs/>
          <w:sz w:val="24"/>
          <w:szCs w:val="24"/>
        </w:rPr>
        <w:t xml:space="preserve"> </w:t>
      </w:r>
    </w:p>
    <w:p w:rsidR="00F00D08" w:rsidRPr="00A26D7F" w:rsidRDefault="00E10F0B" w:rsidP="00A26D7F">
      <w:pPr>
        <w:numPr>
          <w:ilvl w:val="0"/>
          <w:numId w:val="6"/>
        </w:numPr>
        <w:spacing w:line="360" w:lineRule="auto"/>
        <w:rPr>
          <w:rFonts w:ascii="Arial" w:hAnsi="Arial" w:cs="Arial"/>
          <w:sz w:val="24"/>
          <w:szCs w:val="24"/>
        </w:rPr>
      </w:pPr>
      <w:proofErr w:type="spellStart"/>
      <w:r w:rsidRPr="00A26D7F">
        <w:rPr>
          <w:rFonts w:ascii="Arial" w:hAnsi="Arial" w:cs="Arial"/>
          <w:i/>
          <w:iCs/>
          <w:sz w:val="24"/>
          <w:szCs w:val="24"/>
        </w:rPr>
        <w:lastRenderedPageBreak/>
        <w:t>Opuz</w:t>
      </w:r>
      <w:proofErr w:type="spellEnd"/>
      <w:r w:rsidRPr="00A26D7F">
        <w:rPr>
          <w:rFonts w:ascii="Arial" w:hAnsi="Arial" w:cs="Arial"/>
          <w:i/>
          <w:iCs/>
          <w:sz w:val="24"/>
          <w:szCs w:val="24"/>
        </w:rPr>
        <w:t xml:space="preserve"> v. Turkey </w:t>
      </w:r>
      <w:r w:rsidRPr="00A26D7F">
        <w:rPr>
          <w:rFonts w:ascii="Arial" w:hAnsi="Arial" w:cs="Arial"/>
          <w:b/>
          <w:bCs/>
          <w:sz w:val="24"/>
          <w:szCs w:val="24"/>
        </w:rPr>
        <w:t>(</w:t>
      </w:r>
      <w:r w:rsidRPr="00A26D7F">
        <w:rPr>
          <w:rFonts w:ascii="Arial" w:hAnsi="Arial" w:cs="Arial"/>
          <w:sz w:val="24"/>
          <w:szCs w:val="24"/>
        </w:rPr>
        <w:t>App. No. 33401/02 )(failure of the state to protect against domestic violence was a breach of Articles, 2,3 and 14)</w:t>
      </w:r>
    </w:p>
    <w:p w:rsidR="00F00D08" w:rsidRPr="00A26D7F" w:rsidRDefault="00E10F0B" w:rsidP="00A26D7F">
      <w:pPr>
        <w:numPr>
          <w:ilvl w:val="0"/>
          <w:numId w:val="6"/>
        </w:numPr>
        <w:spacing w:line="360" w:lineRule="auto"/>
        <w:rPr>
          <w:rFonts w:ascii="Arial" w:hAnsi="Arial" w:cs="Arial"/>
          <w:sz w:val="24"/>
          <w:szCs w:val="24"/>
        </w:rPr>
      </w:pPr>
      <w:proofErr w:type="spellStart"/>
      <w:r w:rsidRPr="00A26D7F">
        <w:rPr>
          <w:rFonts w:ascii="Arial" w:hAnsi="Arial" w:cs="Arial"/>
          <w:i/>
          <w:iCs/>
          <w:sz w:val="24"/>
          <w:szCs w:val="24"/>
        </w:rPr>
        <w:t>DSD</w:t>
      </w:r>
      <w:proofErr w:type="spellEnd"/>
      <w:r w:rsidRPr="00A26D7F">
        <w:rPr>
          <w:rFonts w:ascii="Arial" w:hAnsi="Arial" w:cs="Arial"/>
          <w:i/>
          <w:iCs/>
          <w:sz w:val="24"/>
          <w:szCs w:val="24"/>
        </w:rPr>
        <w:t xml:space="preserve"> and </w:t>
      </w:r>
      <w:proofErr w:type="spellStart"/>
      <w:r w:rsidRPr="00A26D7F">
        <w:rPr>
          <w:rFonts w:ascii="Arial" w:hAnsi="Arial" w:cs="Arial"/>
          <w:i/>
          <w:iCs/>
          <w:sz w:val="24"/>
          <w:szCs w:val="24"/>
        </w:rPr>
        <w:t>NBV</w:t>
      </w:r>
      <w:proofErr w:type="spellEnd"/>
      <w:r w:rsidRPr="00A26D7F">
        <w:rPr>
          <w:rFonts w:ascii="Arial" w:hAnsi="Arial" w:cs="Arial"/>
          <w:i/>
          <w:iCs/>
          <w:sz w:val="24"/>
          <w:szCs w:val="24"/>
        </w:rPr>
        <w:t xml:space="preserve"> v Commissioner of Police of the Metropoli</w:t>
      </w:r>
      <w:r w:rsidRPr="00A26D7F">
        <w:rPr>
          <w:rFonts w:ascii="Arial" w:hAnsi="Arial" w:cs="Arial"/>
          <w:sz w:val="24"/>
          <w:szCs w:val="24"/>
        </w:rPr>
        <w:t xml:space="preserve">s [2018] </w:t>
      </w:r>
      <w:proofErr w:type="spellStart"/>
      <w:r w:rsidRPr="00A26D7F">
        <w:rPr>
          <w:rFonts w:ascii="Arial" w:hAnsi="Arial" w:cs="Arial"/>
          <w:sz w:val="24"/>
          <w:szCs w:val="24"/>
        </w:rPr>
        <w:t>UKSC</w:t>
      </w:r>
      <w:proofErr w:type="spellEnd"/>
      <w:r w:rsidRPr="00A26D7F">
        <w:rPr>
          <w:rFonts w:ascii="Arial" w:hAnsi="Arial" w:cs="Arial"/>
          <w:sz w:val="24"/>
          <w:szCs w:val="24"/>
        </w:rPr>
        <w:t xml:space="preserve"> 11 (The failure of the police to conduct an effective investigation in a rape case could give rise to a claim for compensation under the </w:t>
      </w:r>
      <w:proofErr w:type="spellStart"/>
      <w:r w:rsidRPr="00A26D7F">
        <w:rPr>
          <w:rFonts w:ascii="Arial" w:hAnsi="Arial" w:cs="Arial"/>
          <w:sz w:val="24"/>
          <w:szCs w:val="24"/>
        </w:rPr>
        <w:t>HRA</w:t>
      </w:r>
      <w:proofErr w:type="spellEnd"/>
      <w:r w:rsidRPr="00A26D7F">
        <w:rPr>
          <w:rFonts w:ascii="Arial" w:hAnsi="Arial" w:cs="Arial"/>
          <w:sz w:val="24"/>
          <w:szCs w:val="24"/>
        </w:rPr>
        <w:t xml:space="preserve">) </w:t>
      </w:r>
    </w:p>
    <w:p w:rsidR="00F00D08" w:rsidRPr="00A26D7F" w:rsidRDefault="00E10F0B" w:rsidP="00A26D7F">
      <w:pPr>
        <w:numPr>
          <w:ilvl w:val="0"/>
          <w:numId w:val="6"/>
        </w:numPr>
        <w:spacing w:line="360" w:lineRule="auto"/>
        <w:rPr>
          <w:rFonts w:ascii="Arial" w:hAnsi="Arial" w:cs="Arial"/>
          <w:sz w:val="24"/>
          <w:szCs w:val="24"/>
        </w:rPr>
      </w:pPr>
      <w:proofErr w:type="spellStart"/>
      <w:r w:rsidRPr="00A26D7F">
        <w:rPr>
          <w:rFonts w:ascii="Arial" w:hAnsi="Arial" w:cs="Arial"/>
          <w:b/>
          <w:bCs/>
          <w:sz w:val="24"/>
          <w:szCs w:val="24"/>
        </w:rPr>
        <w:t>Ghaidan</w:t>
      </w:r>
      <w:proofErr w:type="spellEnd"/>
      <w:r w:rsidRPr="00A26D7F">
        <w:rPr>
          <w:rFonts w:ascii="Arial" w:hAnsi="Arial" w:cs="Arial"/>
          <w:b/>
          <w:bCs/>
          <w:sz w:val="24"/>
          <w:szCs w:val="24"/>
        </w:rPr>
        <w:t xml:space="preserve"> v </w:t>
      </w:r>
      <w:proofErr w:type="spellStart"/>
      <w:r w:rsidRPr="00A26D7F">
        <w:rPr>
          <w:rFonts w:ascii="Arial" w:hAnsi="Arial" w:cs="Arial"/>
          <w:b/>
          <w:bCs/>
          <w:sz w:val="24"/>
          <w:szCs w:val="24"/>
        </w:rPr>
        <w:t>Godin</w:t>
      </w:r>
      <w:proofErr w:type="spellEnd"/>
      <w:r w:rsidRPr="00A26D7F">
        <w:rPr>
          <w:rFonts w:ascii="Arial" w:hAnsi="Arial" w:cs="Arial"/>
          <w:b/>
          <w:bCs/>
          <w:sz w:val="24"/>
          <w:szCs w:val="24"/>
        </w:rPr>
        <w:t xml:space="preserve">-Mendoza [2004] 2 </w:t>
      </w:r>
      <w:proofErr w:type="spellStart"/>
      <w:r w:rsidRPr="00A26D7F">
        <w:rPr>
          <w:rFonts w:ascii="Arial" w:hAnsi="Arial" w:cs="Arial"/>
          <w:b/>
          <w:bCs/>
          <w:sz w:val="24"/>
          <w:szCs w:val="24"/>
        </w:rPr>
        <w:t>A.C.</w:t>
      </w:r>
      <w:proofErr w:type="spellEnd"/>
      <w:r w:rsidRPr="00A26D7F">
        <w:rPr>
          <w:rFonts w:ascii="Arial" w:hAnsi="Arial" w:cs="Arial"/>
          <w:b/>
          <w:bCs/>
          <w:sz w:val="24"/>
          <w:szCs w:val="24"/>
        </w:rPr>
        <w:t xml:space="preserve"> 557</w:t>
      </w:r>
      <w:r w:rsidRPr="00A26D7F">
        <w:rPr>
          <w:rFonts w:ascii="Arial" w:hAnsi="Arial" w:cs="Arial"/>
          <w:sz w:val="24"/>
          <w:szCs w:val="24"/>
        </w:rPr>
        <w:t xml:space="preserve">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xml:space="preserve">‘Finally, it is a purpose of all human rights instruments to secure the protection of the essential rights of members of minority groups, even when they are unpopular with the majority. Democracy values everyone equally even if the majority does not.’ per Lady Hale </w:t>
      </w:r>
      <w:proofErr w:type="spellStart"/>
      <w:r w:rsidRPr="00A26D7F">
        <w:rPr>
          <w:rFonts w:ascii="Arial" w:hAnsi="Arial" w:cs="Arial"/>
          <w:sz w:val="24"/>
          <w:szCs w:val="24"/>
        </w:rPr>
        <w:t>para</w:t>
      </w:r>
      <w:proofErr w:type="spellEnd"/>
      <w:r w:rsidRPr="00A26D7F">
        <w:rPr>
          <w:rFonts w:ascii="Arial" w:hAnsi="Arial" w:cs="Arial"/>
          <w:sz w:val="24"/>
          <w:szCs w:val="24"/>
        </w:rPr>
        <w:t>. 132</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The Human Rights Act 1998-Article  14-Equality and Non-Discrimination in Domestic Law and Socio-Economic Rights</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lang w:val="en-US"/>
        </w:rPr>
        <w:t>Benefit Cap and Bedroom Tax Cases</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i/>
          <w:iCs/>
          <w:sz w:val="24"/>
          <w:szCs w:val="24"/>
          <w:lang w:val="en-US"/>
        </w:rPr>
        <w:t xml:space="preserve">R (on the application of Carmichael) v Secretary of State for Work and Pensions </w:t>
      </w:r>
      <w:r w:rsidRPr="00A26D7F">
        <w:rPr>
          <w:rFonts w:ascii="Arial" w:hAnsi="Arial" w:cs="Arial"/>
          <w:sz w:val="24"/>
          <w:szCs w:val="24"/>
          <w:lang w:val="en-US"/>
        </w:rPr>
        <w:t xml:space="preserve">[2016] </w:t>
      </w:r>
      <w:proofErr w:type="spellStart"/>
      <w:r w:rsidRPr="00A26D7F">
        <w:rPr>
          <w:rFonts w:ascii="Arial" w:hAnsi="Arial" w:cs="Arial"/>
          <w:sz w:val="24"/>
          <w:szCs w:val="24"/>
          <w:lang w:val="en-US"/>
        </w:rPr>
        <w:t>UKSC</w:t>
      </w:r>
      <w:proofErr w:type="spellEnd"/>
      <w:r w:rsidRPr="00A26D7F">
        <w:rPr>
          <w:rFonts w:ascii="Arial" w:hAnsi="Arial" w:cs="Arial"/>
          <w:sz w:val="24"/>
          <w:szCs w:val="24"/>
          <w:lang w:val="en-US"/>
        </w:rPr>
        <w:t xml:space="preserve"> 58</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b/>
          <w:bCs/>
          <w:sz w:val="24"/>
          <w:szCs w:val="24"/>
        </w:rPr>
        <w:t>(Equality and Human Rights Commission intervening)</w:t>
      </w:r>
      <w:r w:rsidRPr="00A26D7F">
        <w:rPr>
          <w:rFonts w:ascii="Arial" w:hAnsi="Arial" w:cs="Arial"/>
          <w:sz w:val="24"/>
          <w:szCs w:val="24"/>
        </w:rPr>
        <w:t xml:space="preserve">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b/>
          <w:bCs/>
          <w:sz w:val="24"/>
          <w:szCs w:val="24"/>
          <w:u w:val="single"/>
        </w:rPr>
        <w:t>Regina (A) v Secretary of State for Work and Pensions (Equality and Human Rights Commission intervening)</w:t>
      </w:r>
      <w:r w:rsidRPr="00A26D7F">
        <w:rPr>
          <w:rFonts w:ascii="Arial" w:hAnsi="Arial" w:cs="Arial"/>
          <w:b/>
          <w:bCs/>
          <w:sz w:val="24"/>
          <w:szCs w:val="24"/>
          <w:u w:val="single"/>
          <w:lang w:val="en-US"/>
        </w:rPr>
        <w:t xml:space="preserve">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i/>
          <w:iCs/>
          <w:sz w:val="24"/>
          <w:szCs w:val="24"/>
          <w:lang w:val="en-US"/>
        </w:rPr>
        <w:t xml:space="preserve">R(on the application of </w:t>
      </w:r>
      <w:proofErr w:type="spellStart"/>
      <w:r w:rsidRPr="00A26D7F">
        <w:rPr>
          <w:rFonts w:ascii="Arial" w:hAnsi="Arial" w:cs="Arial"/>
          <w:i/>
          <w:iCs/>
          <w:sz w:val="24"/>
          <w:szCs w:val="24"/>
          <w:lang w:val="en-US"/>
        </w:rPr>
        <w:t>SG</w:t>
      </w:r>
      <w:proofErr w:type="spellEnd"/>
      <w:r w:rsidRPr="00A26D7F">
        <w:rPr>
          <w:rFonts w:ascii="Arial" w:hAnsi="Arial" w:cs="Arial"/>
          <w:i/>
          <w:iCs/>
          <w:sz w:val="24"/>
          <w:szCs w:val="24"/>
          <w:lang w:val="en-US"/>
        </w:rPr>
        <w:t xml:space="preserve"> and others (previously JS and others)) v Secretary of State for Work and Pensions </w:t>
      </w:r>
      <w:r w:rsidRPr="00A26D7F">
        <w:rPr>
          <w:rFonts w:ascii="Arial" w:hAnsi="Arial" w:cs="Arial"/>
          <w:sz w:val="24"/>
          <w:szCs w:val="24"/>
          <w:lang w:val="en-US"/>
        </w:rPr>
        <w:t xml:space="preserve">[2015] </w:t>
      </w:r>
      <w:proofErr w:type="spellStart"/>
      <w:r w:rsidRPr="00A26D7F">
        <w:rPr>
          <w:rFonts w:ascii="Arial" w:hAnsi="Arial" w:cs="Arial"/>
          <w:sz w:val="24"/>
          <w:szCs w:val="24"/>
          <w:lang w:val="en-US"/>
        </w:rPr>
        <w:t>UKSC</w:t>
      </w:r>
      <w:proofErr w:type="spellEnd"/>
      <w:r w:rsidRPr="00A26D7F">
        <w:rPr>
          <w:rFonts w:ascii="Arial" w:hAnsi="Arial" w:cs="Arial"/>
          <w:sz w:val="24"/>
          <w:szCs w:val="24"/>
          <w:lang w:val="en-US"/>
        </w:rPr>
        <w:t xml:space="preserve"> 16</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i/>
          <w:iCs/>
          <w:sz w:val="24"/>
          <w:szCs w:val="24"/>
          <w:lang w:val="en-US"/>
        </w:rPr>
        <w:t xml:space="preserve">R (on the application of DA) v Secretary of State for Work and Pensions </w:t>
      </w:r>
      <w:r w:rsidRPr="00A26D7F">
        <w:rPr>
          <w:rFonts w:ascii="Arial" w:hAnsi="Arial" w:cs="Arial"/>
          <w:sz w:val="24"/>
          <w:szCs w:val="24"/>
          <w:lang w:val="en-US"/>
        </w:rPr>
        <w:t xml:space="preserve">[2019] </w:t>
      </w:r>
      <w:proofErr w:type="spellStart"/>
      <w:r w:rsidRPr="00A26D7F">
        <w:rPr>
          <w:rFonts w:ascii="Arial" w:hAnsi="Arial" w:cs="Arial"/>
          <w:sz w:val="24"/>
          <w:szCs w:val="24"/>
          <w:lang w:val="en-US"/>
        </w:rPr>
        <w:t>UKSC</w:t>
      </w:r>
      <w:proofErr w:type="spellEnd"/>
      <w:r w:rsidRPr="00A26D7F">
        <w:rPr>
          <w:rFonts w:ascii="Arial" w:hAnsi="Arial" w:cs="Arial"/>
          <w:sz w:val="24"/>
          <w:szCs w:val="24"/>
          <w:lang w:val="en-US"/>
        </w:rPr>
        <w:t xml:space="preserve"> 21</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 </w:t>
      </w:r>
      <w:r w:rsidRPr="00A26D7F">
        <w:rPr>
          <w:rFonts w:ascii="Arial" w:hAnsi="Arial" w:cs="Arial"/>
          <w:i/>
          <w:iCs/>
          <w:sz w:val="24"/>
          <w:szCs w:val="24"/>
          <w:lang w:val="en-US"/>
        </w:rPr>
        <w:t xml:space="preserve">J.D. and A v. the United Kingdom </w:t>
      </w:r>
      <w:r w:rsidRPr="00A26D7F">
        <w:rPr>
          <w:rFonts w:ascii="Arial" w:hAnsi="Arial" w:cs="Arial"/>
          <w:sz w:val="24"/>
          <w:szCs w:val="24"/>
          <w:lang w:val="en-US"/>
        </w:rPr>
        <w:t xml:space="preserve">(Applications nos. 32949/17 and 34614/17)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[2020] </w:t>
      </w:r>
      <w:proofErr w:type="spellStart"/>
      <w:r w:rsidRPr="00A26D7F">
        <w:rPr>
          <w:rFonts w:ascii="Arial" w:hAnsi="Arial" w:cs="Arial"/>
          <w:sz w:val="24"/>
          <w:szCs w:val="24"/>
          <w:lang w:val="en-US"/>
        </w:rPr>
        <w:t>H.L.R.</w:t>
      </w:r>
      <w:proofErr w:type="spellEnd"/>
      <w:r w:rsidRPr="00A26D7F">
        <w:rPr>
          <w:rFonts w:ascii="Arial" w:hAnsi="Arial" w:cs="Arial"/>
          <w:sz w:val="24"/>
          <w:szCs w:val="24"/>
          <w:lang w:val="en-US"/>
        </w:rPr>
        <w:t xml:space="preserve"> 5</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rPr>
        <w:t>REFLECTION</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IMPACT OF AUSTERITY ON WOMEN</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lastRenderedPageBreak/>
        <w:t xml:space="preserve">“Cooper accused the coalition government of sanctioning a budget whose impact fell disproportionately on women. The gender audit of the budget – structured by Cooper but conducted by the Commons library – showed that more than 70% of the revenue raised from direct tax and benefit changes is to come from female taxpayers.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Of the nearly £</w:t>
      </w:r>
      <w:proofErr w:type="spellStart"/>
      <w:r w:rsidRPr="00A26D7F">
        <w:rPr>
          <w:rFonts w:ascii="Arial" w:hAnsi="Arial" w:cs="Arial"/>
          <w:sz w:val="24"/>
          <w:szCs w:val="24"/>
        </w:rPr>
        <w:t>8bn</w:t>
      </w:r>
      <w:proofErr w:type="spellEnd"/>
      <w:r w:rsidRPr="00A26D7F">
        <w:rPr>
          <w:rFonts w:ascii="Arial" w:hAnsi="Arial" w:cs="Arial"/>
          <w:sz w:val="24"/>
          <w:szCs w:val="24"/>
        </w:rPr>
        <w:t xml:space="preserve"> net revenue to be raised by the financial year 2014-15, nearly £</w:t>
      </w:r>
      <w:proofErr w:type="spellStart"/>
      <w:r w:rsidRPr="00A26D7F">
        <w:rPr>
          <w:rFonts w:ascii="Arial" w:hAnsi="Arial" w:cs="Arial"/>
          <w:sz w:val="24"/>
          <w:szCs w:val="24"/>
        </w:rPr>
        <w:t>6bn</w:t>
      </w:r>
      <w:proofErr w:type="spellEnd"/>
      <w:r w:rsidRPr="00A26D7F">
        <w:rPr>
          <w:rFonts w:ascii="Arial" w:hAnsi="Arial" w:cs="Arial"/>
          <w:sz w:val="24"/>
          <w:szCs w:val="24"/>
        </w:rPr>
        <w:t xml:space="preserve"> will be from women and just over £</w:t>
      </w:r>
      <w:proofErr w:type="spellStart"/>
      <w:r w:rsidRPr="00A26D7F">
        <w:rPr>
          <w:rFonts w:ascii="Arial" w:hAnsi="Arial" w:cs="Arial"/>
          <w:sz w:val="24"/>
          <w:szCs w:val="24"/>
        </w:rPr>
        <w:t>2bn</w:t>
      </w:r>
      <w:proofErr w:type="spellEnd"/>
      <w:r w:rsidRPr="00A26D7F">
        <w:rPr>
          <w:rFonts w:ascii="Arial" w:hAnsi="Arial" w:cs="Arial"/>
          <w:sz w:val="24"/>
          <w:szCs w:val="24"/>
        </w:rPr>
        <w:t xml:space="preserve"> from men.” Allegra Stratton (The Guardian); Women will bear brunt of budget cuts, says Yvette Cooper (4 July 2010)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xml:space="preserve">“New figures compiled by the House of Commons Library show women are still being hit three times harder than men by changes to welfare spending and taxation;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Of the £</w:t>
      </w:r>
      <w:proofErr w:type="spellStart"/>
      <w:r w:rsidRPr="00A26D7F">
        <w:rPr>
          <w:rFonts w:ascii="Arial" w:hAnsi="Arial" w:cs="Arial"/>
          <w:sz w:val="24"/>
          <w:szCs w:val="24"/>
        </w:rPr>
        <w:t>16billion</w:t>
      </w:r>
      <w:proofErr w:type="spellEnd"/>
      <w:r w:rsidRPr="00A26D7F">
        <w:rPr>
          <w:rFonts w:ascii="Arial" w:hAnsi="Arial" w:cs="Arial"/>
          <w:sz w:val="24"/>
          <w:szCs w:val="24"/>
        </w:rPr>
        <w:t xml:space="preserve"> being raised in the current Parliament, £</w:t>
      </w:r>
      <w:proofErr w:type="spellStart"/>
      <w:r w:rsidRPr="00A26D7F">
        <w:rPr>
          <w:rFonts w:ascii="Arial" w:hAnsi="Arial" w:cs="Arial"/>
          <w:sz w:val="24"/>
          <w:szCs w:val="24"/>
        </w:rPr>
        <w:t>12billion</w:t>
      </w:r>
      <w:proofErr w:type="spellEnd"/>
      <w:r w:rsidRPr="00A26D7F">
        <w:rPr>
          <w:rFonts w:ascii="Arial" w:hAnsi="Arial" w:cs="Arial"/>
          <w:sz w:val="24"/>
          <w:szCs w:val="24"/>
        </w:rPr>
        <w:t xml:space="preserve"> is coming directly from the pockets of women. This includes changes to universal credit, childcare support and child benefit.” Yvette Cooper; Women are still being hit three times harder than men by Osborne’s Autumn Statement (26 November 2015)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xml:space="preserve">Keen, R. and </w:t>
      </w:r>
      <w:proofErr w:type="spellStart"/>
      <w:r w:rsidRPr="00A26D7F">
        <w:rPr>
          <w:rFonts w:ascii="Arial" w:hAnsi="Arial" w:cs="Arial"/>
          <w:sz w:val="24"/>
          <w:szCs w:val="24"/>
        </w:rPr>
        <w:t>Cracknell</w:t>
      </w:r>
      <w:proofErr w:type="spellEnd"/>
      <w:r w:rsidRPr="00A26D7F">
        <w:rPr>
          <w:rFonts w:ascii="Arial" w:hAnsi="Arial" w:cs="Arial"/>
          <w:sz w:val="24"/>
          <w:szCs w:val="24"/>
        </w:rPr>
        <w:t xml:space="preserve">, R. ‘Estimating the gender impact of tax and benefits changes ‘ House of Commons Library, Briefing Paper, Number </w:t>
      </w:r>
      <w:proofErr w:type="spellStart"/>
      <w:r w:rsidRPr="00A26D7F">
        <w:rPr>
          <w:rFonts w:ascii="Arial" w:hAnsi="Arial" w:cs="Arial"/>
          <w:sz w:val="24"/>
          <w:szCs w:val="24"/>
        </w:rPr>
        <w:t>SN06758</w:t>
      </w:r>
      <w:proofErr w:type="spellEnd"/>
      <w:r w:rsidRPr="00A26D7F">
        <w:rPr>
          <w:rFonts w:ascii="Arial" w:hAnsi="Arial" w:cs="Arial"/>
          <w:sz w:val="24"/>
          <w:szCs w:val="24"/>
        </w:rPr>
        <w:t xml:space="preserve">, 18 December 2017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rPr>
        <w:t>REFLECTION</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xml:space="preserve">‘Black and Asian lone mothers, respectively, stand to lose £4,000 and £4,200 a year on average by 2020 from the changes since 2010, about 15 and 17% of their net income.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Tax and benefit policies of this government are more regressive than those of the Coalition government, with men in the richest 50% of households actually gaining on average from tax and benefit changes since July 2015.’</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rPr>
        <w:t xml:space="preserve">Runnymede Trust, Intersecting Inequalities: The Impact of Austerity on </w:t>
      </w:r>
      <w:proofErr w:type="spellStart"/>
      <w:r w:rsidRPr="00A26D7F">
        <w:rPr>
          <w:rFonts w:ascii="Arial" w:hAnsi="Arial" w:cs="Arial"/>
          <w:sz w:val="24"/>
          <w:szCs w:val="24"/>
        </w:rPr>
        <w:t>BAME</w:t>
      </w:r>
      <w:proofErr w:type="spellEnd"/>
      <w:r w:rsidRPr="00A26D7F">
        <w:rPr>
          <w:rFonts w:ascii="Arial" w:hAnsi="Arial" w:cs="Arial"/>
          <w:sz w:val="24"/>
          <w:szCs w:val="24"/>
        </w:rPr>
        <w:t xml:space="preserve"> Ethnic  Women in the UK, 10</w:t>
      </w:r>
      <w:r w:rsidRPr="00A26D7F">
        <w:rPr>
          <w:rFonts w:ascii="Arial" w:hAnsi="Arial" w:cs="Arial"/>
          <w:sz w:val="24"/>
          <w:szCs w:val="24"/>
          <w:vertAlign w:val="superscript"/>
        </w:rPr>
        <w:t>th</w:t>
      </w:r>
      <w:r w:rsidRPr="00A26D7F">
        <w:rPr>
          <w:rFonts w:ascii="Arial" w:hAnsi="Arial" w:cs="Arial"/>
          <w:sz w:val="24"/>
          <w:szCs w:val="24"/>
        </w:rPr>
        <w:t xml:space="preserve"> October 2017</w:t>
      </w:r>
    </w:p>
    <w:p w:rsidR="00F00D08" w:rsidRPr="00A26D7F" w:rsidRDefault="00ED0818" w:rsidP="00A26D7F">
      <w:pPr>
        <w:numPr>
          <w:ilvl w:val="0"/>
          <w:numId w:val="6"/>
        </w:numPr>
        <w:spacing w:line="360" w:lineRule="auto"/>
        <w:rPr>
          <w:rFonts w:ascii="Arial" w:hAnsi="Arial" w:cs="Arial"/>
          <w:sz w:val="24"/>
          <w:szCs w:val="24"/>
        </w:rPr>
      </w:pPr>
      <w:hyperlink r:id="rId14" w:history="1">
        <w:r w:rsidR="00E10F0B" w:rsidRPr="00A26D7F">
          <w:rPr>
            <w:rStyle w:val="Hyperlink"/>
            <w:rFonts w:ascii="Arial" w:hAnsi="Arial" w:cs="Arial"/>
            <w:sz w:val="24"/>
            <w:szCs w:val="24"/>
          </w:rPr>
          <w:t>https://www.runnymedetrust.org/uploads/PressReleases/Correct%20WBG%20report%20for%20Microsite.pdf</w:t>
        </w:r>
      </w:hyperlink>
      <w:r w:rsidR="00E10F0B" w:rsidRPr="00A26D7F">
        <w:rPr>
          <w:rFonts w:ascii="Arial" w:hAnsi="Arial" w:cs="Arial"/>
          <w:sz w:val="24"/>
          <w:szCs w:val="24"/>
        </w:rPr>
        <w:t xml:space="preserve"> (referenced 9</w:t>
      </w:r>
      <w:r w:rsidR="00E10F0B" w:rsidRPr="00A26D7F">
        <w:rPr>
          <w:rFonts w:ascii="Arial" w:hAnsi="Arial" w:cs="Arial"/>
          <w:sz w:val="24"/>
          <w:szCs w:val="24"/>
          <w:vertAlign w:val="superscript"/>
        </w:rPr>
        <w:t>th</w:t>
      </w:r>
      <w:r w:rsidR="00E10F0B" w:rsidRPr="00A26D7F">
        <w:rPr>
          <w:rFonts w:ascii="Arial" w:hAnsi="Arial" w:cs="Arial"/>
          <w:sz w:val="24"/>
          <w:szCs w:val="24"/>
        </w:rPr>
        <w:t xml:space="preserve"> November 2020).</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lang w:val="en-US"/>
        </w:rPr>
        <w:t>Reflections on Benefit Cap and Spare Bedroom Tax Cases</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The claimants were using equalities law to enforce socio economic rights</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Socio economic rights often regarded as secondary and not enforceable.</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The claimants had limited success using Article 14 </w:t>
      </w:r>
      <w:proofErr w:type="spellStart"/>
      <w:r w:rsidRPr="00A26D7F">
        <w:rPr>
          <w:rFonts w:ascii="Arial" w:hAnsi="Arial" w:cs="Arial"/>
          <w:sz w:val="24"/>
          <w:szCs w:val="24"/>
          <w:lang w:val="en-US"/>
        </w:rPr>
        <w:t>ECHR</w:t>
      </w:r>
      <w:proofErr w:type="spellEnd"/>
      <w:r w:rsidRPr="00A26D7F">
        <w:rPr>
          <w:rFonts w:ascii="Arial" w:hAnsi="Arial" w:cs="Arial"/>
          <w:sz w:val="24"/>
          <w:szCs w:val="24"/>
          <w:lang w:val="en-US"/>
        </w:rPr>
        <w:t xml:space="preserve"> and section 149 </w:t>
      </w:r>
      <w:proofErr w:type="spellStart"/>
      <w:r w:rsidRPr="00A26D7F">
        <w:rPr>
          <w:rFonts w:ascii="Arial" w:hAnsi="Arial" w:cs="Arial"/>
          <w:sz w:val="24"/>
          <w:szCs w:val="24"/>
          <w:lang w:val="en-US"/>
        </w:rPr>
        <w:t>PSED</w:t>
      </w:r>
      <w:proofErr w:type="spellEnd"/>
      <w:r w:rsidRPr="00A26D7F">
        <w:rPr>
          <w:rFonts w:ascii="Arial" w:hAnsi="Arial" w:cs="Arial"/>
          <w:sz w:val="24"/>
          <w:szCs w:val="24"/>
          <w:lang w:val="en-US"/>
        </w:rPr>
        <w:t>.</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The courts applied the strict test of ‘manifestly without reasonable foundation’ in Article 14 cases.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The courts are reluctant to intervene in such a </w:t>
      </w:r>
      <w:proofErr w:type="spellStart"/>
      <w:r w:rsidRPr="00A26D7F">
        <w:rPr>
          <w:rFonts w:ascii="Arial" w:hAnsi="Arial" w:cs="Arial"/>
          <w:sz w:val="24"/>
          <w:szCs w:val="24"/>
          <w:lang w:val="en-US"/>
        </w:rPr>
        <w:t>politicised</w:t>
      </w:r>
      <w:proofErr w:type="spellEnd"/>
      <w:r w:rsidRPr="00A26D7F">
        <w:rPr>
          <w:rFonts w:ascii="Arial" w:hAnsi="Arial" w:cs="Arial"/>
          <w:sz w:val="24"/>
          <w:szCs w:val="24"/>
          <w:lang w:val="en-US"/>
        </w:rPr>
        <w:t xml:space="preserve"> issue as welfare benefits and deferred to the executive/parliament.</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Lady Hale takes an alternative approach in her dissenting judgments prioritizing equality which she describes as a constitutional principle.</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Bedroom Tax/Spare room subsidy</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Welfare Reform Act 2012, introduced </w:t>
      </w:r>
      <w:proofErr w:type="spellStart"/>
      <w:r w:rsidRPr="00A26D7F">
        <w:rPr>
          <w:rFonts w:ascii="Arial" w:hAnsi="Arial" w:cs="Arial"/>
          <w:sz w:val="24"/>
          <w:szCs w:val="24"/>
          <w:lang w:val="en-US"/>
        </w:rPr>
        <w:t>B13</w:t>
      </w:r>
      <w:proofErr w:type="spellEnd"/>
      <w:r w:rsidRPr="00A26D7F">
        <w:rPr>
          <w:rFonts w:ascii="Arial" w:hAnsi="Arial" w:cs="Arial"/>
          <w:sz w:val="24"/>
          <w:szCs w:val="24"/>
          <w:lang w:val="en-US"/>
        </w:rPr>
        <w:t xml:space="preserve"> Housing Benefit Regulation 2006</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A=a single parent who was a victim of domestic violence living in a home under a sanctuary scheme to provide security.</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lang w:val="en-US"/>
        </w:rPr>
        <w:t>A and the sanctuary scheme</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A felt safe with her </w:t>
      </w:r>
      <w:proofErr w:type="spellStart"/>
      <w:r w:rsidRPr="00A26D7F">
        <w:rPr>
          <w:rFonts w:ascii="Arial" w:hAnsi="Arial" w:cs="Arial"/>
          <w:sz w:val="24"/>
          <w:szCs w:val="24"/>
          <w:lang w:val="en-US"/>
        </w:rPr>
        <w:t>neighbours</w:t>
      </w:r>
      <w:proofErr w:type="spellEnd"/>
      <w:r w:rsidRPr="00A26D7F">
        <w:rPr>
          <w:rFonts w:ascii="Arial" w:hAnsi="Arial" w:cs="Arial"/>
          <w:sz w:val="24"/>
          <w:szCs w:val="24"/>
          <w:lang w:val="en-US"/>
        </w:rPr>
        <w:t xml:space="preserve"> and her property had been adapted and so she was reluctant to move, but she did not need a larger flat but was allocated one by the council as a smaller property was not available</w:t>
      </w:r>
      <w:proofErr w:type="gramStart"/>
      <w:r w:rsidRPr="00A26D7F">
        <w:rPr>
          <w:rFonts w:ascii="Arial" w:hAnsi="Arial" w:cs="Arial"/>
          <w:sz w:val="24"/>
          <w:szCs w:val="24"/>
          <w:lang w:val="en-US"/>
        </w:rPr>
        <w:t>..</w:t>
      </w:r>
      <w:proofErr w:type="gramEnd"/>
      <w:r w:rsidRPr="00A26D7F">
        <w:rPr>
          <w:rFonts w:ascii="Arial" w:hAnsi="Arial" w:cs="Arial"/>
          <w:sz w:val="24"/>
          <w:szCs w:val="24"/>
          <w:lang w:val="en-US"/>
        </w:rPr>
        <w:t xml:space="preserve"> There were only a small number of people, mainly women, who were subjects of a sanctuary scheme and it was argued it was discrimination on the grounds of sex not to provide them with a specific exemption to the bedroom tax.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Majority held that it was not discriminatory and that as their individual cases and needs were different it was reasonable for them to be dealt with by </w:t>
      </w:r>
      <w:proofErr w:type="spellStart"/>
      <w:r w:rsidRPr="00A26D7F">
        <w:rPr>
          <w:rFonts w:ascii="Arial" w:hAnsi="Arial" w:cs="Arial"/>
          <w:sz w:val="24"/>
          <w:szCs w:val="24"/>
          <w:lang w:val="en-US"/>
        </w:rPr>
        <w:t>DHPs</w:t>
      </w:r>
      <w:proofErr w:type="spellEnd"/>
      <w:r w:rsidRPr="00A26D7F">
        <w:rPr>
          <w:rFonts w:ascii="Arial" w:hAnsi="Arial" w:cs="Arial"/>
          <w:sz w:val="24"/>
          <w:szCs w:val="24"/>
          <w:lang w:val="en-US"/>
        </w:rPr>
        <w:t>.</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lastRenderedPageBreak/>
        <w:t xml:space="preserve">There was also no breach of the </w:t>
      </w:r>
      <w:proofErr w:type="spellStart"/>
      <w:r w:rsidRPr="00A26D7F">
        <w:rPr>
          <w:rFonts w:ascii="Arial" w:hAnsi="Arial" w:cs="Arial"/>
          <w:sz w:val="24"/>
          <w:szCs w:val="24"/>
          <w:lang w:val="en-US"/>
        </w:rPr>
        <w:t>PSED</w:t>
      </w:r>
      <w:proofErr w:type="spellEnd"/>
      <w:r w:rsidRPr="00A26D7F">
        <w:rPr>
          <w:rFonts w:ascii="Arial" w:hAnsi="Arial" w:cs="Arial"/>
          <w:sz w:val="24"/>
          <w:szCs w:val="24"/>
          <w:lang w:val="en-US"/>
        </w:rPr>
        <w:t xml:space="preserve"> as there was an </w:t>
      </w:r>
      <w:proofErr w:type="spellStart"/>
      <w:r w:rsidRPr="00A26D7F">
        <w:rPr>
          <w:rFonts w:ascii="Arial" w:hAnsi="Arial" w:cs="Arial"/>
          <w:sz w:val="24"/>
          <w:szCs w:val="24"/>
          <w:lang w:val="en-US"/>
        </w:rPr>
        <w:t>EIA</w:t>
      </w:r>
      <w:proofErr w:type="spellEnd"/>
      <w:r w:rsidRPr="00A26D7F">
        <w:rPr>
          <w:rFonts w:ascii="Arial" w:hAnsi="Arial" w:cs="Arial"/>
          <w:sz w:val="24"/>
          <w:szCs w:val="24"/>
          <w:lang w:val="en-US"/>
        </w:rPr>
        <w:t xml:space="preserve"> on gender although it did not identify women in sanctuary schemes who would be adversely affected but they were a small number. The court said that there was no correlation between being in a sanctuary scheme and needing a larger room</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u w:val="single"/>
          <w:lang w:val="en-US"/>
        </w:rPr>
        <w:t xml:space="preserve">Baroness Hale and Lord </w:t>
      </w:r>
      <w:proofErr w:type="spellStart"/>
      <w:r w:rsidRPr="00A26D7F">
        <w:rPr>
          <w:rFonts w:ascii="Arial" w:hAnsi="Arial" w:cs="Arial"/>
          <w:sz w:val="24"/>
          <w:szCs w:val="24"/>
          <w:u w:val="single"/>
          <w:lang w:val="en-US"/>
        </w:rPr>
        <w:t>Carnwarth</w:t>
      </w:r>
      <w:proofErr w:type="spellEnd"/>
      <w:r w:rsidRPr="00A26D7F">
        <w:rPr>
          <w:rFonts w:ascii="Arial" w:hAnsi="Arial" w:cs="Arial"/>
          <w:sz w:val="24"/>
          <w:szCs w:val="24"/>
          <w:u w:val="single"/>
          <w:lang w:val="en-US"/>
        </w:rPr>
        <w:t xml:space="preserve"> Dissenting A case (sanctuary scheme)</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The housing </w:t>
      </w:r>
      <w:proofErr w:type="gramStart"/>
      <w:r w:rsidRPr="00A26D7F">
        <w:rPr>
          <w:rFonts w:ascii="Arial" w:hAnsi="Arial" w:cs="Arial"/>
          <w:sz w:val="24"/>
          <w:szCs w:val="24"/>
          <w:lang w:val="en-US"/>
        </w:rPr>
        <w:t>regulations denies</w:t>
      </w:r>
      <w:proofErr w:type="gramEnd"/>
      <w:r w:rsidRPr="00A26D7F">
        <w:rPr>
          <w:rFonts w:ascii="Arial" w:hAnsi="Arial" w:cs="Arial"/>
          <w:sz w:val="24"/>
          <w:szCs w:val="24"/>
          <w:lang w:val="en-US"/>
        </w:rPr>
        <w:t xml:space="preserve"> them the amount of benefit to stay in the property she needs.</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She does not need the extra space but to stay in the same property.</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This is unjustified discrimination against her on the grounds of her sex.</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Failing by the state to protect against gender based violence is a breach of Article 14. Sanctuary schemes meet that obligation in very serious cases. The state has a positive duty to protect against such violence.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Denying her benefit to be able to remain is to treat </w:t>
      </w:r>
      <w:proofErr w:type="gramStart"/>
      <w:r w:rsidRPr="00A26D7F">
        <w:rPr>
          <w:rFonts w:ascii="Arial" w:hAnsi="Arial" w:cs="Arial"/>
          <w:sz w:val="24"/>
          <w:szCs w:val="24"/>
          <w:lang w:val="en-US"/>
        </w:rPr>
        <w:t>her the</w:t>
      </w:r>
      <w:proofErr w:type="gramEnd"/>
      <w:r w:rsidRPr="00A26D7F">
        <w:rPr>
          <w:rFonts w:ascii="Arial" w:hAnsi="Arial" w:cs="Arial"/>
          <w:sz w:val="24"/>
          <w:szCs w:val="24"/>
          <w:lang w:val="en-US"/>
        </w:rPr>
        <w:t xml:space="preserve"> same as any other single parent whereas she should be treated differently. See </w:t>
      </w:r>
      <w:proofErr w:type="spellStart"/>
      <w:r w:rsidRPr="00A26D7F">
        <w:rPr>
          <w:rFonts w:ascii="Arial" w:hAnsi="Arial" w:cs="Arial"/>
          <w:i/>
          <w:iCs/>
          <w:sz w:val="24"/>
          <w:szCs w:val="24"/>
          <w:lang w:val="en-US"/>
        </w:rPr>
        <w:t>Thlimmenos</w:t>
      </w:r>
      <w:proofErr w:type="spellEnd"/>
      <w:r w:rsidRPr="00A26D7F">
        <w:rPr>
          <w:rFonts w:ascii="Arial" w:hAnsi="Arial" w:cs="Arial"/>
          <w:i/>
          <w:iCs/>
          <w:sz w:val="24"/>
          <w:szCs w:val="24"/>
          <w:lang w:val="en-US"/>
        </w:rPr>
        <w:t xml:space="preserve"> v Greece </w:t>
      </w:r>
      <w:r w:rsidRPr="00A26D7F">
        <w:rPr>
          <w:rFonts w:ascii="Arial" w:hAnsi="Arial" w:cs="Arial"/>
          <w:sz w:val="24"/>
          <w:szCs w:val="24"/>
          <w:lang w:val="en-US"/>
        </w:rPr>
        <w:t xml:space="preserve">(200) 31 </w:t>
      </w:r>
      <w:proofErr w:type="spellStart"/>
      <w:r w:rsidRPr="00A26D7F">
        <w:rPr>
          <w:rFonts w:ascii="Arial" w:hAnsi="Arial" w:cs="Arial"/>
          <w:sz w:val="24"/>
          <w:szCs w:val="24"/>
          <w:lang w:val="en-US"/>
        </w:rPr>
        <w:t>EHRR</w:t>
      </w:r>
      <w:proofErr w:type="spellEnd"/>
      <w:r w:rsidRPr="00A26D7F">
        <w:rPr>
          <w:rFonts w:ascii="Arial" w:hAnsi="Arial" w:cs="Arial"/>
          <w:sz w:val="24"/>
          <w:szCs w:val="24"/>
          <w:lang w:val="en-US"/>
        </w:rPr>
        <w:t xml:space="preserve"> 15</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The Secretary of State argues that the justification for the discrimination is that the government provides </w:t>
      </w:r>
      <w:proofErr w:type="spellStart"/>
      <w:r w:rsidRPr="00A26D7F">
        <w:rPr>
          <w:rFonts w:ascii="Arial" w:hAnsi="Arial" w:cs="Arial"/>
          <w:sz w:val="24"/>
          <w:szCs w:val="24"/>
          <w:lang w:val="en-US"/>
        </w:rPr>
        <w:t>DHP</w:t>
      </w:r>
      <w:proofErr w:type="spellEnd"/>
      <w:r w:rsidRPr="00A26D7F">
        <w:rPr>
          <w:rFonts w:ascii="Arial" w:hAnsi="Arial" w:cs="Arial"/>
          <w:sz w:val="24"/>
          <w:szCs w:val="24"/>
          <w:lang w:val="en-US"/>
        </w:rPr>
        <w:t xml:space="preserve">. But this is not good enough as they are discretionary, cash </w:t>
      </w:r>
      <w:proofErr w:type="gramStart"/>
      <w:r w:rsidRPr="00A26D7F">
        <w:rPr>
          <w:rFonts w:ascii="Arial" w:hAnsi="Arial" w:cs="Arial"/>
          <w:sz w:val="24"/>
          <w:szCs w:val="24"/>
          <w:lang w:val="en-US"/>
        </w:rPr>
        <w:t>limited,</w:t>
      </w:r>
      <w:proofErr w:type="gramEnd"/>
      <w:r w:rsidRPr="00A26D7F">
        <w:rPr>
          <w:rFonts w:ascii="Arial" w:hAnsi="Arial" w:cs="Arial"/>
          <w:sz w:val="24"/>
          <w:szCs w:val="24"/>
          <w:lang w:val="en-US"/>
        </w:rPr>
        <w:t xml:space="preserve"> has a strict means test, hard to make applications and it is a short term solution causing anxiety to those in a very difficult situation.</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There would be no real difficulty in drafting exceptions to the regulations. </w:t>
      </w:r>
    </w:p>
    <w:p w:rsidR="00F00D08" w:rsidRPr="00A26D7F" w:rsidRDefault="00E10F0B" w:rsidP="00A26D7F">
      <w:pPr>
        <w:numPr>
          <w:ilvl w:val="0"/>
          <w:numId w:val="6"/>
        </w:numPr>
        <w:spacing w:line="360" w:lineRule="auto"/>
        <w:rPr>
          <w:rFonts w:ascii="Arial" w:hAnsi="Arial" w:cs="Arial"/>
          <w:sz w:val="24"/>
          <w:szCs w:val="24"/>
        </w:rPr>
      </w:pPr>
      <w:r w:rsidRPr="00A26D7F">
        <w:rPr>
          <w:rFonts w:ascii="Arial" w:hAnsi="Arial" w:cs="Arial"/>
          <w:sz w:val="24"/>
          <w:szCs w:val="24"/>
          <w:lang w:val="en-US"/>
        </w:rPr>
        <w:t xml:space="preserve">Also held that there had been a failure to consider the </w:t>
      </w:r>
      <w:proofErr w:type="spellStart"/>
      <w:r w:rsidRPr="00A26D7F">
        <w:rPr>
          <w:rFonts w:ascii="Arial" w:hAnsi="Arial" w:cs="Arial"/>
          <w:sz w:val="24"/>
          <w:szCs w:val="24"/>
          <w:lang w:val="en-US"/>
        </w:rPr>
        <w:t>PSED</w:t>
      </w:r>
      <w:proofErr w:type="spellEnd"/>
      <w:r w:rsidRPr="00A26D7F">
        <w:rPr>
          <w:rFonts w:ascii="Arial" w:hAnsi="Arial" w:cs="Arial"/>
          <w:sz w:val="24"/>
          <w:szCs w:val="24"/>
          <w:lang w:val="en-US"/>
        </w:rPr>
        <w:t xml:space="preserve"> under section 149 Equalities Act 2010. </w:t>
      </w:r>
      <w:proofErr w:type="gramStart"/>
      <w:r w:rsidRPr="00A26D7F">
        <w:rPr>
          <w:rFonts w:ascii="Arial" w:hAnsi="Arial" w:cs="Arial"/>
          <w:sz w:val="24"/>
          <w:szCs w:val="24"/>
          <w:lang w:val="en-US"/>
        </w:rPr>
        <w:t>there</w:t>
      </w:r>
      <w:proofErr w:type="gramEnd"/>
      <w:r w:rsidRPr="00A26D7F">
        <w:rPr>
          <w:rFonts w:ascii="Arial" w:hAnsi="Arial" w:cs="Arial"/>
          <w:sz w:val="24"/>
          <w:szCs w:val="24"/>
          <w:lang w:val="en-US"/>
        </w:rPr>
        <w:t xml:space="preserve"> was nothing about those who were affected by gender based violence. This should have been considered when the public authority made its decision as their needs should be taken into account when policies are developed and this is likely to make decisions are better.</w:t>
      </w:r>
    </w:p>
    <w:p w:rsidR="00E10F0B" w:rsidRPr="00A26D7F" w:rsidRDefault="00E10F0B" w:rsidP="00A26D7F">
      <w:pPr>
        <w:spacing w:line="360" w:lineRule="auto"/>
        <w:rPr>
          <w:rFonts w:ascii="Arial" w:hAnsi="Arial" w:cs="Arial"/>
          <w:sz w:val="24"/>
          <w:szCs w:val="24"/>
        </w:rPr>
      </w:pPr>
      <w:proofErr w:type="gramStart"/>
      <w:r w:rsidRPr="00A26D7F">
        <w:rPr>
          <w:rFonts w:ascii="Arial" w:hAnsi="Arial" w:cs="Arial"/>
          <w:b/>
          <w:bCs/>
          <w:sz w:val="24"/>
          <w:szCs w:val="24"/>
        </w:rPr>
        <w:t xml:space="preserve">J.D. and A v. the United </w:t>
      </w:r>
      <w:proofErr w:type="spellStart"/>
      <w:r w:rsidRPr="00A26D7F">
        <w:rPr>
          <w:rFonts w:ascii="Arial" w:hAnsi="Arial" w:cs="Arial"/>
          <w:b/>
          <w:bCs/>
          <w:sz w:val="24"/>
          <w:szCs w:val="24"/>
        </w:rPr>
        <w:t>Kingdom</w:t>
      </w:r>
      <w:r w:rsidRPr="00A26D7F">
        <w:rPr>
          <w:rFonts w:ascii="Arial" w:hAnsi="Arial" w:cs="Arial"/>
          <w:i/>
          <w:iCs/>
          <w:sz w:val="24"/>
          <w:szCs w:val="24"/>
        </w:rPr>
        <w:t>J.D</w:t>
      </w:r>
      <w:proofErr w:type="spellEnd"/>
      <w:r w:rsidRPr="00A26D7F">
        <w:rPr>
          <w:rFonts w:ascii="Arial" w:hAnsi="Arial" w:cs="Arial"/>
          <w:i/>
          <w:iCs/>
          <w:sz w:val="24"/>
          <w:szCs w:val="24"/>
        </w:rPr>
        <w:t>.</w:t>
      </w:r>
      <w:proofErr w:type="gramEnd"/>
      <w:r w:rsidRPr="00A26D7F">
        <w:rPr>
          <w:rFonts w:ascii="Arial" w:hAnsi="Arial" w:cs="Arial"/>
          <w:i/>
          <w:iCs/>
          <w:sz w:val="24"/>
          <w:szCs w:val="24"/>
        </w:rPr>
        <w:t xml:space="preserve"> </w:t>
      </w:r>
      <w:proofErr w:type="gramStart"/>
      <w:r w:rsidRPr="00A26D7F">
        <w:rPr>
          <w:rFonts w:ascii="Arial" w:hAnsi="Arial" w:cs="Arial"/>
          <w:i/>
          <w:iCs/>
          <w:sz w:val="24"/>
          <w:szCs w:val="24"/>
        </w:rPr>
        <w:t>and</w:t>
      </w:r>
      <w:proofErr w:type="gramEnd"/>
      <w:r w:rsidRPr="00A26D7F">
        <w:rPr>
          <w:rFonts w:ascii="Arial" w:hAnsi="Arial" w:cs="Arial"/>
          <w:i/>
          <w:iCs/>
          <w:sz w:val="24"/>
          <w:szCs w:val="24"/>
        </w:rPr>
        <w:t xml:space="preserve"> A v. the United Kingdom (Applications nos. 32949/17 and 34614/17)  </w:t>
      </w:r>
      <w:hyperlink r:id="rId15" w:history="1">
        <w:r w:rsidRPr="00A26D7F">
          <w:rPr>
            <w:rStyle w:val="Hyperlink"/>
            <w:rFonts w:ascii="Arial" w:hAnsi="Arial" w:cs="Arial"/>
            <w:sz w:val="24"/>
            <w:szCs w:val="24"/>
          </w:rPr>
          <w:t xml:space="preserve">[2020] </w:t>
        </w:r>
        <w:proofErr w:type="spellStart"/>
        <w:r w:rsidRPr="00A26D7F">
          <w:rPr>
            <w:rStyle w:val="Hyperlink"/>
            <w:rFonts w:ascii="Arial" w:hAnsi="Arial" w:cs="Arial"/>
            <w:sz w:val="24"/>
            <w:szCs w:val="24"/>
          </w:rPr>
          <w:t>H.L.R.</w:t>
        </w:r>
        <w:proofErr w:type="spellEnd"/>
        <w:r w:rsidRPr="00A26D7F">
          <w:rPr>
            <w:rStyle w:val="Hyperlink"/>
            <w:rFonts w:ascii="Arial" w:hAnsi="Arial" w:cs="Arial"/>
            <w:sz w:val="24"/>
            <w:szCs w:val="24"/>
          </w:rPr>
          <w:t xml:space="preserve"> 5</w:t>
        </w:r>
      </w:hyperlink>
      <w:r w:rsidRPr="00A26D7F">
        <w:rPr>
          <w:rFonts w:ascii="Arial" w:hAnsi="Arial" w:cs="Arial"/>
          <w:sz w:val="24"/>
          <w:szCs w:val="24"/>
        </w:rPr>
        <w:t xml:space="preserve"> </w:t>
      </w:r>
    </w:p>
    <w:p w:rsidR="00E10F0B" w:rsidRPr="00A26D7F" w:rsidRDefault="00E10F0B" w:rsidP="00A26D7F">
      <w:pPr>
        <w:spacing w:line="360" w:lineRule="auto"/>
        <w:rPr>
          <w:rFonts w:ascii="Arial" w:hAnsi="Arial" w:cs="Arial"/>
          <w:sz w:val="24"/>
          <w:szCs w:val="24"/>
        </w:rPr>
      </w:pPr>
      <w:r w:rsidRPr="00A26D7F">
        <w:rPr>
          <w:rFonts w:ascii="Arial" w:hAnsi="Arial" w:cs="Arial"/>
          <w:sz w:val="24"/>
          <w:szCs w:val="24"/>
        </w:rPr>
        <w:lastRenderedPageBreak/>
        <w:t xml:space="preserve">A was successful in her application to the European Court of Human Rights based on Articles </w:t>
      </w:r>
      <w:proofErr w:type="gramStart"/>
      <w:r w:rsidRPr="00A26D7F">
        <w:rPr>
          <w:rFonts w:ascii="Arial" w:hAnsi="Arial" w:cs="Arial"/>
          <w:sz w:val="24"/>
          <w:szCs w:val="24"/>
        </w:rPr>
        <w:t>14  and</w:t>
      </w:r>
      <w:proofErr w:type="gramEnd"/>
      <w:r w:rsidRPr="00A26D7F">
        <w:rPr>
          <w:rFonts w:ascii="Arial" w:hAnsi="Arial" w:cs="Arial"/>
          <w:sz w:val="24"/>
          <w:szCs w:val="24"/>
        </w:rPr>
        <w:t xml:space="preserve"> 8.</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rPr>
        <w:t xml:space="preserve">‘The Government have not provided any weighty reasons to justify the prioritisation of the aim of the present scheme over that of enabling victims of domestic violence who benefitted from protection in Sanctuary Schemes to remain in their own homes safely. In that context, the provision of </w:t>
      </w:r>
      <w:proofErr w:type="spellStart"/>
      <w:r w:rsidRPr="00A26D7F">
        <w:rPr>
          <w:rFonts w:ascii="Arial" w:hAnsi="Arial" w:cs="Arial"/>
          <w:sz w:val="24"/>
          <w:szCs w:val="24"/>
        </w:rPr>
        <w:t>DHP</w:t>
      </w:r>
      <w:proofErr w:type="spellEnd"/>
      <w:r w:rsidRPr="00A26D7F">
        <w:rPr>
          <w:rFonts w:ascii="Arial" w:hAnsi="Arial" w:cs="Arial"/>
          <w:sz w:val="24"/>
          <w:szCs w:val="24"/>
        </w:rPr>
        <w:t xml:space="preserve"> could not render proportionate the relationship between the means employed and the aim sought to be realised where it formed part of the scheme aimed at incentivising residents to leave their homes, as demonstrated by its identified disadvantages (see paragraph 102 above). ‘</w:t>
      </w:r>
      <w:proofErr w:type="spellStart"/>
      <w:r w:rsidRPr="00A26D7F">
        <w:rPr>
          <w:rFonts w:ascii="Arial" w:hAnsi="Arial" w:cs="Arial"/>
          <w:sz w:val="24"/>
          <w:szCs w:val="24"/>
        </w:rPr>
        <w:t>para</w:t>
      </w:r>
      <w:proofErr w:type="spellEnd"/>
      <w:r w:rsidRPr="00A26D7F">
        <w:rPr>
          <w:rFonts w:ascii="Arial" w:hAnsi="Arial" w:cs="Arial"/>
          <w:sz w:val="24"/>
          <w:szCs w:val="24"/>
        </w:rPr>
        <w:t xml:space="preserve"> 104</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lang w:val="en-US"/>
        </w:rPr>
        <w:t>CONCLUSION</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u w:val="single"/>
          <w:lang w:val="en-US"/>
        </w:rPr>
        <w:t>Challenges</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b/>
          <w:bCs/>
          <w:sz w:val="24"/>
          <w:szCs w:val="24"/>
        </w:rPr>
        <w:t xml:space="preserve">Independent </w:t>
      </w:r>
      <w:proofErr w:type="spellStart"/>
      <w:r w:rsidRPr="00A26D7F">
        <w:rPr>
          <w:rFonts w:ascii="Arial" w:hAnsi="Arial" w:cs="Arial"/>
          <w:b/>
          <w:bCs/>
          <w:sz w:val="24"/>
          <w:szCs w:val="24"/>
        </w:rPr>
        <w:t>Independent</w:t>
      </w:r>
      <w:proofErr w:type="spellEnd"/>
      <w:r w:rsidRPr="00A26D7F">
        <w:rPr>
          <w:rFonts w:ascii="Arial" w:hAnsi="Arial" w:cs="Arial"/>
          <w:b/>
          <w:bCs/>
          <w:sz w:val="24"/>
          <w:szCs w:val="24"/>
        </w:rPr>
        <w:t xml:space="preserve"> Review of Administrative Law 2020 , </w:t>
      </w:r>
      <w:hyperlink r:id="rId16" w:history="1">
        <w:r w:rsidRPr="00A26D7F">
          <w:rPr>
            <w:rStyle w:val="Hyperlink"/>
            <w:rFonts w:ascii="Arial" w:hAnsi="Arial" w:cs="Arial"/>
            <w:sz w:val="24"/>
            <w:szCs w:val="24"/>
          </w:rPr>
          <w:t>https://www.gov.uk/government/news/government-launches-independent-panel-to-look-at-judicial-review</w:t>
        </w:r>
      </w:hyperlink>
      <w:r w:rsidRPr="00A26D7F">
        <w:rPr>
          <w:rFonts w:ascii="Arial" w:hAnsi="Arial" w:cs="Arial"/>
          <w:sz w:val="24"/>
          <w:szCs w:val="24"/>
        </w:rPr>
        <w:t xml:space="preserve"> </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rPr>
        <w:t>Threats to judicial independence, government scrutiny and accountability</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rPr>
        <w:t>Threats to the Human Rights Act and to equalities legislation</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rPr>
        <w:t xml:space="preserve">Shutting out of feminist voices and </w:t>
      </w:r>
      <w:proofErr w:type="gramStart"/>
      <w:r w:rsidRPr="00A26D7F">
        <w:rPr>
          <w:rFonts w:ascii="Arial" w:hAnsi="Arial" w:cs="Arial"/>
          <w:sz w:val="24"/>
          <w:szCs w:val="24"/>
        </w:rPr>
        <w:t>closing  down</w:t>
      </w:r>
      <w:proofErr w:type="gramEnd"/>
      <w:r w:rsidRPr="00A26D7F">
        <w:rPr>
          <w:rFonts w:ascii="Arial" w:hAnsi="Arial" w:cs="Arial"/>
          <w:sz w:val="24"/>
          <w:szCs w:val="24"/>
        </w:rPr>
        <w:t xml:space="preserve"> of legal spaces.</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lang w:val="en-US"/>
        </w:rPr>
        <w:t>Conclusion-Keeping Legal Spaces Open</w:t>
      </w:r>
    </w:p>
    <w:p w:rsidR="00F00D08" w:rsidRPr="00A26D7F" w:rsidRDefault="00E10F0B" w:rsidP="00A26D7F">
      <w:pPr>
        <w:numPr>
          <w:ilvl w:val="0"/>
          <w:numId w:val="7"/>
        </w:numPr>
        <w:spacing w:line="360" w:lineRule="auto"/>
        <w:rPr>
          <w:rFonts w:ascii="Arial" w:hAnsi="Arial" w:cs="Arial"/>
          <w:sz w:val="24"/>
          <w:szCs w:val="24"/>
        </w:rPr>
      </w:pPr>
      <w:r w:rsidRPr="00A26D7F">
        <w:rPr>
          <w:rFonts w:ascii="Arial" w:hAnsi="Arial" w:cs="Arial"/>
          <w:sz w:val="24"/>
          <w:szCs w:val="24"/>
        </w:rPr>
        <w:t>‘Women’s Aid greatly values the current judicial review system in enabling the voices of women experiencing domestic violence to be heard in cases of public interest ... any changes to the standing for judicial reviews or costs of interveners will impact on charities representing the most vulnerable in society and will cut off their voices from being heard. ‘ Women’s Aid Consultation Response: Ministry of Justice Consultation on Judicial Review: Proposals for Further Reform October 2013, on file with the author as cited in Samuels, H. ‘</w:t>
      </w:r>
      <w:r w:rsidRPr="00A26D7F">
        <w:rPr>
          <w:rFonts w:ascii="Arial" w:hAnsi="Arial" w:cs="Arial"/>
          <w:sz w:val="24"/>
          <w:szCs w:val="24"/>
          <w:lang w:val="en-US"/>
        </w:rPr>
        <w:t>Public interest litigation and the civil society factor ‘ (2018)  38 Legal Studies, 515-528</w:t>
      </w:r>
      <w:r w:rsidRPr="00A26D7F">
        <w:rPr>
          <w:rFonts w:ascii="Arial" w:hAnsi="Arial" w:cs="Arial"/>
          <w:sz w:val="24"/>
          <w:szCs w:val="24"/>
        </w:rPr>
        <w:t xml:space="preserve"> </w:t>
      </w:r>
    </w:p>
    <w:p w:rsidR="00420543" w:rsidRDefault="00420543" w:rsidP="00A26D7F">
      <w:pPr>
        <w:spacing w:line="360" w:lineRule="auto"/>
        <w:rPr>
          <w:rFonts w:ascii="Arial" w:hAnsi="Arial" w:cs="Arial"/>
          <w:sz w:val="24"/>
          <w:szCs w:val="24"/>
        </w:rPr>
      </w:pPr>
    </w:p>
    <w:p w:rsidR="00E10F0B" w:rsidRPr="00A26D7F" w:rsidRDefault="00E10F0B" w:rsidP="00A26D7F">
      <w:pPr>
        <w:spacing w:line="360" w:lineRule="auto"/>
        <w:rPr>
          <w:rFonts w:ascii="Arial" w:hAnsi="Arial" w:cs="Arial"/>
          <w:sz w:val="24"/>
          <w:szCs w:val="24"/>
        </w:rPr>
      </w:pPr>
      <w:r w:rsidRPr="00A26D7F">
        <w:rPr>
          <w:rFonts w:ascii="Arial" w:hAnsi="Arial" w:cs="Arial"/>
          <w:sz w:val="24"/>
          <w:szCs w:val="24"/>
        </w:rPr>
        <w:lastRenderedPageBreak/>
        <w:t>References</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Harriet Samuels,  ‘The Archers, the Radio, Violence against Women and Changing the World at Teatime’ </w:t>
      </w:r>
      <w:proofErr w:type="spellStart"/>
      <w:r w:rsidRPr="00A26D7F">
        <w:rPr>
          <w:rFonts w:ascii="Arial" w:hAnsi="Arial" w:cs="Arial"/>
          <w:i/>
          <w:iCs/>
          <w:sz w:val="24"/>
          <w:szCs w:val="24"/>
        </w:rPr>
        <w:t>Feminists@law</w:t>
      </w:r>
      <w:proofErr w:type="spellEnd"/>
      <w:r w:rsidRPr="00A26D7F">
        <w:rPr>
          <w:rFonts w:ascii="Arial" w:hAnsi="Arial" w:cs="Arial"/>
          <w:i/>
          <w:iCs/>
          <w:sz w:val="24"/>
          <w:szCs w:val="24"/>
        </w:rPr>
        <w:t xml:space="preserve"> </w:t>
      </w:r>
      <w:proofErr w:type="spellStart"/>
      <w:r w:rsidRPr="00A26D7F">
        <w:rPr>
          <w:rFonts w:ascii="Arial" w:hAnsi="Arial" w:cs="Arial"/>
          <w:sz w:val="24"/>
          <w:szCs w:val="24"/>
        </w:rPr>
        <w:t>Vol</w:t>
      </w:r>
      <w:proofErr w:type="spellEnd"/>
      <w:r w:rsidRPr="00A26D7F">
        <w:rPr>
          <w:rFonts w:ascii="Arial" w:hAnsi="Arial" w:cs="Arial"/>
          <w:sz w:val="24"/>
          <w:szCs w:val="24"/>
        </w:rPr>
        <w:t xml:space="preserve"> 9, No 2 (2020) </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Harriet Samuels, ‘A National Treasure? The Role of Civil Society in Promoting and Enforcing Human Rights in the United Kingdom’ (2020) Journal of Human Rights Practice, 12, 711–729 </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Harriet Samuels, ‘</w:t>
      </w:r>
      <w:r w:rsidRPr="00A26D7F">
        <w:rPr>
          <w:rFonts w:ascii="Arial" w:hAnsi="Arial" w:cs="Arial"/>
          <w:sz w:val="24"/>
          <w:szCs w:val="24"/>
          <w:lang w:val="en-US"/>
        </w:rPr>
        <w:t>Public interest litigation and the civil society factor ‘ (2018)  38 Legal Studies, 515-528</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Harriet Samuels, ‘Judicial Deference and Feminist Method’ (2014) </w:t>
      </w:r>
      <w:r w:rsidRPr="00A26D7F">
        <w:rPr>
          <w:rFonts w:ascii="Arial" w:hAnsi="Arial" w:cs="Arial"/>
          <w:i/>
          <w:iCs/>
          <w:sz w:val="24"/>
          <w:szCs w:val="24"/>
        </w:rPr>
        <w:t xml:space="preserve">Public Law </w:t>
      </w:r>
      <w:r w:rsidRPr="00A26D7F">
        <w:rPr>
          <w:rFonts w:ascii="Arial" w:hAnsi="Arial" w:cs="Arial"/>
          <w:sz w:val="24"/>
          <w:szCs w:val="24"/>
        </w:rPr>
        <w:t xml:space="preserve">July 512-528 </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Harriet Samuels, ‘Feminizing Human Rights Adjudication: Feminist Method and the Proportionality Principle’ </w:t>
      </w:r>
      <w:r w:rsidRPr="00A26D7F">
        <w:rPr>
          <w:rFonts w:ascii="Arial" w:hAnsi="Arial" w:cs="Arial"/>
          <w:i/>
          <w:iCs/>
          <w:sz w:val="24"/>
          <w:szCs w:val="24"/>
        </w:rPr>
        <w:t xml:space="preserve">Feminist Legal Studies </w:t>
      </w:r>
      <w:r w:rsidRPr="00A26D7F">
        <w:rPr>
          <w:rFonts w:ascii="Arial" w:hAnsi="Arial" w:cs="Arial"/>
          <w:sz w:val="24"/>
          <w:szCs w:val="24"/>
        </w:rPr>
        <w:t xml:space="preserve">(2013) 21:39–60 </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Harriet Samuels, ‘Feminist Legal Theory’ in Reza </w:t>
      </w:r>
      <w:proofErr w:type="spellStart"/>
      <w:r w:rsidRPr="00A26D7F">
        <w:rPr>
          <w:rFonts w:ascii="Arial" w:hAnsi="Arial" w:cs="Arial"/>
          <w:sz w:val="24"/>
          <w:szCs w:val="24"/>
        </w:rPr>
        <w:t>Banakar</w:t>
      </w:r>
      <w:proofErr w:type="spellEnd"/>
      <w:r w:rsidRPr="00A26D7F">
        <w:rPr>
          <w:rFonts w:ascii="Arial" w:hAnsi="Arial" w:cs="Arial"/>
          <w:sz w:val="24"/>
          <w:szCs w:val="24"/>
        </w:rPr>
        <w:t xml:space="preserve"> and Max Travers, (</w:t>
      </w:r>
      <w:proofErr w:type="spellStart"/>
      <w:r w:rsidRPr="00A26D7F">
        <w:rPr>
          <w:rFonts w:ascii="Arial" w:hAnsi="Arial" w:cs="Arial"/>
          <w:sz w:val="24"/>
          <w:szCs w:val="24"/>
        </w:rPr>
        <w:t>eds</w:t>
      </w:r>
      <w:proofErr w:type="spellEnd"/>
      <w:r w:rsidRPr="00A26D7F">
        <w:rPr>
          <w:rFonts w:ascii="Arial" w:hAnsi="Arial" w:cs="Arial"/>
          <w:sz w:val="24"/>
          <w:szCs w:val="24"/>
        </w:rPr>
        <w:t xml:space="preserve">) </w:t>
      </w:r>
      <w:r w:rsidRPr="00A26D7F">
        <w:rPr>
          <w:rFonts w:ascii="Arial" w:hAnsi="Arial" w:cs="Arial"/>
          <w:i/>
          <w:iCs/>
          <w:sz w:val="24"/>
          <w:szCs w:val="24"/>
        </w:rPr>
        <w:t>Law and Social Theory</w:t>
      </w:r>
      <w:r w:rsidRPr="00A26D7F">
        <w:rPr>
          <w:rFonts w:ascii="Arial" w:hAnsi="Arial" w:cs="Arial"/>
          <w:sz w:val="24"/>
          <w:szCs w:val="24"/>
        </w:rPr>
        <w:t>, (Hart 2013)</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Harriet Samuels, ‘Roberts v Hopwood’, in Rosemary Hunter, Clare </w:t>
      </w:r>
      <w:proofErr w:type="spellStart"/>
      <w:r w:rsidRPr="00A26D7F">
        <w:rPr>
          <w:rFonts w:ascii="Arial" w:hAnsi="Arial" w:cs="Arial"/>
          <w:sz w:val="24"/>
          <w:szCs w:val="24"/>
        </w:rPr>
        <w:t>McGlynn</w:t>
      </w:r>
      <w:proofErr w:type="spellEnd"/>
      <w:r w:rsidRPr="00A26D7F">
        <w:rPr>
          <w:rFonts w:ascii="Arial" w:hAnsi="Arial" w:cs="Arial"/>
          <w:sz w:val="24"/>
          <w:szCs w:val="24"/>
        </w:rPr>
        <w:t xml:space="preserve">, and Erica </w:t>
      </w:r>
      <w:proofErr w:type="spellStart"/>
      <w:r w:rsidRPr="00A26D7F">
        <w:rPr>
          <w:rFonts w:ascii="Arial" w:hAnsi="Arial" w:cs="Arial"/>
          <w:sz w:val="24"/>
          <w:szCs w:val="24"/>
        </w:rPr>
        <w:t>Rackley</w:t>
      </w:r>
      <w:proofErr w:type="spellEnd"/>
      <w:r w:rsidRPr="00A26D7F">
        <w:rPr>
          <w:rFonts w:ascii="Arial" w:hAnsi="Arial" w:cs="Arial"/>
          <w:sz w:val="24"/>
          <w:szCs w:val="24"/>
        </w:rPr>
        <w:t xml:space="preserve"> (</w:t>
      </w:r>
      <w:proofErr w:type="spellStart"/>
      <w:r w:rsidRPr="00A26D7F">
        <w:rPr>
          <w:rFonts w:ascii="Arial" w:hAnsi="Arial" w:cs="Arial"/>
          <w:sz w:val="24"/>
          <w:szCs w:val="24"/>
        </w:rPr>
        <w:t>eds</w:t>
      </w:r>
      <w:proofErr w:type="spellEnd"/>
      <w:r w:rsidRPr="00A26D7F">
        <w:rPr>
          <w:rFonts w:ascii="Arial" w:hAnsi="Arial" w:cs="Arial"/>
          <w:sz w:val="24"/>
          <w:szCs w:val="24"/>
        </w:rPr>
        <w:t xml:space="preserve">), In </w:t>
      </w:r>
      <w:r w:rsidRPr="00A26D7F">
        <w:rPr>
          <w:rFonts w:ascii="Arial" w:hAnsi="Arial" w:cs="Arial"/>
          <w:i/>
          <w:iCs/>
          <w:sz w:val="24"/>
          <w:szCs w:val="24"/>
        </w:rPr>
        <w:t>Feminist Judgments: From Theory to Practice</w:t>
      </w:r>
      <w:r w:rsidRPr="00A26D7F">
        <w:rPr>
          <w:rFonts w:ascii="Arial" w:hAnsi="Arial" w:cs="Arial"/>
          <w:sz w:val="24"/>
          <w:szCs w:val="24"/>
        </w:rPr>
        <w:t>, (Hart 2010) 387-400</w:t>
      </w:r>
    </w:p>
    <w:p w:rsidR="00F00D08" w:rsidRPr="00A26D7F" w:rsidRDefault="00E10F0B" w:rsidP="00A26D7F">
      <w:pPr>
        <w:numPr>
          <w:ilvl w:val="0"/>
          <w:numId w:val="8"/>
        </w:numPr>
        <w:spacing w:line="360" w:lineRule="auto"/>
        <w:rPr>
          <w:rFonts w:ascii="Arial" w:hAnsi="Arial" w:cs="Arial"/>
          <w:sz w:val="24"/>
          <w:szCs w:val="24"/>
        </w:rPr>
      </w:pPr>
      <w:r w:rsidRPr="00A26D7F">
        <w:rPr>
          <w:rFonts w:ascii="Arial" w:hAnsi="Arial" w:cs="Arial"/>
          <w:sz w:val="24"/>
          <w:szCs w:val="24"/>
        </w:rPr>
        <w:t xml:space="preserve"> Harriet Samuels, ‘Feminist Activism, Third Party Interventions and the Courts’ (2005) 13:15 </w:t>
      </w:r>
      <w:r w:rsidRPr="00A26D7F">
        <w:rPr>
          <w:rFonts w:ascii="Arial" w:hAnsi="Arial" w:cs="Arial"/>
          <w:i/>
          <w:iCs/>
          <w:sz w:val="24"/>
          <w:szCs w:val="24"/>
        </w:rPr>
        <w:t xml:space="preserve">Feminist Legal Studies </w:t>
      </w:r>
      <w:r w:rsidRPr="00A26D7F">
        <w:rPr>
          <w:rFonts w:ascii="Arial" w:hAnsi="Arial" w:cs="Arial"/>
          <w:sz w:val="24"/>
          <w:szCs w:val="24"/>
        </w:rPr>
        <w:t>(2005) 13:15–42</w:t>
      </w:r>
    </w:p>
    <w:p w:rsidR="00E10F0B" w:rsidRPr="00A26D7F" w:rsidRDefault="00E10F0B" w:rsidP="00A26D7F">
      <w:pPr>
        <w:spacing w:line="360" w:lineRule="auto"/>
        <w:rPr>
          <w:rFonts w:ascii="Arial" w:hAnsi="Arial" w:cs="Arial"/>
          <w:sz w:val="24"/>
          <w:szCs w:val="24"/>
        </w:rPr>
      </w:pPr>
      <w:r w:rsidRPr="00A26D7F">
        <w:rPr>
          <w:rFonts w:ascii="Arial" w:hAnsi="Arial" w:cs="Arial"/>
          <w:sz w:val="24"/>
          <w:szCs w:val="24"/>
        </w:rPr>
        <w:t xml:space="preserve"> </w:t>
      </w:r>
    </w:p>
    <w:p w:rsidR="007D2BB7" w:rsidRPr="00A26D7F" w:rsidRDefault="007D2BB7" w:rsidP="00A26D7F">
      <w:pPr>
        <w:spacing w:line="360" w:lineRule="auto"/>
        <w:rPr>
          <w:rFonts w:ascii="Arial" w:hAnsi="Arial" w:cs="Arial"/>
          <w:sz w:val="24"/>
          <w:szCs w:val="24"/>
        </w:rPr>
      </w:pPr>
    </w:p>
    <w:sectPr w:rsidR="007D2BB7" w:rsidRPr="00A26D7F" w:rsidSect="007D2BB7">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38" w:rsidRDefault="00CC0238" w:rsidP="00EF6BD3">
      <w:pPr>
        <w:spacing w:after="0" w:line="240" w:lineRule="auto"/>
      </w:pPr>
      <w:r>
        <w:separator/>
      </w:r>
    </w:p>
  </w:endnote>
  <w:endnote w:type="continuationSeparator" w:id="0">
    <w:p w:rsidR="00CC0238" w:rsidRDefault="00CC0238" w:rsidP="00EF6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8119"/>
      <w:docPartObj>
        <w:docPartGallery w:val="Page Numbers (Bottom of Page)"/>
        <w:docPartUnique/>
      </w:docPartObj>
    </w:sdtPr>
    <w:sdtContent>
      <w:p w:rsidR="00EF6BD3" w:rsidRDefault="00ED0818">
        <w:pPr>
          <w:pStyle w:val="Footer"/>
          <w:jc w:val="center"/>
        </w:pPr>
        <w:fldSimple w:instr=" PAGE   \* MERGEFORMAT ">
          <w:r w:rsidR="00EE355C">
            <w:rPr>
              <w:noProof/>
            </w:rPr>
            <w:t>1</w:t>
          </w:r>
        </w:fldSimple>
      </w:p>
    </w:sdtContent>
  </w:sdt>
  <w:p w:rsidR="00EF6BD3" w:rsidRDefault="00EF6B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38" w:rsidRDefault="00CC0238" w:rsidP="00EF6BD3">
      <w:pPr>
        <w:spacing w:after="0" w:line="240" w:lineRule="auto"/>
      </w:pPr>
      <w:r>
        <w:separator/>
      </w:r>
    </w:p>
  </w:footnote>
  <w:footnote w:type="continuationSeparator" w:id="0">
    <w:p w:rsidR="00CC0238" w:rsidRDefault="00CC0238" w:rsidP="00EF6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43D"/>
    <w:multiLevelType w:val="hybridMultilevel"/>
    <w:tmpl w:val="333290DE"/>
    <w:lvl w:ilvl="0" w:tplc="00EEED16">
      <w:start w:val="1"/>
      <w:numFmt w:val="bullet"/>
      <w:lvlText w:val="•"/>
      <w:lvlJc w:val="left"/>
      <w:pPr>
        <w:tabs>
          <w:tab w:val="num" w:pos="720"/>
        </w:tabs>
        <w:ind w:left="720" w:hanging="360"/>
      </w:pPr>
      <w:rPr>
        <w:rFonts w:ascii="Arial" w:hAnsi="Arial" w:hint="default"/>
      </w:rPr>
    </w:lvl>
    <w:lvl w:ilvl="1" w:tplc="1BDE58C0" w:tentative="1">
      <w:start w:val="1"/>
      <w:numFmt w:val="bullet"/>
      <w:lvlText w:val="•"/>
      <w:lvlJc w:val="left"/>
      <w:pPr>
        <w:tabs>
          <w:tab w:val="num" w:pos="1440"/>
        </w:tabs>
        <w:ind w:left="1440" w:hanging="360"/>
      </w:pPr>
      <w:rPr>
        <w:rFonts w:ascii="Arial" w:hAnsi="Arial" w:hint="default"/>
      </w:rPr>
    </w:lvl>
    <w:lvl w:ilvl="2" w:tplc="230257D2" w:tentative="1">
      <w:start w:val="1"/>
      <w:numFmt w:val="bullet"/>
      <w:lvlText w:val="•"/>
      <w:lvlJc w:val="left"/>
      <w:pPr>
        <w:tabs>
          <w:tab w:val="num" w:pos="2160"/>
        </w:tabs>
        <w:ind w:left="2160" w:hanging="360"/>
      </w:pPr>
      <w:rPr>
        <w:rFonts w:ascii="Arial" w:hAnsi="Arial" w:hint="default"/>
      </w:rPr>
    </w:lvl>
    <w:lvl w:ilvl="3" w:tplc="A5DC66E0" w:tentative="1">
      <w:start w:val="1"/>
      <w:numFmt w:val="bullet"/>
      <w:lvlText w:val="•"/>
      <w:lvlJc w:val="left"/>
      <w:pPr>
        <w:tabs>
          <w:tab w:val="num" w:pos="2880"/>
        </w:tabs>
        <w:ind w:left="2880" w:hanging="360"/>
      </w:pPr>
      <w:rPr>
        <w:rFonts w:ascii="Arial" w:hAnsi="Arial" w:hint="default"/>
      </w:rPr>
    </w:lvl>
    <w:lvl w:ilvl="4" w:tplc="34AC198A" w:tentative="1">
      <w:start w:val="1"/>
      <w:numFmt w:val="bullet"/>
      <w:lvlText w:val="•"/>
      <w:lvlJc w:val="left"/>
      <w:pPr>
        <w:tabs>
          <w:tab w:val="num" w:pos="3600"/>
        </w:tabs>
        <w:ind w:left="3600" w:hanging="360"/>
      </w:pPr>
      <w:rPr>
        <w:rFonts w:ascii="Arial" w:hAnsi="Arial" w:hint="default"/>
      </w:rPr>
    </w:lvl>
    <w:lvl w:ilvl="5" w:tplc="42669C86" w:tentative="1">
      <w:start w:val="1"/>
      <w:numFmt w:val="bullet"/>
      <w:lvlText w:val="•"/>
      <w:lvlJc w:val="left"/>
      <w:pPr>
        <w:tabs>
          <w:tab w:val="num" w:pos="4320"/>
        </w:tabs>
        <w:ind w:left="4320" w:hanging="360"/>
      </w:pPr>
      <w:rPr>
        <w:rFonts w:ascii="Arial" w:hAnsi="Arial" w:hint="default"/>
      </w:rPr>
    </w:lvl>
    <w:lvl w:ilvl="6" w:tplc="698CB20A" w:tentative="1">
      <w:start w:val="1"/>
      <w:numFmt w:val="bullet"/>
      <w:lvlText w:val="•"/>
      <w:lvlJc w:val="left"/>
      <w:pPr>
        <w:tabs>
          <w:tab w:val="num" w:pos="5040"/>
        </w:tabs>
        <w:ind w:left="5040" w:hanging="360"/>
      </w:pPr>
      <w:rPr>
        <w:rFonts w:ascii="Arial" w:hAnsi="Arial" w:hint="default"/>
      </w:rPr>
    </w:lvl>
    <w:lvl w:ilvl="7" w:tplc="AFEC5EB2" w:tentative="1">
      <w:start w:val="1"/>
      <w:numFmt w:val="bullet"/>
      <w:lvlText w:val="•"/>
      <w:lvlJc w:val="left"/>
      <w:pPr>
        <w:tabs>
          <w:tab w:val="num" w:pos="5760"/>
        </w:tabs>
        <w:ind w:left="5760" w:hanging="360"/>
      </w:pPr>
      <w:rPr>
        <w:rFonts w:ascii="Arial" w:hAnsi="Arial" w:hint="default"/>
      </w:rPr>
    </w:lvl>
    <w:lvl w:ilvl="8" w:tplc="4B264D7E" w:tentative="1">
      <w:start w:val="1"/>
      <w:numFmt w:val="bullet"/>
      <w:lvlText w:val="•"/>
      <w:lvlJc w:val="left"/>
      <w:pPr>
        <w:tabs>
          <w:tab w:val="num" w:pos="6480"/>
        </w:tabs>
        <w:ind w:left="6480" w:hanging="360"/>
      </w:pPr>
      <w:rPr>
        <w:rFonts w:ascii="Arial" w:hAnsi="Arial" w:hint="default"/>
      </w:rPr>
    </w:lvl>
  </w:abstractNum>
  <w:abstractNum w:abstractNumId="1">
    <w:nsid w:val="34D161F7"/>
    <w:multiLevelType w:val="hybridMultilevel"/>
    <w:tmpl w:val="03FAD098"/>
    <w:lvl w:ilvl="0" w:tplc="E30CEC24">
      <w:start w:val="1"/>
      <w:numFmt w:val="bullet"/>
      <w:lvlText w:val="•"/>
      <w:lvlJc w:val="left"/>
      <w:pPr>
        <w:tabs>
          <w:tab w:val="num" w:pos="720"/>
        </w:tabs>
        <w:ind w:left="720" w:hanging="360"/>
      </w:pPr>
      <w:rPr>
        <w:rFonts w:ascii="Arial" w:hAnsi="Arial" w:hint="default"/>
      </w:rPr>
    </w:lvl>
    <w:lvl w:ilvl="1" w:tplc="B91618F0" w:tentative="1">
      <w:start w:val="1"/>
      <w:numFmt w:val="bullet"/>
      <w:lvlText w:val="•"/>
      <w:lvlJc w:val="left"/>
      <w:pPr>
        <w:tabs>
          <w:tab w:val="num" w:pos="1440"/>
        </w:tabs>
        <w:ind w:left="1440" w:hanging="360"/>
      </w:pPr>
      <w:rPr>
        <w:rFonts w:ascii="Arial" w:hAnsi="Arial" w:hint="default"/>
      </w:rPr>
    </w:lvl>
    <w:lvl w:ilvl="2" w:tplc="0ACA294A" w:tentative="1">
      <w:start w:val="1"/>
      <w:numFmt w:val="bullet"/>
      <w:lvlText w:val="•"/>
      <w:lvlJc w:val="left"/>
      <w:pPr>
        <w:tabs>
          <w:tab w:val="num" w:pos="2160"/>
        </w:tabs>
        <w:ind w:left="2160" w:hanging="360"/>
      </w:pPr>
      <w:rPr>
        <w:rFonts w:ascii="Arial" w:hAnsi="Arial" w:hint="default"/>
      </w:rPr>
    </w:lvl>
    <w:lvl w:ilvl="3" w:tplc="7A765D98" w:tentative="1">
      <w:start w:val="1"/>
      <w:numFmt w:val="bullet"/>
      <w:lvlText w:val="•"/>
      <w:lvlJc w:val="left"/>
      <w:pPr>
        <w:tabs>
          <w:tab w:val="num" w:pos="2880"/>
        </w:tabs>
        <w:ind w:left="2880" w:hanging="360"/>
      </w:pPr>
      <w:rPr>
        <w:rFonts w:ascii="Arial" w:hAnsi="Arial" w:hint="default"/>
      </w:rPr>
    </w:lvl>
    <w:lvl w:ilvl="4" w:tplc="047E96E0" w:tentative="1">
      <w:start w:val="1"/>
      <w:numFmt w:val="bullet"/>
      <w:lvlText w:val="•"/>
      <w:lvlJc w:val="left"/>
      <w:pPr>
        <w:tabs>
          <w:tab w:val="num" w:pos="3600"/>
        </w:tabs>
        <w:ind w:left="3600" w:hanging="360"/>
      </w:pPr>
      <w:rPr>
        <w:rFonts w:ascii="Arial" w:hAnsi="Arial" w:hint="default"/>
      </w:rPr>
    </w:lvl>
    <w:lvl w:ilvl="5" w:tplc="8084D128" w:tentative="1">
      <w:start w:val="1"/>
      <w:numFmt w:val="bullet"/>
      <w:lvlText w:val="•"/>
      <w:lvlJc w:val="left"/>
      <w:pPr>
        <w:tabs>
          <w:tab w:val="num" w:pos="4320"/>
        </w:tabs>
        <w:ind w:left="4320" w:hanging="360"/>
      </w:pPr>
      <w:rPr>
        <w:rFonts w:ascii="Arial" w:hAnsi="Arial" w:hint="default"/>
      </w:rPr>
    </w:lvl>
    <w:lvl w:ilvl="6" w:tplc="76EA5786" w:tentative="1">
      <w:start w:val="1"/>
      <w:numFmt w:val="bullet"/>
      <w:lvlText w:val="•"/>
      <w:lvlJc w:val="left"/>
      <w:pPr>
        <w:tabs>
          <w:tab w:val="num" w:pos="5040"/>
        </w:tabs>
        <w:ind w:left="5040" w:hanging="360"/>
      </w:pPr>
      <w:rPr>
        <w:rFonts w:ascii="Arial" w:hAnsi="Arial" w:hint="default"/>
      </w:rPr>
    </w:lvl>
    <w:lvl w:ilvl="7" w:tplc="338E5C2E" w:tentative="1">
      <w:start w:val="1"/>
      <w:numFmt w:val="bullet"/>
      <w:lvlText w:val="•"/>
      <w:lvlJc w:val="left"/>
      <w:pPr>
        <w:tabs>
          <w:tab w:val="num" w:pos="5760"/>
        </w:tabs>
        <w:ind w:left="5760" w:hanging="360"/>
      </w:pPr>
      <w:rPr>
        <w:rFonts w:ascii="Arial" w:hAnsi="Arial" w:hint="default"/>
      </w:rPr>
    </w:lvl>
    <w:lvl w:ilvl="8" w:tplc="B5B43E16" w:tentative="1">
      <w:start w:val="1"/>
      <w:numFmt w:val="bullet"/>
      <w:lvlText w:val="•"/>
      <w:lvlJc w:val="left"/>
      <w:pPr>
        <w:tabs>
          <w:tab w:val="num" w:pos="6480"/>
        </w:tabs>
        <w:ind w:left="6480" w:hanging="360"/>
      </w:pPr>
      <w:rPr>
        <w:rFonts w:ascii="Arial" w:hAnsi="Arial" w:hint="default"/>
      </w:rPr>
    </w:lvl>
  </w:abstractNum>
  <w:abstractNum w:abstractNumId="2">
    <w:nsid w:val="38F020D9"/>
    <w:multiLevelType w:val="hybridMultilevel"/>
    <w:tmpl w:val="BA18CB28"/>
    <w:lvl w:ilvl="0" w:tplc="45506AC2">
      <w:start w:val="1"/>
      <w:numFmt w:val="bullet"/>
      <w:lvlText w:val="•"/>
      <w:lvlJc w:val="left"/>
      <w:pPr>
        <w:tabs>
          <w:tab w:val="num" w:pos="720"/>
        </w:tabs>
        <w:ind w:left="720" w:hanging="360"/>
      </w:pPr>
      <w:rPr>
        <w:rFonts w:ascii="Arial" w:hAnsi="Arial" w:hint="default"/>
      </w:rPr>
    </w:lvl>
    <w:lvl w:ilvl="1" w:tplc="314477C4" w:tentative="1">
      <w:start w:val="1"/>
      <w:numFmt w:val="bullet"/>
      <w:lvlText w:val="•"/>
      <w:lvlJc w:val="left"/>
      <w:pPr>
        <w:tabs>
          <w:tab w:val="num" w:pos="1440"/>
        </w:tabs>
        <w:ind w:left="1440" w:hanging="360"/>
      </w:pPr>
      <w:rPr>
        <w:rFonts w:ascii="Arial" w:hAnsi="Arial" w:hint="default"/>
      </w:rPr>
    </w:lvl>
    <w:lvl w:ilvl="2" w:tplc="2E667384" w:tentative="1">
      <w:start w:val="1"/>
      <w:numFmt w:val="bullet"/>
      <w:lvlText w:val="•"/>
      <w:lvlJc w:val="left"/>
      <w:pPr>
        <w:tabs>
          <w:tab w:val="num" w:pos="2160"/>
        </w:tabs>
        <w:ind w:left="2160" w:hanging="360"/>
      </w:pPr>
      <w:rPr>
        <w:rFonts w:ascii="Arial" w:hAnsi="Arial" w:hint="default"/>
      </w:rPr>
    </w:lvl>
    <w:lvl w:ilvl="3" w:tplc="FA8E9D86" w:tentative="1">
      <w:start w:val="1"/>
      <w:numFmt w:val="bullet"/>
      <w:lvlText w:val="•"/>
      <w:lvlJc w:val="left"/>
      <w:pPr>
        <w:tabs>
          <w:tab w:val="num" w:pos="2880"/>
        </w:tabs>
        <w:ind w:left="2880" w:hanging="360"/>
      </w:pPr>
      <w:rPr>
        <w:rFonts w:ascii="Arial" w:hAnsi="Arial" w:hint="default"/>
      </w:rPr>
    </w:lvl>
    <w:lvl w:ilvl="4" w:tplc="BCF231E2" w:tentative="1">
      <w:start w:val="1"/>
      <w:numFmt w:val="bullet"/>
      <w:lvlText w:val="•"/>
      <w:lvlJc w:val="left"/>
      <w:pPr>
        <w:tabs>
          <w:tab w:val="num" w:pos="3600"/>
        </w:tabs>
        <w:ind w:left="3600" w:hanging="360"/>
      </w:pPr>
      <w:rPr>
        <w:rFonts w:ascii="Arial" w:hAnsi="Arial" w:hint="default"/>
      </w:rPr>
    </w:lvl>
    <w:lvl w:ilvl="5" w:tplc="F93C25EE" w:tentative="1">
      <w:start w:val="1"/>
      <w:numFmt w:val="bullet"/>
      <w:lvlText w:val="•"/>
      <w:lvlJc w:val="left"/>
      <w:pPr>
        <w:tabs>
          <w:tab w:val="num" w:pos="4320"/>
        </w:tabs>
        <w:ind w:left="4320" w:hanging="360"/>
      </w:pPr>
      <w:rPr>
        <w:rFonts w:ascii="Arial" w:hAnsi="Arial" w:hint="default"/>
      </w:rPr>
    </w:lvl>
    <w:lvl w:ilvl="6" w:tplc="A8E84AD8" w:tentative="1">
      <w:start w:val="1"/>
      <w:numFmt w:val="bullet"/>
      <w:lvlText w:val="•"/>
      <w:lvlJc w:val="left"/>
      <w:pPr>
        <w:tabs>
          <w:tab w:val="num" w:pos="5040"/>
        </w:tabs>
        <w:ind w:left="5040" w:hanging="360"/>
      </w:pPr>
      <w:rPr>
        <w:rFonts w:ascii="Arial" w:hAnsi="Arial" w:hint="default"/>
      </w:rPr>
    </w:lvl>
    <w:lvl w:ilvl="7" w:tplc="91D05CCA" w:tentative="1">
      <w:start w:val="1"/>
      <w:numFmt w:val="bullet"/>
      <w:lvlText w:val="•"/>
      <w:lvlJc w:val="left"/>
      <w:pPr>
        <w:tabs>
          <w:tab w:val="num" w:pos="5760"/>
        </w:tabs>
        <w:ind w:left="5760" w:hanging="360"/>
      </w:pPr>
      <w:rPr>
        <w:rFonts w:ascii="Arial" w:hAnsi="Arial" w:hint="default"/>
      </w:rPr>
    </w:lvl>
    <w:lvl w:ilvl="8" w:tplc="38C6968C" w:tentative="1">
      <w:start w:val="1"/>
      <w:numFmt w:val="bullet"/>
      <w:lvlText w:val="•"/>
      <w:lvlJc w:val="left"/>
      <w:pPr>
        <w:tabs>
          <w:tab w:val="num" w:pos="6480"/>
        </w:tabs>
        <w:ind w:left="6480" w:hanging="360"/>
      </w:pPr>
      <w:rPr>
        <w:rFonts w:ascii="Arial" w:hAnsi="Arial" w:hint="default"/>
      </w:rPr>
    </w:lvl>
  </w:abstractNum>
  <w:abstractNum w:abstractNumId="3">
    <w:nsid w:val="452E41B3"/>
    <w:multiLevelType w:val="hybridMultilevel"/>
    <w:tmpl w:val="46CEB2D0"/>
    <w:lvl w:ilvl="0" w:tplc="6C8EEC3C">
      <w:start w:val="1"/>
      <w:numFmt w:val="bullet"/>
      <w:lvlText w:val="•"/>
      <w:lvlJc w:val="left"/>
      <w:pPr>
        <w:tabs>
          <w:tab w:val="num" w:pos="720"/>
        </w:tabs>
        <w:ind w:left="720" w:hanging="360"/>
      </w:pPr>
      <w:rPr>
        <w:rFonts w:ascii="Arial" w:hAnsi="Arial" w:hint="default"/>
      </w:rPr>
    </w:lvl>
    <w:lvl w:ilvl="1" w:tplc="376215A4" w:tentative="1">
      <w:start w:val="1"/>
      <w:numFmt w:val="bullet"/>
      <w:lvlText w:val="•"/>
      <w:lvlJc w:val="left"/>
      <w:pPr>
        <w:tabs>
          <w:tab w:val="num" w:pos="1440"/>
        </w:tabs>
        <w:ind w:left="1440" w:hanging="360"/>
      </w:pPr>
      <w:rPr>
        <w:rFonts w:ascii="Arial" w:hAnsi="Arial" w:hint="default"/>
      </w:rPr>
    </w:lvl>
    <w:lvl w:ilvl="2" w:tplc="960823DE" w:tentative="1">
      <w:start w:val="1"/>
      <w:numFmt w:val="bullet"/>
      <w:lvlText w:val="•"/>
      <w:lvlJc w:val="left"/>
      <w:pPr>
        <w:tabs>
          <w:tab w:val="num" w:pos="2160"/>
        </w:tabs>
        <w:ind w:left="2160" w:hanging="360"/>
      </w:pPr>
      <w:rPr>
        <w:rFonts w:ascii="Arial" w:hAnsi="Arial" w:hint="default"/>
      </w:rPr>
    </w:lvl>
    <w:lvl w:ilvl="3" w:tplc="70B6748E" w:tentative="1">
      <w:start w:val="1"/>
      <w:numFmt w:val="bullet"/>
      <w:lvlText w:val="•"/>
      <w:lvlJc w:val="left"/>
      <w:pPr>
        <w:tabs>
          <w:tab w:val="num" w:pos="2880"/>
        </w:tabs>
        <w:ind w:left="2880" w:hanging="360"/>
      </w:pPr>
      <w:rPr>
        <w:rFonts w:ascii="Arial" w:hAnsi="Arial" w:hint="default"/>
      </w:rPr>
    </w:lvl>
    <w:lvl w:ilvl="4" w:tplc="F3549C98" w:tentative="1">
      <w:start w:val="1"/>
      <w:numFmt w:val="bullet"/>
      <w:lvlText w:val="•"/>
      <w:lvlJc w:val="left"/>
      <w:pPr>
        <w:tabs>
          <w:tab w:val="num" w:pos="3600"/>
        </w:tabs>
        <w:ind w:left="3600" w:hanging="360"/>
      </w:pPr>
      <w:rPr>
        <w:rFonts w:ascii="Arial" w:hAnsi="Arial" w:hint="default"/>
      </w:rPr>
    </w:lvl>
    <w:lvl w:ilvl="5" w:tplc="1CCE852A" w:tentative="1">
      <w:start w:val="1"/>
      <w:numFmt w:val="bullet"/>
      <w:lvlText w:val="•"/>
      <w:lvlJc w:val="left"/>
      <w:pPr>
        <w:tabs>
          <w:tab w:val="num" w:pos="4320"/>
        </w:tabs>
        <w:ind w:left="4320" w:hanging="360"/>
      </w:pPr>
      <w:rPr>
        <w:rFonts w:ascii="Arial" w:hAnsi="Arial" w:hint="default"/>
      </w:rPr>
    </w:lvl>
    <w:lvl w:ilvl="6" w:tplc="0566613A" w:tentative="1">
      <w:start w:val="1"/>
      <w:numFmt w:val="bullet"/>
      <w:lvlText w:val="•"/>
      <w:lvlJc w:val="left"/>
      <w:pPr>
        <w:tabs>
          <w:tab w:val="num" w:pos="5040"/>
        </w:tabs>
        <w:ind w:left="5040" w:hanging="360"/>
      </w:pPr>
      <w:rPr>
        <w:rFonts w:ascii="Arial" w:hAnsi="Arial" w:hint="default"/>
      </w:rPr>
    </w:lvl>
    <w:lvl w:ilvl="7" w:tplc="88021FEE" w:tentative="1">
      <w:start w:val="1"/>
      <w:numFmt w:val="bullet"/>
      <w:lvlText w:val="•"/>
      <w:lvlJc w:val="left"/>
      <w:pPr>
        <w:tabs>
          <w:tab w:val="num" w:pos="5760"/>
        </w:tabs>
        <w:ind w:left="5760" w:hanging="360"/>
      </w:pPr>
      <w:rPr>
        <w:rFonts w:ascii="Arial" w:hAnsi="Arial" w:hint="default"/>
      </w:rPr>
    </w:lvl>
    <w:lvl w:ilvl="8" w:tplc="5E2C2A1C" w:tentative="1">
      <w:start w:val="1"/>
      <w:numFmt w:val="bullet"/>
      <w:lvlText w:val="•"/>
      <w:lvlJc w:val="left"/>
      <w:pPr>
        <w:tabs>
          <w:tab w:val="num" w:pos="6480"/>
        </w:tabs>
        <w:ind w:left="6480" w:hanging="360"/>
      </w:pPr>
      <w:rPr>
        <w:rFonts w:ascii="Arial" w:hAnsi="Arial" w:hint="default"/>
      </w:rPr>
    </w:lvl>
  </w:abstractNum>
  <w:abstractNum w:abstractNumId="4">
    <w:nsid w:val="49DA7BA3"/>
    <w:multiLevelType w:val="hybridMultilevel"/>
    <w:tmpl w:val="CBE6D842"/>
    <w:lvl w:ilvl="0" w:tplc="FF6A136E">
      <w:start w:val="1"/>
      <w:numFmt w:val="bullet"/>
      <w:lvlText w:val="•"/>
      <w:lvlJc w:val="left"/>
      <w:pPr>
        <w:tabs>
          <w:tab w:val="num" w:pos="720"/>
        </w:tabs>
        <w:ind w:left="720" w:hanging="360"/>
      </w:pPr>
      <w:rPr>
        <w:rFonts w:ascii="Arial" w:hAnsi="Arial" w:hint="default"/>
      </w:rPr>
    </w:lvl>
    <w:lvl w:ilvl="1" w:tplc="C5CA7B3A" w:tentative="1">
      <w:start w:val="1"/>
      <w:numFmt w:val="bullet"/>
      <w:lvlText w:val="•"/>
      <w:lvlJc w:val="left"/>
      <w:pPr>
        <w:tabs>
          <w:tab w:val="num" w:pos="1440"/>
        </w:tabs>
        <w:ind w:left="1440" w:hanging="360"/>
      </w:pPr>
      <w:rPr>
        <w:rFonts w:ascii="Arial" w:hAnsi="Arial" w:hint="default"/>
      </w:rPr>
    </w:lvl>
    <w:lvl w:ilvl="2" w:tplc="E6980D5C" w:tentative="1">
      <w:start w:val="1"/>
      <w:numFmt w:val="bullet"/>
      <w:lvlText w:val="•"/>
      <w:lvlJc w:val="left"/>
      <w:pPr>
        <w:tabs>
          <w:tab w:val="num" w:pos="2160"/>
        </w:tabs>
        <w:ind w:left="2160" w:hanging="360"/>
      </w:pPr>
      <w:rPr>
        <w:rFonts w:ascii="Arial" w:hAnsi="Arial" w:hint="default"/>
      </w:rPr>
    </w:lvl>
    <w:lvl w:ilvl="3" w:tplc="CEE6FA06" w:tentative="1">
      <w:start w:val="1"/>
      <w:numFmt w:val="bullet"/>
      <w:lvlText w:val="•"/>
      <w:lvlJc w:val="left"/>
      <w:pPr>
        <w:tabs>
          <w:tab w:val="num" w:pos="2880"/>
        </w:tabs>
        <w:ind w:left="2880" w:hanging="360"/>
      </w:pPr>
      <w:rPr>
        <w:rFonts w:ascii="Arial" w:hAnsi="Arial" w:hint="default"/>
      </w:rPr>
    </w:lvl>
    <w:lvl w:ilvl="4" w:tplc="4A4CD114" w:tentative="1">
      <w:start w:val="1"/>
      <w:numFmt w:val="bullet"/>
      <w:lvlText w:val="•"/>
      <w:lvlJc w:val="left"/>
      <w:pPr>
        <w:tabs>
          <w:tab w:val="num" w:pos="3600"/>
        </w:tabs>
        <w:ind w:left="3600" w:hanging="360"/>
      </w:pPr>
      <w:rPr>
        <w:rFonts w:ascii="Arial" w:hAnsi="Arial" w:hint="default"/>
      </w:rPr>
    </w:lvl>
    <w:lvl w:ilvl="5" w:tplc="7C1CDF26" w:tentative="1">
      <w:start w:val="1"/>
      <w:numFmt w:val="bullet"/>
      <w:lvlText w:val="•"/>
      <w:lvlJc w:val="left"/>
      <w:pPr>
        <w:tabs>
          <w:tab w:val="num" w:pos="4320"/>
        </w:tabs>
        <w:ind w:left="4320" w:hanging="360"/>
      </w:pPr>
      <w:rPr>
        <w:rFonts w:ascii="Arial" w:hAnsi="Arial" w:hint="default"/>
      </w:rPr>
    </w:lvl>
    <w:lvl w:ilvl="6" w:tplc="3D68260E" w:tentative="1">
      <w:start w:val="1"/>
      <w:numFmt w:val="bullet"/>
      <w:lvlText w:val="•"/>
      <w:lvlJc w:val="left"/>
      <w:pPr>
        <w:tabs>
          <w:tab w:val="num" w:pos="5040"/>
        </w:tabs>
        <w:ind w:left="5040" w:hanging="360"/>
      </w:pPr>
      <w:rPr>
        <w:rFonts w:ascii="Arial" w:hAnsi="Arial" w:hint="default"/>
      </w:rPr>
    </w:lvl>
    <w:lvl w:ilvl="7" w:tplc="733C5BC2" w:tentative="1">
      <w:start w:val="1"/>
      <w:numFmt w:val="bullet"/>
      <w:lvlText w:val="•"/>
      <w:lvlJc w:val="left"/>
      <w:pPr>
        <w:tabs>
          <w:tab w:val="num" w:pos="5760"/>
        </w:tabs>
        <w:ind w:left="5760" w:hanging="360"/>
      </w:pPr>
      <w:rPr>
        <w:rFonts w:ascii="Arial" w:hAnsi="Arial" w:hint="default"/>
      </w:rPr>
    </w:lvl>
    <w:lvl w:ilvl="8" w:tplc="A030C7F0" w:tentative="1">
      <w:start w:val="1"/>
      <w:numFmt w:val="bullet"/>
      <w:lvlText w:val="•"/>
      <w:lvlJc w:val="left"/>
      <w:pPr>
        <w:tabs>
          <w:tab w:val="num" w:pos="6480"/>
        </w:tabs>
        <w:ind w:left="6480" w:hanging="360"/>
      </w:pPr>
      <w:rPr>
        <w:rFonts w:ascii="Arial" w:hAnsi="Arial" w:hint="default"/>
      </w:rPr>
    </w:lvl>
  </w:abstractNum>
  <w:abstractNum w:abstractNumId="5">
    <w:nsid w:val="4D5E4C89"/>
    <w:multiLevelType w:val="hybridMultilevel"/>
    <w:tmpl w:val="E9E24398"/>
    <w:lvl w:ilvl="0" w:tplc="A7840F7E">
      <w:start w:val="1"/>
      <w:numFmt w:val="bullet"/>
      <w:lvlText w:val="•"/>
      <w:lvlJc w:val="left"/>
      <w:pPr>
        <w:tabs>
          <w:tab w:val="num" w:pos="720"/>
        </w:tabs>
        <w:ind w:left="720" w:hanging="360"/>
      </w:pPr>
      <w:rPr>
        <w:rFonts w:ascii="Arial" w:hAnsi="Arial" w:hint="default"/>
      </w:rPr>
    </w:lvl>
    <w:lvl w:ilvl="1" w:tplc="990497E2" w:tentative="1">
      <w:start w:val="1"/>
      <w:numFmt w:val="bullet"/>
      <w:lvlText w:val="•"/>
      <w:lvlJc w:val="left"/>
      <w:pPr>
        <w:tabs>
          <w:tab w:val="num" w:pos="1440"/>
        </w:tabs>
        <w:ind w:left="1440" w:hanging="360"/>
      </w:pPr>
      <w:rPr>
        <w:rFonts w:ascii="Arial" w:hAnsi="Arial" w:hint="default"/>
      </w:rPr>
    </w:lvl>
    <w:lvl w:ilvl="2" w:tplc="47EE07D2" w:tentative="1">
      <w:start w:val="1"/>
      <w:numFmt w:val="bullet"/>
      <w:lvlText w:val="•"/>
      <w:lvlJc w:val="left"/>
      <w:pPr>
        <w:tabs>
          <w:tab w:val="num" w:pos="2160"/>
        </w:tabs>
        <w:ind w:left="2160" w:hanging="360"/>
      </w:pPr>
      <w:rPr>
        <w:rFonts w:ascii="Arial" w:hAnsi="Arial" w:hint="default"/>
      </w:rPr>
    </w:lvl>
    <w:lvl w:ilvl="3" w:tplc="7F18362E" w:tentative="1">
      <w:start w:val="1"/>
      <w:numFmt w:val="bullet"/>
      <w:lvlText w:val="•"/>
      <w:lvlJc w:val="left"/>
      <w:pPr>
        <w:tabs>
          <w:tab w:val="num" w:pos="2880"/>
        </w:tabs>
        <w:ind w:left="2880" w:hanging="360"/>
      </w:pPr>
      <w:rPr>
        <w:rFonts w:ascii="Arial" w:hAnsi="Arial" w:hint="default"/>
      </w:rPr>
    </w:lvl>
    <w:lvl w:ilvl="4" w:tplc="05223762" w:tentative="1">
      <w:start w:val="1"/>
      <w:numFmt w:val="bullet"/>
      <w:lvlText w:val="•"/>
      <w:lvlJc w:val="left"/>
      <w:pPr>
        <w:tabs>
          <w:tab w:val="num" w:pos="3600"/>
        </w:tabs>
        <w:ind w:left="3600" w:hanging="360"/>
      </w:pPr>
      <w:rPr>
        <w:rFonts w:ascii="Arial" w:hAnsi="Arial" w:hint="default"/>
      </w:rPr>
    </w:lvl>
    <w:lvl w:ilvl="5" w:tplc="20167596" w:tentative="1">
      <w:start w:val="1"/>
      <w:numFmt w:val="bullet"/>
      <w:lvlText w:val="•"/>
      <w:lvlJc w:val="left"/>
      <w:pPr>
        <w:tabs>
          <w:tab w:val="num" w:pos="4320"/>
        </w:tabs>
        <w:ind w:left="4320" w:hanging="360"/>
      </w:pPr>
      <w:rPr>
        <w:rFonts w:ascii="Arial" w:hAnsi="Arial" w:hint="default"/>
      </w:rPr>
    </w:lvl>
    <w:lvl w:ilvl="6" w:tplc="5DAABEA0" w:tentative="1">
      <w:start w:val="1"/>
      <w:numFmt w:val="bullet"/>
      <w:lvlText w:val="•"/>
      <w:lvlJc w:val="left"/>
      <w:pPr>
        <w:tabs>
          <w:tab w:val="num" w:pos="5040"/>
        </w:tabs>
        <w:ind w:left="5040" w:hanging="360"/>
      </w:pPr>
      <w:rPr>
        <w:rFonts w:ascii="Arial" w:hAnsi="Arial" w:hint="default"/>
      </w:rPr>
    </w:lvl>
    <w:lvl w:ilvl="7" w:tplc="9C2A74D2" w:tentative="1">
      <w:start w:val="1"/>
      <w:numFmt w:val="bullet"/>
      <w:lvlText w:val="•"/>
      <w:lvlJc w:val="left"/>
      <w:pPr>
        <w:tabs>
          <w:tab w:val="num" w:pos="5760"/>
        </w:tabs>
        <w:ind w:left="5760" w:hanging="360"/>
      </w:pPr>
      <w:rPr>
        <w:rFonts w:ascii="Arial" w:hAnsi="Arial" w:hint="default"/>
      </w:rPr>
    </w:lvl>
    <w:lvl w:ilvl="8" w:tplc="FFE80988" w:tentative="1">
      <w:start w:val="1"/>
      <w:numFmt w:val="bullet"/>
      <w:lvlText w:val="•"/>
      <w:lvlJc w:val="left"/>
      <w:pPr>
        <w:tabs>
          <w:tab w:val="num" w:pos="6480"/>
        </w:tabs>
        <w:ind w:left="6480" w:hanging="360"/>
      </w:pPr>
      <w:rPr>
        <w:rFonts w:ascii="Arial" w:hAnsi="Arial" w:hint="default"/>
      </w:rPr>
    </w:lvl>
  </w:abstractNum>
  <w:abstractNum w:abstractNumId="6">
    <w:nsid w:val="649879DA"/>
    <w:multiLevelType w:val="hybridMultilevel"/>
    <w:tmpl w:val="E14A6B0E"/>
    <w:lvl w:ilvl="0" w:tplc="8A265AA8">
      <w:start w:val="1"/>
      <w:numFmt w:val="bullet"/>
      <w:lvlText w:val="•"/>
      <w:lvlJc w:val="left"/>
      <w:pPr>
        <w:tabs>
          <w:tab w:val="num" w:pos="720"/>
        </w:tabs>
        <w:ind w:left="720" w:hanging="360"/>
      </w:pPr>
      <w:rPr>
        <w:rFonts w:ascii="Arial" w:hAnsi="Arial" w:hint="default"/>
      </w:rPr>
    </w:lvl>
    <w:lvl w:ilvl="1" w:tplc="4394F8A6" w:tentative="1">
      <w:start w:val="1"/>
      <w:numFmt w:val="bullet"/>
      <w:lvlText w:val="•"/>
      <w:lvlJc w:val="left"/>
      <w:pPr>
        <w:tabs>
          <w:tab w:val="num" w:pos="1440"/>
        </w:tabs>
        <w:ind w:left="1440" w:hanging="360"/>
      </w:pPr>
      <w:rPr>
        <w:rFonts w:ascii="Arial" w:hAnsi="Arial" w:hint="default"/>
      </w:rPr>
    </w:lvl>
    <w:lvl w:ilvl="2" w:tplc="9C2CBB1C" w:tentative="1">
      <w:start w:val="1"/>
      <w:numFmt w:val="bullet"/>
      <w:lvlText w:val="•"/>
      <w:lvlJc w:val="left"/>
      <w:pPr>
        <w:tabs>
          <w:tab w:val="num" w:pos="2160"/>
        </w:tabs>
        <w:ind w:left="2160" w:hanging="360"/>
      </w:pPr>
      <w:rPr>
        <w:rFonts w:ascii="Arial" w:hAnsi="Arial" w:hint="default"/>
      </w:rPr>
    </w:lvl>
    <w:lvl w:ilvl="3" w:tplc="9D8ED8FA" w:tentative="1">
      <w:start w:val="1"/>
      <w:numFmt w:val="bullet"/>
      <w:lvlText w:val="•"/>
      <w:lvlJc w:val="left"/>
      <w:pPr>
        <w:tabs>
          <w:tab w:val="num" w:pos="2880"/>
        </w:tabs>
        <w:ind w:left="2880" w:hanging="360"/>
      </w:pPr>
      <w:rPr>
        <w:rFonts w:ascii="Arial" w:hAnsi="Arial" w:hint="default"/>
      </w:rPr>
    </w:lvl>
    <w:lvl w:ilvl="4" w:tplc="B186D47A" w:tentative="1">
      <w:start w:val="1"/>
      <w:numFmt w:val="bullet"/>
      <w:lvlText w:val="•"/>
      <w:lvlJc w:val="left"/>
      <w:pPr>
        <w:tabs>
          <w:tab w:val="num" w:pos="3600"/>
        </w:tabs>
        <w:ind w:left="3600" w:hanging="360"/>
      </w:pPr>
      <w:rPr>
        <w:rFonts w:ascii="Arial" w:hAnsi="Arial" w:hint="default"/>
      </w:rPr>
    </w:lvl>
    <w:lvl w:ilvl="5" w:tplc="ECA61C7C" w:tentative="1">
      <w:start w:val="1"/>
      <w:numFmt w:val="bullet"/>
      <w:lvlText w:val="•"/>
      <w:lvlJc w:val="left"/>
      <w:pPr>
        <w:tabs>
          <w:tab w:val="num" w:pos="4320"/>
        </w:tabs>
        <w:ind w:left="4320" w:hanging="360"/>
      </w:pPr>
      <w:rPr>
        <w:rFonts w:ascii="Arial" w:hAnsi="Arial" w:hint="default"/>
      </w:rPr>
    </w:lvl>
    <w:lvl w:ilvl="6" w:tplc="0780F7DC" w:tentative="1">
      <w:start w:val="1"/>
      <w:numFmt w:val="bullet"/>
      <w:lvlText w:val="•"/>
      <w:lvlJc w:val="left"/>
      <w:pPr>
        <w:tabs>
          <w:tab w:val="num" w:pos="5040"/>
        </w:tabs>
        <w:ind w:left="5040" w:hanging="360"/>
      </w:pPr>
      <w:rPr>
        <w:rFonts w:ascii="Arial" w:hAnsi="Arial" w:hint="default"/>
      </w:rPr>
    </w:lvl>
    <w:lvl w:ilvl="7" w:tplc="42B0E3F0" w:tentative="1">
      <w:start w:val="1"/>
      <w:numFmt w:val="bullet"/>
      <w:lvlText w:val="•"/>
      <w:lvlJc w:val="left"/>
      <w:pPr>
        <w:tabs>
          <w:tab w:val="num" w:pos="5760"/>
        </w:tabs>
        <w:ind w:left="5760" w:hanging="360"/>
      </w:pPr>
      <w:rPr>
        <w:rFonts w:ascii="Arial" w:hAnsi="Arial" w:hint="default"/>
      </w:rPr>
    </w:lvl>
    <w:lvl w:ilvl="8" w:tplc="15A4724A" w:tentative="1">
      <w:start w:val="1"/>
      <w:numFmt w:val="bullet"/>
      <w:lvlText w:val="•"/>
      <w:lvlJc w:val="left"/>
      <w:pPr>
        <w:tabs>
          <w:tab w:val="num" w:pos="6480"/>
        </w:tabs>
        <w:ind w:left="6480" w:hanging="360"/>
      </w:pPr>
      <w:rPr>
        <w:rFonts w:ascii="Arial" w:hAnsi="Arial" w:hint="default"/>
      </w:rPr>
    </w:lvl>
  </w:abstractNum>
  <w:abstractNum w:abstractNumId="7">
    <w:nsid w:val="64F9734B"/>
    <w:multiLevelType w:val="hybridMultilevel"/>
    <w:tmpl w:val="9D7077BE"/>
    <w:lvl w:ilvl="0" w:tplc="1AFA6BB6">
      <w:start w:val="1"/>
      <w:numFmt w:val="bullet"/>
      <w:lvlText w:val="•"/>
      <w:lvlJc w:val="left"/>
      <w:pPr>
        <w:tabs>
          <w:tab w:val="num" w:pos="720"/>
        </w:tabs>
        <w:ind w:left="720" w:hanging="360"/>
      </w:pPr>
      <w:rPr>
        <w:rFonts w:ascii="Arial" w:hAnsi="Arial" w:hint="default"/>
      </w:rPr>
    </w:lvl>
    <w:lvl w:ilvl="1" w:tplc="9D52DACE" w:tentative="1">
      <w:start w:val="1"/>
      <w:numFmt w:val="bullet"/>
      <w:lvlText w:val="•"/>
      <w:lvlJc w:val="left"/>
      <w:pPr>
        <w:tabs>
          <w:tab w:val="num" w:pos="1440"/>
        </w:tabs>
        <w:ind w:left="1440" w:hanging="360"/>
      </w:pPr>
      <w:rPr>
        <w:rFonts w:ascii="Arial" w:hAnsi="Arial" w:hint="default"/>
      </w:rPr>
    </w:lvl>
    <w:lvl w:ilvl="2" w:tplc="B9E89FD0" w:tentative="1">
      <w:start w:val="1"/>
      <w:numFmt w:val="bullet"/>
      <w:lvlText w:val="•"/>
      <w:lvlJc w:val="left"/>
      <w:pPr>
        <w:tabs>
          <w:tab w:val="num" w:pos="2160"/>
        </w:tabs>
        <w:ind w:left="2160" w:hanging="360"/>
      </w:pPr>
      <w:rPr>
        <w:rFonts w:ascii="Arial" w:hAnsi="Arial" w:hint="default"/>
      </w:rPr>
    </w:lvl>
    <w:lvl w:ilvl="3" w:tplc="94D42228" w:tentative="1">
      <w:start w:val="1"/>
      <w:numFmt w:val="bullet"/>
      <w:lvlText w:val="•"/>
      <w:lvlJc w:val="left"/>
      <w:pPr>
        <w:tabs>
          <w:tab w:val="num" w:pos="2880"/>
        </w:tabs>
        <w:ind w:left="2880" w:hanging="360"/>
      </w:pPr>
      <w:rPr>
        <w:rFonts w:ascii="Arial" w:hAnsi="Arial" w:hint="default"/>
      </w:rPr>
    </w:lvl>
    <w:lvl w:ilvl="4" w:tplc="D34CAA3C" w:tentative="1">
      <w:start w:val="1"/>
      <w:numFmt w:val="bullet"/>
      <w:lvlText w:val="•"/>
      <w:lvlJc w:val="left"/>
      <w:pPr>
        <w:tabs>
          <w:tab w:val="num" w:pos="3600"/>
        </w:tabs>
        <w:ind w:left="3600" w:hanging="360"/>
      </w:pPr>
      <w:rPr>
        <w:rFonts w:ascii="Arial" w:hAnsi="Arial" w:hint="default"/>
      </w:rPr>
    </w:lvl>
    <w:lvl w:ilvl="5" w:tplc="366E8158" w:tentative="1">
      <w:start w:val="1"/>
      <w:numFmt w:val="bullet"/>
      <w:lvlText w:val="•"/>
      <w:lvlJc w:val="left"/>
      <w:pPr>
        <w:tabs>
          <w:tab w:val="num" w:pos="4320"/>
        </w:tabs>
        <w:ind w:left="4320" w:hanging="360"/>
      </w:pPr>
      <w:rPr>
        <w:rFonts w:ascii="Arial" w:hAnsi="Arial" w:hint="default"/>
      </w:rPr>
    </w:lvl>
    <w:lvl w:ilvl="6" w:tplc="88B867FE" w:tentative="1">
      <w:start w:val="1"/>
      <w:numFmt w:val="bullet"/>
      <w:lvlText w:val="•"/>
      <w:lvlJc w:val="left"/>
      <w:pPr>
        <w:tabs>
          <w:tab w:val="num" w:pos="5040"/>
        </w:tabs>
        <w:ind w:left="5040" w:hanging="360"/>
      </w:pPr>
      <w:rPr>
        <w:rFonts w:ascii="Arial" w:hAnsi="Arial" w:hint="default"/>
      </w:rPr>
    </w:lvl>
    <w:lvl w:ilvl="7" w:tplc="FE2ED592" w:tentative="1">
      <w:start w:val="1"/>
      <w:numFmt w:val="bullet"/>
      <w:lvlText w:val="•"/>
      <w:lvlJc w:val="left"/>
      <w:pPr>
        <w:tabs>
          <w:tab w:val="num" w:pos="5760"/>
        </w:tabs>
        <w:ind w:left="5760" w:hanging="360"/>
      </w:pPr>
      <w:rPr>
        <w:rFonts w:ascii="Arial" w:hAnsi="Arial" w:hint="default"/>
      </w:rPr>
    </w:lvl>
    <w:lvl w:ilvl="8" w:tplc="DFCE670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10F0B"/>
    <w:rsid w:val="000A1A45"/>
    <w:rsid w:val="00183169"/>
    <w:rsid w:val="00191A72"/>
    <w:rsid w:val="001D6B85"/>
    <w:rsid w:val="00281639"/>
    <w:rsid w:val="0037069C"/>
    <w:rsid w:val="004049F6"/>
    <w:rsid w:val="00420543"/>
    <w:rsid w:val="004B2A6A"/>
    <w:rsid w:val="006C602C"/>
    <w:rsid w:val="00741C42"/>
    <w:rsid w:val="007A1086"/>
    <w:rsid w:val="007D2BB7"/>
    <w:rsid w:val="00831408"/>
    <w:rsid w:val="00855960"/>
    <w:rsid w:val="00993EC6"/>
    <w:rsid w:val="00A22ADB"/>
    <w:rsid w:val="00A26D7F"/>
    <w:rsid w:val="00A6401A"/>
    <w:rsid w:val="00B47855"/>
    <w:rsid w:val="00BA6335"/>
    <w:rsid w:val="00C178A4"/>
    <w:rsid w:val="00C312AC"/>
    <w:rsid w:val="00C50CE6"/>
    <w:rsid w:val="00C62D20"/>
    <w:rsid w:val="00CC0238"/>
    <w:rsid w:val="00CF2846"/>
    <w:rsid w:val="00D373BB"/>
    <w:rsid w:val="00D66E39"/>
    <w:rsid w:val="00E10F0B"/>
    <w:rsid w:val="00ED0818"/>
    <w:rsid w:val="00EE355C"/>
    <w:rsid w:val="00EF6BD3"/>
    <w:rsid w:val="00F00D08"/>
    <w:rsid w:val="00F450E1"/>
    <w:rsid w:val="00F90B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F0B"/>
    <w:rPr>
      <w:color w:val="0000FF" w:themeColor="hyperlink"/>
      <w:u w:val="single"/>
    </w:rPr>
  </w:style>
  <w:style w:type="paragraph" w:styleId="Header">
    <w:name w:val="header"/>
    <w:basedOn w:val="Normal"/>
    <w:link w:val="HeaderChar"/>
    <w:uiPriority w:val="99"/>
    <w:semiHidden/>
    <w:unhideWhenUsed/>
    <w:rsid w:val="00EF6B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6BD3"/>
  </w:style>
  <w:style w:type="paragraph" w:styleId="Footer">
    <w:name w:val="footer"/>
    <w:basedOn w:val="Normal"/>
    <w:link w:val="FooterChar"/>
    <w:uiPriority w:val="99"/>
    <w:unhideWhenUsed/>
    <w:rsid w:val="00EF6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BD3"/>
  </w:style>
</w:styles>
</file>

<file path=word/webSettings.xml><?xml version="1.0" encoding="utf-8"?>
<w:webSettings xmlns:r="http://schemas.openxmlformats.org/officeDocument/2006/relationships" xmlns:w="http://schemas.openxmlformats.org/wordprocessingml/2006/main">
  <w:divs>
    <w:div w:id="758018698">
      <w:bodyDiv w:val="1"/>
      <w:marLeft w:val="0"/>
      <w:marRight w:val="0"/>
      <w:marTop w:val="0"/>
      <w:marBottom w:val="0"/>
      <w:divBdr>
        <w:top w:val="none" w:sz="0" w:space="0" w:color="auto"/>
        <w:left w:val="none" w:sz="0" w:space="0" w:color="auto"/>
        <w:bottom w:val="none" w:sz="0" w:space="0" w:color="auto"/>
        <w:right w:val="none" w:sz="0" w:space="0" w:color="auto"/>
      </w:divBdr>
      <w:divsChild>
        <w:div w:id="1741757393">
          <w:marLeft w:val="446"/>
          <w:marRight w:val="0"/>
          <w:marTop w:val="0"/>
          <w:marBottom w:val="200"/>
          <w:divBdr>
            <w:top w:val="none" w:sz="0" w:space="0" w:color="auto"/>
            <w:left w:val="none" w:sz="0" w:space="0" w:color="auto"/>
            <w:bottom w:val="none" w:sz="0" w:space="0" w:color="auto"/>
            <w:right w:val="none" w:sz="0" w:space="0" w:color="auto"/>
          </w:divBdr>
        </w:div>
        <w:div w:id="1043561309">
          <w:marLeft w:val="446"/>
          <w:marRight w:val="0"/>
          <w:marTop w:val="0"/>
          <w:marBottom w:val="200"/>
          <w:divBdr>
            <w:top w:val="none" w:sz="0" w:space="0" w:color="auto"/>
            <w:left w:val="none" w:sz="0" w:space="0" w:color="auto"/>
            <w:bottom w:val="none" w:sz="0" w:space="0" w:color="auto"/>
            <w:right w:val="none" w:sz="0" w:space="0" w:color="auto"/>
          </w:divBdr>
        </w:div>
        <w:div w:id="2143575561">
          <w:marLeft w:val="446"/>
          <w:marRight w:val="0"/>
          <w:marTop w:val="0"/>
          <w:marBottom w:val="200"/>
          <w:divBdr>
            <w:top w:val="none" w:sz="0" w:space="0" w:color="auto"/>
            <w:left w:val="none" w:sz="0" w:space="0" w:color="auto"/>
            <w:bottom w:val="none" w:sz="0" w:space="0" w:color="auto"/>
            <w:right w:val="none" w:sz="0" w:space="0" w:color="auto"/>
          </w:divBdr>
        </w:div>
        <w:div w:id="286207434">
          <w:marLeft w:val="446"/>
          <w:marRight w:val="0"/>
          <w:marTop w:val="0"/>
          <w:marBottom w:val="200"/>
          <w:divBdr>
            <w:top w:val="none" w:sz="0" w:space="0" w:color="auto"/>
            <w:left w:val="none" w:sz="0" w:space="0" w:color="auto"/>
            <w:bottom w:val="none" w:sz="0" w:space="0" w:color="auto"/>
            <w:right w:val="none" w:sz="0" w:space="0" w:color="auto"/>
          </w:divBdr>
        </w:div>
        <w:div w:id="1108425192">
          <w:marLeft w:val="446"/>
          <w:marRight w:val="0"/>
          <w:marTop w:val="0"/>
          <w:marBottom w:val="200"/>
          <w:divBdr>
            <w:top w:val="none" w:sz="0" w:space="0" w:color="auto"/>
            <w:left w:val="none" w:sz="0" w:space="0" w:color="auto"/>
            <w:bottom w:val="none" w:sz="0" w:space="0" w:color="auto"/>
            <w:right w:val="none" w:sz="0" w:space="0" w:color="auto"/>
          </w:divBdr>
        </w:div>
        <w:div w:id="214241127">
          <w:marLeft w:val="446"/>
          <w:marRight w:val="0"/>
          <w:marTop w:val="0"/>
          <w:marBottom w:val="200"/>
          <w:divBdr>
            <w:top w:val="none" w:sz="0" w:space="0" w:color="auto"/>
            <w:left w:val="none" w:sz="0" w:space="0" w:color="auto"/>
            <w:bottom w:val="none" w:sz="0" w:space="0" w:color="auto"/>
            <w:right w:val="none" w:sz="0" w:space="0" w:color="auto"/>
          </w:divBdr>
        </w:div>
        <w:div w:id="1972787932">
          <w:marLeft w:val="446"/>
          <w:marRight w:val="0"/>
          <w:marTop w:val="0"/>
          <w:marBottom w:val="200"/>
          <w:divBdr>
            <w:top w:val="none" w:sz="0" w:space="0" w:color="auto"/>
            <w:left w:val="none" w:sz="0" w:space="0" w:color="auto"/>
            <w:bottom w:val="none" w:sz="0" w:space="0" w:color="auto"/>
            <w:right w:val="none" w:sz="0" w:space="0" w:color="auto"/>
          </w:divBdr>
        </w:div>
        <w:div w:id="1059206605">
          <w:marLeft w:val="446"/>
          <w:marRight w:val="0"/>
          <w:marTop w:val="0"/>
          <w:marBottom w:val="200"/>
          <w:divBdr>
            <w:top w:val="none" w:sz="0" w:space="0" w:color="auto"/>
            <w:left w:val="none" w:sz="0" w:space="0" w:color="auto"/>
            <w:bottom w:val="none" w:sz="0" w:space="0" w:color="auto"/>
            <w:right w:val="none" w:sz="0" w:space="0" w:color="auto"/>
          </w:divBdr>
        </w:div>
        <w:div w:id="63260811">
          <w:marLeft w:val="446"/>
          <w:marRight w:val="0"/>
          <w:marTop w:val="0"/>
          <w:marBottom w:val="200"/>
          <w:divBdr>
            <w:top w:val="none" w:sz="0" w:space="0" w:color="auto"/>
            <w:left w:val="none" w:sz="0" w:space="0" w:color="auto"/>
            <w:bottom w:val="none" w:sz="0" w:space="0" w:color="auto"/>
            <w:right w:val="none" w:sz="0" w:space="0" w:color="auto"/>
          </w:divBdr>
        </w:div>
        <w:div w:id="649404057">
          <w:marLeft w:val="446"/>
          <w:marRight w:val="0"/>
          <w:marTop w:val="0"/>
          <w:marBottom w:val="200"/>
          <w:divBdr>
            <w:top w:val="none" w:sz="0" w:space="0" w:color="auto"/>
            <w:left w:val="none" w:sz="0" w:space="0" w:color="auto"/>
            <w:bottom w:val="none" w:sz="0" w:space="0" w:color="auto"/>
            <w:right w:val="none" w:sz="0" w:space="0" w:color="auto"/>
          </w:divBdr>
        </w:div>
        <w:div w:id="1562982099">
          <w:marLeft w:val="446"/>
          <w:marRight w:val="0"/>
          <w:marTop w:val="0"/>
          <w:marBottom w:val="200"/>
          <w:divBdr>
            <w:top w:val="none" w:sz="0" w:space="0" w:color="auto"/>
            <w:left w:val="none" w:sz="0" w:space="0" w:color="auto"/>
            <w:bottom w:val="none" w:sz="0" w:space="0" w:color="auto"/>
            <w:right w:val="none" w:sz="0" w:space="0" w:color="auto"/>
          </w:divBdr>
        </w:div>
        <w:div w:id="1584489636">
          <w:marLeft w:val="446"/>
          <w:marRight w:val="0"/>
          <w:marTop w:val="0"/>
          <w:marBottom w:val="200"/>
          <w:divBdr>
            <w:top w:val="none" w:sz="0" w:space="0" w:color="auto"/>
            <w:left w:val="none" w:sz="0" w:space="0" w:color="auto"/>
            <w:bottom w:val="none" w:sz="0" w:space="0" w:color="auto"/>
            <w:right w:val="none" w:sz="0" w:space="0" w:color="auto"/>
          </w:divBdr>
        </w:div>
        <w:div w:id="2131781484">
          <w:marLeft w:val="446"/>
          <w:marRight w:val="0"/>
          <w:marTop w:val="0"/>
          <w:marBottom w:val="200"/>
          <w:divBdr>
            <w:top w:val="none" w:sz="0" w:space="0" w:color="auto"/>
            <w:left w:val="none" w:sz="0" w:space="0" w:color="auto"/>
            <w:bottom w:val="none" w:sz="0" w:space="0" w:color="auto"/>
            <w:right w:val="none" w:sz="0" w:space="0" w:color="auto"/>
          </w:divBdr>
        </w:div>
        <w:div w:id="995064021">
          <w:marLeft w:val="446"/>
          <w:marRight w:val="0"/>
          <w:marTop w:val="0"/>
          <w:marBottom w:val="200"/>
          <w:divBdr>
            <w:top w:val="none" w:sz="0" w:space="0" w:color="auto"/>
            <w:left w:val="none" w:sz="0" w:space="0" w:color="auto"/>
            <w:bottom w:val="none" w:sz="0" w:space="0" w:color="auto"/>
            <w:right w:val="none" w:sz="0" w:space="0" w:color="auto"/>
          </w:divBdr>
        </w:div>
        <w:div w:id="860974401">
          <w:marLeft w:val="446"/>
          <w:marRight w:val="0"/>
          <w:marTop w:val="0"/>
          <w:marBottom w:val="200"/>
          <w:divBdr>
            <w:top w:val="none" w:sz="0" w:space="0" w:color="auto"/>
            <w:left w:val="none" w:sz="0" w:space="0" w:color="auto"/>
            <w:bottom w:val="none" w:sz="0" w:space="0" w:color="auto"/>
            <w:right w:val="none" w:sz="0" w:space="0" w:color="auto"/>
          </w:divBdr>
        </w:div>
        <w:div w:id="2020541759">
          <w:marLeft w:val="446"/>
          <w:marRight w:val="0"/>
          <w:marTop w:val="0"/>
          <w:marBottom w:val="200"/>
          <w:divBdr>
            <w:top w:val="none" w:sz="0" w:space="0" w:color="auto"/>
            <w:left w:val="none" w:sz="0" w:space="0" w:color="auto"/>
            <w:bottom w:val="none" w:sz="0" w:space="0" w:color="auto"/>
            <w:right w:val="none" w:sz="0" w:space="0" w:color="auto"/>
          </w:divBdr>
        </w:div>
        <w:div w:id="1355964458">
          <w:marLeft w:val="446"/>
          <w:marRight w:val="0"/>
          <w:marTop w:val="0"/>
          <w:marBottom w:val="200"/>
          <w:divBdr>
            <w:top w:val="none" w:sz="0" w:space="0" w:color="auto"/>
            <w:left w:val="none" w:sz="0" w:space="0" w:color="auto"/>
            <w:bottom w:val="none" w:sz="0" w:space="0" w:color="auto"/>
            <w:right w:val="none" w:sz="0" w:space="0" w:color="auto"/>
          </w:divBdr>
        </w:div>
        <w:div w:id="1124078873">
          <w:marLeft w:val="446"/>
          <w:marRight w:val="0"/>
          <w:marTop w:val="0"/>
          <w:marBottom w:val="200"/>
          <w:divBdr>
            <w:top w:val="none" w:sz="0" w:space="0" w:color="auto"/>
            <w:left w:val="none" w:sz="0" w:space="0" w:color="auto"/>
            <w:bottom w:val="none" w:sz="0" w:space="0" w:color="auto"/>
            <w:right w:val="none" w:sz="0" w:space="0" w:color="auto"/>
          </w:divBdr>
        </w:div>
        <w:div w:id="1875314695">
          <w:marLeft w:val="446"/>
          <w:marRight w:val="0"/>
          <w:marTop w:val="0"/>
          <w:marBottom w:val="200"/>
          <w:divBdr>
            <w:top w:val="none" w:sz="0" w:space="0" w:color="auto"/>
            <w:left w:val="none" w:sz="0" w:space="0" w:color="auto"/>
            <w:bottom w:val="none" w:sz="0" w:space="0" w:color="auto"/>
            <w:right w:val="none" w:sz="0" w:space="0" w:color="auto"/>
          </w:divBdr>
        </w:div>
        <w:div w:id="1994749134">
          <w:marLeft w:val="446"/>
          <w:marRight w:val="0"/>
          <w:marTop w:val="0"/>
          <w:marBottom w:val="200"/>
          <w:divBdr>
            <w:top w:val="none" w:sz="0" w:space="0" w:color="auto"/>
            <w:left w:val="none" w:sz="0" w:space="0" w:color="auto"/>
            <w:bottom w:val="none" w:sz="0" w:space="0" w:color="auto"/>
            <w:right w:val="none" w:sz="0" w:space="0" w:color="auto"/>
          </w:divBdr>
        </w:div>
        <w:div w:id="608465710">
          <w:marLeft w:val="446"/>
          <w:marRight w:val="0"/>
          <w:marTop w:val="0"/>
          <w:marBottom w:val="200"/>
          <w:divBdr>
            <w:top w:val="none" w:sz="0" w:space="0" w:color="auto"/>
            <w:left w:val="none" w:sz="0" w:space="0" w:color="auto"/>
            <w:bottom w:val="none" w:sz="0" w:space="0" w:color="auto"/>
            <w:right w:val="none" w:sz="0" w:space="0" w:color="auto"/>
          </w:divBdr>
        </w:div>
        <w:div w:id="1630430469">
          <w:marLeft w:val="446"/>
          <w:marRight w:val="0"/>
          <w:marTop w:val="0"/>
          <w:marBottom w:val="200"/>
          <w:divBdr>
            <w:top w:val="none" w:sz="0" w:space="0" w:color="auto"/>
            <w:left w:val="none" w:sz="0" w:space="0" w:color="auto"/>
            <w:bottom w:val="none" w:sz="0" w:space="0" w:color="auto"/>
            <w:right w:val="none" w:sz="0" w:space="0" w:color="auto"/>
          </w:divBdr>
        </w:div>
        <w:div w:id="534275829">
          <w:marLeft w:val="446"/>
          <w:marRight w:val="0"/>
          <w:marTop w:val="0"/>
          <w:marBottom w:val="200"/>
          <w:divBdr>
            <w:top w:val="none" w:sz="0" w:space="0" w:color="auto"/>
            <w:left w:val="none" w:sz="0" w:space="0" w:color="auto"/>
            <w:bottom w:val="none" w:sz="0" w:space="0" w:color="auto"/>
            <w:right w:val="none" w:sz="0" w:space="0" w:color="auto"/>
          </w:divBdr>
        </w:div>
        <w:div w:id="1668440292">
          <w:marLeft w:val="446"/>
          <w:marRight w:val="0"/>
          <w:marTop w:val="0"/>
          <w:marBottom w:val="200"/>
          <w:divBdr>
            <w:top w:val="none" w:sz="0" w:space="0" w:color="auto"/>
            <w:left w:val="none" w:sz="0" w:space="0" w:color="auto"/>
            <w:bottom w:val="none" w:sz="0" w:space="0" w:color="auto"/>
            <w:right w:val="none" w:sz="0" w:space="0" w:color="auto"/>
          </w:divBdr>
        </w:div>
        <w:div w:id="1111827667">
          <w:marLeft w:val="446"/>
          <w:marRight w:val="0"/>
          <w:marTop w:val="0"/>
          <w:marBottom w:val="200"/>
          <w:divBdr>
            <w:top w:val="none" w:sz="0" w:space="0" w:color="auto"/>
            <w:left w:val="none" w:sz="0" w:space="0" w:color="auto"/>
            <w:bottom w:val="none" w:sz="0" w:space="0" w:color="auto"/>
            <w:right w:val="none" w:sz="0" w:space="0" w:color="auto"/>
          </w:divBdr>
        </w:div>
        <w:div w:id="1401825614">
          <w:marLeft w:val="446"/>
          <w:marRight w:val="0"/>
          <w:marTop w:val="0"/>
          <w:marBottom w:val="200"/>
          <w:divBdr>
            <w:top w:val="none" w:sz="0" w:space="0" w:color="auto"/>
            <w:left w:val="none" w:sz="0" w:space="0" w:color="auto"/>
            <w:bottom w:val="none" w:sz="0" w:space="0" w:color="auto"/>
            <w:right w:val="none" w:sz="0" w:space="0" w:color="auto"/>
          </w:divBdr>
        </w:div>
        <w:div w:id="826046046">
          <w:marLeft w:val="446"/>
          <w:marRight w:val="0"/>
          <w:marTop w:val="0"/>
          <w:marBottom w:val="200"/>
          <w:divBdr>
            <w:top w:val="none" w:sz="0" w:space="0" w:color="auto"/>
            <w:left w:val="none" w:sz="0" w:space="0" w:color="auto"/>
            <w:bottom w:val="none" w:sz="0" w:space="0" w:color="auto"/>
            <w:right w:val="none" w:sz="0" w:space="0" w:color="auto"/>
          </w:divBdr>
        </w:div>
        <w:div w:id="546916628">
          <w:marLeft w:val="446"/>
          <w:marRight w:val="0"/>
          <w:marTop w:val="0"/>
          <w:marBottom w:val="200"/>
          <w:divBdr>
            <w:top w:val="none" w:sz="0" w:space="0" w:color="auto"/>
            <w:left w:val="none" w:sz="0" w:space="0" w:color="auto"/>
            <w:bottom w:val="none" w:sz="0" w:space="0" w:color="auto"/>
            <w:right w:val="none" w:sz="0" w:space="0" w:color="auto"/>
          </w:divBdr>
        </w:div>
        <w:div w:id="811751059">
          <w:marLeft w:val="446"/>
          <w:marRight w:val="0"/>
          <w:marTop w:val="0"/>
          <w:marBottom w:val="200"/>
          <w:divBdr>
            <w:top w:val="none" w:sz="0" w:space="0" w:color="auto"/>
            <w:left w:val="none" w:sz="0" w:space="0" w:color="auto"/>
            <w:bottom w:val="none" w:sz="0" w:space="0" w:color="auto"/>
            <w:right w:val="none" w:sz="0" w:space="0" w:color="auto"/>
          </w:divBdr>
        </w:div>
        <w:div w:id="96143548">
          <w:marLeft w:val="446"/>
          <w:marRight w:val="0"/>
          <w:marTop w:val="0"/>
          <w:marBottom w:val="200"/>
          <w:divBdr>
            <w:top w:val="none" w:sz="0" w:space="0" w:color="auto"/>
            <w:left w:val="none" w:sz="0" w:space="0" w:color="auto"/>
            <w:bottom w:val="none" w:sz="0" w:space="0" w:color="auto"/>
            <w:right w:val="none" w:sz="0" w:space="0" w:color="auto"/>
          </w:divBdr>
        </w:div>
        <w:div w:id="811679549">
          <w:marLeft w:val="446"/>
          <w:marRight w:val="0"/>
          <w:marTop w:val="0"/>
          <w:marBottom w:val="200"/>
          <w:divBdr>
            <w:top w:val="none" w:sz="0" w:space="0" w:color="auto"/>
            <w:left w:val="none" w:sz="0" w:space="0" w:color="auto"/>
            <w:bottom w:val="none" w:sz="0" w:space="0" w:color="auto"/>
            <w:right w:val="none" w:sz="0" w:space="0" w:color="auto"/>
          </w:divBdr>
        </w:div>
        <w:div w:id="826675281">
          <w:marLeft w:val="446"/>
          <w:marRight w:val="0"/>
          <w:marTop w:val="0"/>
          <w:marBottom w:val="200"/>
          <w:divBdr>
            <w:top w:val="none" w:sz="0" w:space="0" w:color="auto"/>
            <w:left w:val="none" w:sz="0" w:space="0" w:color="auto"/>
            <w:bottom w:val="none" w:sz="0" w:space="0" w:color="auto"/>
            <w:right w:val="none" w:sz="0" w:space="0" w:color="auto"/>
          </w:divBdr>
        </w:div>
        <w:div w:id="1986622892">
          <w:marLeft w:val="446"/>
          <w:marRight w:val="0"/>
          <w:marTop w:val="0"/>
          <w:marBottom w:val="200"/>
          <w:divBdr>
            <w:top w:val="none" w:sz="0" w:space="0" w:color="auto"/>
            <w:left w:val="none" w:sz="0" w:space="0" w:color="auto"/>
            <w:bottom w:val="none" w:sz="0" w:space="0" w:color="auto"/>
            <w:right w:val="none" w:sz="0" w:space="0" w:color="auto"/>
          </w:divBdr>
        </w:div>
        <w:div w:id="1938905313">
          <w:marLeft w:val="446"/>
          <w:marRight w:val="0"/>
          <w:marTop w:val="0"/>
          <w:marBottom w:val="200"/>
          <w:divBdr>
            <w:top w:val="none" w:sz="0" w:space="0" w:color="auto"/>
            <w:left w:val="none" w:sz="0" w:space="0" w:color="auto"/>
            <w:bottom w:val="none" w:sz="0" w:space="0" w:color="auto"/>
            <w:right w:val="none" w:sz="0" w:space="0" w:color="auto"/>
          </w:divBdr>
        </w:div>
        <w:div w:id="124590457">
          <w:marLeft w:val="446"/>
          <w:marRight w:val="0"/>
          <w:marTop w:val="0"/>
          <w:marBottom w:val="200"/>
          <w:divBdr>
            <w:top w:val="none" w:sz="0" w:space="0" w:color="auto"/>
            <w:left w:val="none" w:sz="0" w:space="0" w:color="auto"/>
            <w:bottom w:val="none" w:sz="0" w:space="0" w:color="auto"/>
            <w:right w:val="none" w:sz="0" w:space="0" w:color="auto"/>
          </w:divBdr>
        </w:div>
        <w:div w:id="1187409727">
          <w:marLeft w:val="446"/>
          <w:marRight w:val="0"/>
          <w:marTop w:val="0"/>
          <w:marBottom w:val="200"/>
          <w:divBdr>
            <w:top w:val="none" w:sz="0" w:space="0" w:color="auto"/>
            <w:left w:val="none" w:sz="0" w:space="0" w:color="auto"/>
            <w:bottom w:val="none" w:sz="0" w:space="0" w:color="auto"/>
            <w:right w:val="none" w:sz="0" w:space="0" w:color="auto"/>
          </w:divBdr>
        </w:div>
        <w:div w:id="1884899344">
          <w:marLeft w:val="446"/>
          <w:marRight w:val="0"/>
          <w:marTop w:val="0"/>
          <w:marBottom w:val="200"/>
          <w:divBdr>
            <w:top w:val="none" w:sz="0" w:space="0" w:color="auto"/>
            <w:left w:val="none" w:sz="0" w:space="0" w:color="auto"/>
            <w:bottom w:val="none" w:sz="0" w:space="0" w:color="auto"/>
            <w:right w:val="none" w:sz="0" w:space="0" w:color="auto"/>
          </w:divBdr>
        </w:div>
        <w:div w:id="918368131">
          <w:marLeft w:val="446"/>
          <w:marRight w:val="0"/>
          <w:marTop w:val="0"/>
          <w:marBottom w:val="200"/>
          <w:divBdr>
            <w:top w:val="none" w:sz="0" w:space="0" w:color="auto"/>
            <w:left w:val="none" w:sz="0" w:space="0" w:color="auto"/>
            <w:bottom w:val="none" w:sz="0" w:space="0" w:color="auto"/>
            <w:right w:val="none" w:sz="0" w:space="0" w:color="auto"/>
          </w:divBdr>
        </w:div>
        <w:div w:id="1025205735">
          <w:marLeft w:val="446"/>
          <w:marRight w:val="0"/>
          <w:marTop w:val="0"/>
          <w:marBottom w:val="200"/>
          <w:divBdr>
            <w:top w:val="none" w:sz="0" w:space="0" w:color="auto"/>
            <w:left w:val="none" w:sz="0" w:space="0" w:color="auto"/>
            <w:bottom w:val="none" w:sz="0" w:space="0" w:color="auto"/>
            <w:right w:val="none" w:sz="0" w:space="0" w:color="auto"/>
          </w:divBdr>
        </w:div>
        <w:div w:id="2079552289">
          <w:marLeft w:val="446"/>
          <w:marRight w:val="0"/>
          <w:marTop w:val="0"/>
          <w:marBottom w:val="200"/>
          <w:divBdr>
            <w:top w:val="none" w:sz="0" w:space="0" w:color="auto"/>
            <w:left w:val="none" w:sz="0" w:space="0" w:color="auto"/>
            <w:bottom w:val="none" w:sz="0" w:space="0" w:color="auto"/>
            <w:right w:val="none" w:sz="0" w:space="0" w:color="auto"/>
          </w:divBdr>
        </w:div>
        <w:div w:id="1912428424">
          <w:marLeft w:val="446"/>
          <w:marRight w:val="0"/>
          <w:marTop w:val="0"/>
          <w:marBottom w:val="200"/>
          <w:divBdr>
            <w:top w:val="none" w:sz="0" w:space="0" w:color="auto"/>
            <w:left w:val="none" w:sz="0" w:space="0" w:color="auto"/>
            <w:bottom w:val="none" w:sz="0" w:space="0" w:color="auto"/>
            <w:right w:val="none" w:sz="0" w:space="0" w:color="auto"/>
          </w:divBdr>
        </w:div>
        <w:div w:id="250050086">
          <w:marLeft w:val="446"/>
          <w:marRight w:val="0"/>
          <w:marTop w:val="0"/>
          <w:marBottom w:val="200"/>
          <w:divBdr>
            <w:top w:val="none" w:sz="0" w:space="0" w:color="auto"/>
            <w:left w:val="none" w:sz="0" w:space="0" w:color="auto"/>
            <w:bottom w:val="none" w:sz="0" w:space="0" w:color="auto"/>
            <w:right w:val="none" w:sz="0" w:space="0" w:color="auto"/>
          </w:divBdr>
        </w:div>
        <w:div w:id="899092717">
          <w:marLeft w:val="446"/>
          <w:marRight w:val="0"/>
          <w:marTop w:val="0"/>
          <w:marBottom w:val="200"/>
          <w:divBdr>
            <w:top w:val="none" w:sz="0" w:space="0" w:color="auto"/>
            <w:left w:val="none" w:sz="0" w:space="0" w:color="auto"/>
            <w:bottom w:val="none" w:sz="0" w:space="0" w:color="auto"/>
            <w:right w:val="none" w:sz="0" w:space="0" w:color="auto"/>
          </w:divBdr>
        </w:div>
        <w:div w:id="1817918903">
          <w:marLeft w:val="446"/>
          <w:marRight w:val="0"/>
          <w:marTop w:val="0"/>
          <w:marBottom w:val="200"/>
          <w:divBdr>
            <w:top w:val="none" w:sz="0" w:space="0" w:color="auto"/>
            <w:left w:val="none" w:sz="0" w:space="0" w:color="auto"/>
            <w:bottom w:val="none" w:sz="0" w:space="0" w:color="auto"/>
            <w:right w:val="none" w:sz="0" w:space="0" w:color="auto"/>
          </w:divBdr>
        </w:div>
        <w:div w:id="835345816">
          <w:marLeft w:val="446"/>
          <w:marRight w:val="0"/>
          <w:marTop w:val="0"/>
          <w:marBottom w:val="200"/>
          <w:divBdr>
            <w:top w:val="none" w:sz="0" w:space="0" w:color="auto"/>
            <w:left w:val="none" w:sz="0" w:space="0" w:color="auto"/>
            <w:bottom w:val="none" w:sz="0" w:space="0" w:color="auto"/>
            <w:right w:val="none" w:sz="0" w:space="0" w:color="auto"/>
          </w:divBdr>
        </w:div>
        <w:div w:id="1818105309">
          <w:marLeft w:val="446"/>
          <w:marRight w:val="0"/>
          <w:marTop w:val="0"/>
          <w:marBottom w:val="200"/>
          <w:divBdr>
            <w:top w:val="none" w:sz="0" w:space="0" w:color="auto"/>
            <w:left w:val="none" w:sz="0" w:space="0" w:color="auto"/>
            <w:bottom w:val="none" w:sz="0" w:space="0" w:color="auto"/>
            <w:right w:val="none" w:sz="0" w:space="0" w:color="auto"/>
          </w:divBdr>
        </w:div>
        <w:div w:id="1299455917">
          <w:marLeft w:val="446"/>
          <w:marRight w:val="0"/>
          <w:marTop w:val="0"/>
          <w:marBottom w:val="200"/>
          <w:divBdr>
            <w:top w:val="none" w:sz="0" w:space="0" w:color="auto"/>
            <w:left w:val="none" w:sz="0" w:space="0" w:color="auto"/>
            <w:bottom w:val="none" w:sz="0" w:space="0" w:color="auto"/>
            <w:right w:val="none" w:sz="0" w:space="0" w:color="auto"/>
          </w:divBdr>
        </w:div>
        <w:div w:id="1307393974">
          <w:marLeft w:val="446"/>
          <w:marRight w:val="0"/>
          <w:marTop w:val="0"/>
          <w:marBottom w:val="200"/>
          <w:divBdr>
            <w:top w:val="none" w:sz="0" w:space="0" w:color="auto"/>
            <w:left w:val="none" w:sz="0" w:space="0" w:color="auto"/>
            <w:bottom w:val="none" w:sz="0" w:space="0" w:color="auto"/>
            <w:right w:val="none" w:sz="0" w:space="0" w:color="auto"/>
          </w:divBdr>
        </w:div>
        <w:div w:id="1102802090">
          <w:marLeft w:val="446"/>
          <w:marRight w:val="0"/>
          <w:marTop w:val="0"/>
          <w:marBottom w:val="200"/>
          <w:divBdr>
            <w:top w:val="none" w:sz="0" w:space="0" w:color="auto"/>
            <w:left w:val="none" w:sz="0" w:space="0" w:color="auto"/>
            <w:bottom w:val="none" w:sz="0" w:space="0" w:color="auto"/>
            <w:right w:val="none" w:sz="0" w:space="0" w:color="auto"/>
          </w:divBdr>
        </w:div>
        <w:div w:id="1377464888">
          <w:marLeft w:val="446"/>
          <w:marRight w:val="0"/>
          <w:marTop w:val="0"/>
          <w:marBottom w:val="200"/>
          <w:divBdr>
            <w:top w:val="none" w:sz="0" w:space="0" w:color="auto"/>
            <w:left w:val="none" w:sz="0" w:space="0" w:color="auto"/>
            <w:bottom w:val="none" w:sz="0" w:space="0" w:color="auto"/>
            <w:right w:val="none" w:sz="0" w:space="0" w:color="auto"/>
          </w:divBdr>
        </w:div>
        <w:div w:id="117260731">
          <w:marLeft w:val="446"/>
          <w:marRight w:val="0"/>
          <w:marTop w:val="0"/>
          <w:marBottom w:val="200"/>
          <w:divBdr>
            <w:top w:val="none" w:sz="0" w:space="0" w:color="auto"/>
            <w:left w:val="none" w:sz="0" w:space="0" w:color="auto"/>
            <w:bottom w:val="none" w:sz="0" w:space="0" w:color="auto"/>
            <w:right w:val="none" w:sz="0" w:space="0" w:color="auto"/>
          </w:divBdr>
        </w:div>
        <w:div w:id="1157571769">
          <w:marLeft w:val="446"/>
          <w:marRight w:val="0"/>
          <w:marTop w:val="0"/>
          <w:marBottom w:val="200"/>
          <w:divBdr>
            <w:top w:val="none" w:sz="0" w:space="0" w:color="auto"/>
            <w:left w:val="none" w:sz="0" w:space="0" w:color="auto"/>
            <w:bottom w:val="none" w:sz="0" w:space="0" w:color="auto"/>
            <w:right w:val="none" w:sz="0" w:space="0" w:color="auto"/>
          </w:divBdr>
        </w:div>
        <w:div w:id="1864902368">
          <w:marLeft w:val="446"/>
          <w:marRight w:val="0"/>
          <w:marTop w:val="0"/>
          <w:marBottom w:val="200"/>
          <w:divBdr>
            <w:top w:val="none" w:sz="0" w:space="0" w:color="auto"/>
            <w:left w:val="none" w:sz="0" w:space="0" w:color="auto"/>
            <w:bottom w:val="none" w:sz="0" w:space="0" w:color="auto"/>
            <w:right w:val="none" w:sz="0" w:space="0" w:color="auto"/>
          </w:divBdr>
        </w:div>
        <w:div w:id="1897886671">
          <w:marLeft w:val="446"/>
          <w:marRight w:val="0"/>
          <w:marTop w:val="0"/>
          <w:marBottom w:val="200"/>
          <w:divBdr>
            <w:top w:val="none" w:sz="0" w:space="0" w:color="auto"/>
            <w:left w:val="none" w:sz="0" w:space="0" w:color="auto"/>
            <w:bottom w:val="none" w:sz="0" w:space="0" w:color="auto"/>
            <w:right w:val="none" w:sz="0" w:space="0" w:color="auto"/>
          </w:divBdr>
        </w:div>
        <w:div w:id="36323500">
          <w:marLeft w:val="446"/>
          <w:marRight w:val="0"/>
          <w:marTop w:val="0"/>
          <w:marBottom w:val="200"/>
          <w:divBdr>
            <w:top w:val="none" w:sz="0" w:space="0" w:color="auto"/>
            <w:left w:val="none" w:sz="0" w:space="0" w:color="auto"/>
            <w:bottom w:val="none" w:sz="0" w:space="0" w:color="auto"/>
            <w:right w:val="none" w:sz="0" w:space="0" w:color="auto"/>
          </w:divBdr>
        </w:div>
        <w:div w:id="594367491">
          <w:marLeft w:val="446"/>
          <w:marRight w:val="0"/>
          <w:marTop w:val="0"/>
          <w:marBottom w:val="200"/>
          <w:divBdr>
            <w:top w:val="none" w:sz="0" w:space="0" w:color="auto"/>
            <w:left w:val="none" w:sz="0" w:space="0" w:color="auto"/>
            <w:bottom w:val="none" w:sz="0" w:space="0" w:color="auto"/>
            <w:right w:val="none" w:sz="0" w:space="0" w:color="auto"/>
          </w:divBdr>
        </w:div>
        <w:div w:id="593975247">
          <w:marLeft w:val="446"/>
          <w:marRight w:val="0"/>
          <w:marTop w:val="0"/>
          <w:marBottom w:val="200"/>
          <w:divBdr>
            <w:top w:val="none" w:sz="0" w:space="0" w:color="auto"/>
            <w:left w:val="none" w:sz="0" w:space="0" w:color="auto"/>
            <w:bottom w:val="none" w:sz="0" w:space="0" w:color="auto"/>
            <w:right w:val="none" w:sz="0" w:space="0" w:color="auto"/>
          </w:divBdr>
        </w:div>
        <w:div w:id="1273593610">
          <w:marLeft w:val="446"/>
          <w:marRight w:val="0"/>
          <w:marTop w:val="0"/>
          <w:marBottom w:val="0"/>
          <w:divBdr>
            <w:top w:val="none" w:sz="0" w:space="0" w:color="auto"/>
            <w:left w:val="none" w:sz="0" w:space="0" w:color="auto"/>
            <w:bottom w:val="none" w:sz="0" w:space="0" w:color="auto"/>
            <w:right w:val="none" w:sz="0" w:space="0" w:color="auto"/>
          </w:divBdr>
        </w:div>
        <w:div w:id="1271621586">
          <w:marLeft w:val="446"/>
          <w:marRight w:val="0"/>
          <w:marTop w:val="0"/>
          <w:marBottom w:val="200"/>
          <w:divBdr>
            <w:top w:val="none" w:sz="0" w:space="0" w:color="auto"/>
            <w:left w:val="none" w:sz="0" w:space="0" w:color="auto"/>
            <w:bottom w:val="none" w:sz="0" w:space="0" w:color="auto"/>
            <w:right w:val="none" w:sz="0" w:space="0" w:color="auto"/>
          </w:divBdr>
        </w:div>
        <w:div w:id="680620033">
          <w:marLeft w:val="446"/>
          <w:marRight w:val="0"/>
          <w:marTop w:val="0"/>
          <w:marBottom w:val="200"/>
          <w:divBdr>
            <w:top w:val="none" w:sz="0" w:space="0" w:color="auto"/>
            <w:left w:val="none" w:sz="0" w:space="0" w:color="auto"/>
            <w:bottom w:val="none" w:sz="0" w:space="0" w:color="auto"/>
            <w:right w:val="none" w:sz="0" w:space="0" w:color="auto"/>
          </w:divBdr>
        </w:div>
        <w:div w:id="1969699704">
          <w:marLeft w:val="446"/>
          <w:marRight w:val="0"/>
          <w:marTop w:val="0"/>
          <w:marBottom w:val="200"/>
          <w:divBdr>
            <w:top w:val="none" w:sz="0" w:space="0" w:color="auto"/>
            <w:left w:val="none" w:sz="0" w:space="0" w:color="auto"/>
            <w:bottom w:val="none" w:sz="0" w:space="0" w:color="auto"/>
            <w:right w:val="none" w:sz="0" w:space="0" w:color="auto"/>
          </w:divBdr>
        </w:div>
        <w:div w:id="1976375653">
          <w:marLeft w:val="446"/>
          <w:marRight w:val="0"/>
          <w:marTop w:val="0"/>
          <w:marBottom w:val="200"/>
          <w:divBdr>
            <w:top w:val="none" w:sz="0" w:space="0" w:color="auto"/>
            <w:left w:val="none" w:sz="0" w:space="0" w:color="auto"/>
            <w:bottom w:val="none" w:sz="0" w:space="0" w:color="auto"/>
            <w:right w:val="none" w:sz="0" w:space="0" w:color="auto"/>
          </w:divBdr>
        </w:div>
        <w:div w:id="1485507621">
          <w:marLeft w:val="446"/>
          <w:marRight w:val="0"/>
          <w:marTop w:val="0"/>
          <w:marBottom w:val="200"/>
          <w:divBdr>
            <w:top w:val="none" w:sz="0" w:space="0" w:color="auto"/>
            <w:left w:val="none" w:sz="0" w:space="0" w:color="auto"/>
            <w:bottom w:val="none" w:sz="0" w:space="0" w:color="auto"/>
            <w:right w:val="none" w:sz="0" w:space="0" w:color="auto"/>
          </w:divBdr>
        </w:div>
        <w:div w:id="1779519251">
          <w:marLeft w:val="446"/>
          <w:marRight w:val="0"/>
          <w:marTop w:val="0"/>
          <w:marBottom w:val="200"/>
          <w:divBdr>
            <w:top w:val="none" w:sz="0" w:space="0" w:color="auto"/>
            <w:left w:val="none" w:sz="0" w:space="0" w:color="auto"/>
            <w:bottom w:val="none" w:sz="0" w:space="0" w:color="auto"/>
            <w:right w:val="none" w:sz="0" w:space="0" w:color="auto"/>
          </w:divBdr>
        </w:div>
        <w:div w:id="530457691">
          <w:marLeft w:val="446"/>
          <w:marRight w:val="0"/>
          <w:marTop w:val="0"/>
          <w:marBottom w:val="200"/>
          <w:divBdr>
            <w:top w:val="none" w:sz="0" w:space="0" w:color="auto"/>
            <w:left w:val="none" w:sz="0" w:space="0" w:color="auto"/>
            <w:bottom w:val="none" w:sz="0" w:space="0" w:color="auto"/>
            <w:right w:val="none" w:sz="0" w:space="0" w:color="auto"/>
          </w:divBdr>
        </w:div>
        <w:div w:id="1320578708">
          <w:marLeft w:val="446"/>
          <w:marRight w:val="0"/>
          <w:marTop w:val="0"/>
          <w:marBottom w:val="200"/>
          <w:divBdr>
            <w:top w:val="none" w:sz="0" w:space="0" w:color="auto"/>
            <w:left w:val="none" w:sz="0" w:space="0" w:color="auto"/>
            <w:bottom w:val="none" w:sz="0" w:space="0" w:color="auto"/>
            <w:right w:val="none" w:sz="0" w:space="0" w:color="auto"/>
          </w:divBdr>
        </w:div>
        <w:div w:id="1366517396">
          <w:marLeft w:val="446"/>
          <w:marRight w:val="0"/>
          <w:marTop w:val="0"/>
          <w:marBottom w:val="200"/>
          <w:divBdr>
            <w:top w:val="none" w:sz="0" w:space="0" w:color="auto"/>
            <w:left w:val="none" w:sz="0" w:space="0" w:color="auto"/>
            <w:bottom w:val="none" w:sz="0" w:space="0" w:color="auto"/>
            <w:right w:val="none" w:sz="0" w:space="0" w:color="auto"/>
          </w:divBdr>
        </w:div>
        <w:div w:id="1811747385">
          <w:marLeft w:val="446"/>
          <w:marRight w:val="0"/>
          <w:marTop w:val="0"/>
          <w:marBottom w:val="200"/>
          <w:divBdr>
            <w:top w:val="none" w:sz="0" w:space="0" w:color="auto"/>
            <w:left w:val="none" w:sz="0" w:space="0" w:color="auto"/>
            <w:bottom w:val="none" w:sz="0" w:space="0" w:color="auto"/>
            <w:right w:val="none" w:sz="0" w:space="0" w:color="auto"/>
          </w:divBdr>
        </w:div>
        <w:div w:id="326250838">
          <w:marLeft w:val="446"/>
          <w:marRight w:val="0"/>
          <w:marTop w:val="0"/>
          <w:marBottom w:val="200"/>
          <w:divBdr>
            <w:top w:val="none" w:sz="0" w:space="0" w:color="auto"/>
            <w:left w:val="none" w:sz="0" w:space="0" w:color="auto"/>
            <w:bottom w:val="none" w:sz="0" w:space="0" w:color="auto"/>
            <w:right w:val="none" w:sz="0" w:space="0" w:color="auto"/>
          </w:divBdr>
        </w:div>
        <w:div w:id="1078476975">
          <w:marLeft w:val="446"/>
          <w:marRight w:val="0"/>
          <w:marTop w:val="0"/>
          <w:marBottom w:val="200"/>
          <w:divBdr>
            <w:top w:val="none" w:sz="0" w:space="0" w:color="auto"/>
            <w:left w:val="none" w:sz="0" w:space="0" w:color="auto"/>
            <w:bottom w:val="none" w:sz="0" w:space="0" w:color="auto"/>
            <w:right w:val="none" w:sz="0" w:space="0" w:color="auto"/>
          </w:divBdr>
        </w:div>
        <w:div w:id="318656167">
          <w:marLeft w:val="446"/>
          <w:marRight w:val="0"/>
          <w:marTop w:val="0"/>
          <w:marBottom w:val="200"/>
          <w:divBdr>
            <w:top w:val="none" w:sz="0" w:space="0" w:color="auto"/>
            <w:left w:val="none" w:sz="0" w:space="0" w:color="auto"/>
            <w:bottom w:val="none" w:sz="0" w:space="0" w:color="auto"/>
            <w:right w:val="none" w:sz="0" w:space="0" w:color="auto"/>
          </w:divBdr>
        </w:div>
        <w:div w:id="1808621419">
          <w:marLeft w:val="446"/>
          <w:marRight w:val="0"/>
          <w:marTop w:val="0"/>
          <w:marBottom w:val="200"/>
          <w:divBdr>
            <w:top w:val="none" w:sz="0" w:space="0" w:color="auto"/>
            <w:left w:val="none" w:sz="0" w:space="0" w:color="auto"/>
            <w:bottom w:val="none" w:sz="0" w:space="0" w:color="auto"/>
            <w:right w:val="none" w:sz="0" w:space="0" w:color="auto"/>
          </w:divBdr>
        </w:div>
        <w:div w:id="720400088">
          <w:marLeft w:val="446"/>
          <w:marRight w:val="0"/>
          <w:marTop w:val="0"/>
          <w:marBottom w:val="200"/>
          <w:divBdr>
            <w:top w:val="none" w:sz="0" w:space="0" w:color="auto"/>
            <w:left w:val="none" w:sz="0" w:space="0" w:color="auto"/>
            <w:bottom w:val="none" w:sz="0" w:space="0" w:color="auto"/>
            <w:right w:val="none" w:sz="0" w:space="0" w:color="auto"/>
          </w:divBdr>
        </w:div>
        <w:div w:id="1930577760">
          <w:marLeft w:val="446"/>
          <w:marRight w:val="0"/>
          <w:marTop w:val="0"/>
          <w:marBottom w:val="200"/>
          <w:divBdr>
            <w:top w:val="none" w:sz="0" w:space="0" w:color="auto"/>
            <w:left w:val="none" w:sz="0" w:space="0" w:color="auto"/>
            <w:bottom w:val="none" w:sz="0" w:space="0" w:color="auto"/>
            <w:right w:val="none" w:sz="0" w:space="0" w:color="auto"/>
          </w:divBdr>
        </w:div>
        <w:div w:id="1319069936">
          <w:marLeft w:val="446"/>
          <w:marRight w:val="0"/>
          <w:marTop w:val="0"/>
          <w:marBottom w:val="200"/>
          <w:divBdr>
            <w:top w:val="none" w:sz="0" w:space="0" w:color="auto"/>
            <w:left w:val="none" w:sz="0" w:space="0" w:color="auto"/>
            <w:bottom w:val="none" w:sz="0" w:space="0" w:color="auto"/>
            <w:right w:val="none" w:sz="0" w:space="0" w:color="auto"/>
          </w:divBdr>
        </w:div>
        <w:div w:id="1666013300">
          <w:marLeft w:val="446"/>
          <w:marRight w:val="0"/>
          <w:marTop w:val="0"/>
          <w:marBottom w:val="200"/>
          <w:divBdr>
            <w:top w:val="none" w:sz="0" w:space="0" w:color="auto"/>
            <w:left w:val="none" w:sz="0" w:space="0" w:color="auto"/>
            <w:bottom w:val="none" w:sz="0" w:space="0" w:color="auto"/>
            <w:right w:val="none" w:sz="0" w:space="0" w:color="auto"/>
          </w:divBdr>
        </w:div>
        <w:div w:id="2020769753">
          <w:marLeft w:val="446"/>
          <w:marRight w:val="0"/>
          <w:marTop w:val="0"/>
          <w:marBottom w:val="200"/>
          <w:divBdr>
            <w:top w:val="none" w:sz="0" w:space="0" w:color="auto"/>
            <w:left w:val="none" w:sz="0" w:space="0" w:color="auto"/>
            <w:bottom w:val="none" w:sz="0" w:space="0" w:color="auto"/>
            <w:right w:val="none" w:sz="0" w:space="0" w:color="auto"/>
          </w:divBdr>
        </w:div>
        <w:div w:id="1519155277">
          <w:marLeft w:val="446"/>
          <w:marRight w:val="0"/>
          <w:marTop w:val="0"/>
          <w:marBottom w:val="200"/>
          <w:divBdr>
            <w:top w:val="none" w:sz="0" w:space="0" w:color="auto"/>
            <w:left w:val="none" w:sz="0" w:space="0" w:color="auto"/>
            <w:bottom w:val="none" w:sz="0" w:space="0" w:color="auto"/>
            <w:right w:val="none" w:sz="0" w:space="0" w:color="auto"/>
          </w:divBdr>
        </w:div>
        <w:div w:id="1253123237">
          <w:marLeft w:val="446"/>
          <w:marRight w:val="0"/>
          <w:marTop w:val="0"/>
          <w:marBottom w:val="200"/>
          <w:divBdr>
            <w:top w:val="none" w:sz="0" w:space="0" w:color="auto"/>
            <w:left w:val="none" w:sz="0" w:space="0" w:color="auto"/>
            <w:bottom w:val="none" w:sz="0" w:space="0" w:color="auto"/>
            <w:right w:val="none" w:sz="0" w:space="0" w:color="auto"/>
          </w:divBdr>
        </w:div>
        <w:div w:id="1750494220">
          <w:marLeft w:val="446"/>
          <w:marRight w:val="0"/>
          <w:marTop w:val="0"/>
          <w:marBottom w:val="200"/>
          <w:divBdr>
            <w:top w:val="none" w:sz="0" w:space="0" w:color="auto"/>
            <w:left w:val="none" w:sz="0" w:space="0" w:color="auto"/>
            <w:bottom w:val="none" w:sz="0" w:space="0" w:color="auto"/>
            <w:right w:val="none" w:sz="0" w:space="0" w:color="auto"/>
          </w:divBdr>
        </w:div>
        <w:div w:id="920020822">
          <w:marLeft w:val="446"/>
          <w:marRight w:val="0"/>
          <w:marTop w:val="0"/>
          <w:marBottom w:val="200"/>
          <w:divBdr>
            <w:top w:val="none" w:sz="0" w:space="0" w:color="auto"/>
            <w:left w:val="none" w:sz="0" w:space="0" w:color="auto"/>
            <w:bottom w:val="none" w:sz="0" w:space="0" w:color="auto"/>
            <w:right w:val="none" w:sz="0" w:space="0" w:color="auto"/>
          </w:divBdr>
        </w:div>
        <w:div w:id="1978147187">
          <w:marLeft w:val="446"/>
          <w:marRight w:val="0"/>
          <w:marTop w:val="0"/>
          <w:marBottom w:val="200"/>
          <w:divBdr>
            <w:top w:val="none" w:sz="0" w:space="0" w:color="auto"/>
            <w:left w:val="none" w:sz="0" w:space="0" w:color="auto"/>
            <w:bottom w:val="none" w:sz="0" w:space="0" w:color="auto"/>
            <w:right w:val="none" w:sz="0" w:space="0" w:color="auto"/>
          </w:divBdr>
        </w:div>
        <w:div w:id="1129206501">
          <w:marLeft w:val="446"/>
          <w:marRight w:val="0"/>
          <w:marTop w:val="0"/>
          <w:marBottom w:val="200"/>
          <w:divBdr>
            <w:top w:val="none" w:sz="0" w:space="0" w:color="auto"/>
            <w:left w:val="none" w:sz="0" w:space="0" w:color="auto"/>
            <w:bottom w:val="none" w:sz="0" w:space="0" w:color="auto"/>
            <w:right w:val="none" w:sz="0" w:space="0" w:color="auto"/>
          </w:divBdr>
        </w:div>
        <w:div w:id="1000473633">
          <w:marLeft w:val="446"/>
          <w:marRight w:val="0"/>
          <w:marTop w:val="0"/>
          <w:marBottom w:val="200"/>
          <w:divBdr>
            <w:top w:val="none" w:sz="0" w:space="0" w:color="auto"/>
            <w:left w:val="none" w:sz="0" w:space="0" w:color="auto"/>
            <w:bottom w:val="none" w:sz="0" w:space="0" w:color="auto"/>
            <w:right w:val="none" w:sz="0" w:space="0" w:color="auto"/>
          </w:divBdr>
        </w:div>
        <w:div w:id="2122795044">
          <w:marLeft w:val="446"/>
          <w:marRight w:val="0"/>
          <w:marTop w:val="0"/>
          <w:marBottom w:val="200"/>
          <w:divBdr>
            <w:top w:val="none" w:sz="0" w:space="0" w:color="auto"/>
            <w:left w:val="none" w:sz="0" w:space="0" w:color="auto"/>
            <w:bottom w:val="none" w:sz="0" w:space="0" w:color="auto"/>
            <w:right w:val="none" w:sz="0" w:space="0" w:color="auto"/>
          </w:divBdr>
        </w:div>
        <w:div w:id="477692785">
          <w:marLeft w:val="446"/>
          <w:marRight w:val="0"/>
          <w:marTop w:val="0"/>
          <w:marBottom w:val="200"/>
          <w:divBdr>
            <w:top w:val="none" w:sz="0" w:space="0" w:color="auto"/>
            <w:left w:val="none" w:sz="0" w:space="0" w:color="auto"/>
            <w:bottom w:val="none" w:sz="0" w:space="0" w:color="auto"/>
            <w:right w:val="none" w:sz="0" w:space="0" w:color="auto"/>
          </w:divBdr>
        </w:div>
        <w:div w:id="422533424">
          <w:marLeft w:val="446"/>
          <w:marRight w:val="0"/>
          <w:marTop w:val="0"/>
          <w:marBottom w:val="200"/>
          <w:divBdr>
            <w:top w:val="none" w:sz="0" w:space="0" w:color="auto"/>
            <w:left w:val="none" w:sz="0" w:space="0" w:color="auto"/>
            <w:bottom w:val="none" w:sz="0" w:space="0" w:color="auto"/>
            <w:right w:val="none" w:sz="0" w:space="0" w:color="auto"/>
          </w:divBdr>
        </w:div>
        <w:div w:id="949775897">
          <w:marLeft w:val="446"/>
          <w:marRight w:val="0"/>
          <w:marTop w:val="0"/>
          <w:marBottom w:val="200"/>
          <w:divBdr>
            <w:top w:val="none" w:sz="0" w:space="0" w:color="auto"/>
            <w:left w:val="none" w:sz="0" w:space="0" w:color="auto"/>
            <w:bottom w:val="none" w:sz="0" w:space="0" w:color="auto"/>
            <w:right w:val="none" w:sz="0" w:space="0" w:color="auto"/>
          </w:divBdr>
        </w:div>
        <w:div w:id="1833374111">
          <w:marLeft w:val="446"/>
          <w:marRight w:val="0"/>
          <w:marTop w:val="0"/>
          <w:marBottom w:val="200"/>
          <w:divBdr>
            <w:top w:val="none" w:sz="0" w:space="0" w:color="auto"/>
            <w:left w:val="none" w:sz="0" w:space="0" w:color="auto"/>
            <w:bottom w:val="none" w:sz="0" w:space="0" w:color="auto"/>
            <w:right w:val="none" w:sz="0" w:space="0" w:color="auto"/>
          </w:divBdr>
        </w:div>
        <w:div w:id="217327544">
          <w:marLeft w:val="446"/>
          <w:marRight w:val="0"/>
          <w:marTop w:val="0"/>
          <w:marBottom w:val="200"/>
          <w:divBdr>
            <w:top w:val="none" w:sz="0" w:space="0" w:color="auto"/>
            <w:left w:val="none" w:sz="0" w:space="0" w:color="auto"/>
            <w:bottom w:val="none" w:sz="0" w:space="0" w:color="auto"/>
            <w:right w:val="none" w:sz="0" w:space="0" w:color="auto"/>
          </w:divBdr>
        </w:div>
        <w:div w:id="1560937701">
          <w:marLeft w:val="446"/>
          <w:marRight w:val="0"/>
          <w:marTop w:val="0"/>
          <w:marBottom w:val="200"/>
          <w:divBdr>
            <w:top w:val="none" w:sz="0" w:space="0" w:color="auto"/>
            <w:left w:val="none" w:sz="0" w:space="0" w:color="auto"/>
            <w:bottom w:val="none" w:sz="0" w:space="0" w:color="auto"/>
            <w:right w:val="none" w:sz="0" w:space="0" w:color="auto"/>
          </w:divBdr>
        </w:div>
        <w:div w:id="1510173328">
          <w:marLeft w:val="446"/>
          <w:marRight w:val="0"/>
          <w:marTop w:val="0"/>
          <w:marBottom w:val="200"/>
          <w:divBdr>
            <w:top w:val="none" w:sz="0" w:space="0" w:color="auto"/>
            <w:left w:val="none" w:sz="0" w:space="0" w:color="auto"/>
            <w:bottom w:val="none" w:sz="0" w:space="0" w:color="auto"/>
            <w:right w:val="none" w:sz="0" w:space="0" w:color="auto"/>
          </w:divBdr>
        </w:div>
        <w:div w:id="1096364849">
          <w:marLeft w:val="446"/>
          <w:marRight w:val="0"/>
          <w:marTop w:val="0"/>
          <w:marBottom w:val="200"/>
          <w:divBdr>
            <w:top w:val="none" w:sz="0" w:space="0" w:color="auto"/>
            <w:left w:val="none" w:sz="0" w:space="0" w:color="auto"/>
            <w:bottom w:val="none" w:sz="0" w:space="0" w:color="auto"/>
            <w:right w:val="none" w:sz="0" w:space="0" w:color="auto"/>
          </w:divBdr>
        </w:div>
        <w:div w:id="1840923336">
          <w:marLeft w:val="446"/>
          <w:marRight w:val="0"/>
          <w:marTop w:val="0"/>
          <w:marBottom w:val="200"/>
          <w:divBdr>
            <w:top w:val="none" w:sz="0" w:space="0" w:color="auto"/>
            <w:left w:val="none" w:sz="0" w:space="0" w:color="auto"/>
            <w:bottom w:val="none" w:sz="0" w:space="0" w:color="auto"/>
            <w:right w:val="none" w:sz="0" w:space="0" w:color="auto"/>
          </w:divBdr>
        </w:div>
        <w:div w:id="378290169">
          <w:marLeft w:val="446"/>
          <w:marRight w:val="0"/>
          <w:marTop w:val="0"/>
          <w:marBottom w:val="200"/>
          <w:divBdr>
            <w:top w:val="none" w:sz="0" w:space="0" w:color="auto"/>
            <w:left w:val="none" w:sz="0" w:space="0" w:color="auto"/>
            <w:bottom w:val="none" w:sz="0" w:space="0" w:color="auto"/>
            <w:right w:val="none" w:sz="0" w:space="0" w:color="auto"/>
          </w:divBdr>
        </w:div>
        <w:div w:id="1125975301">
          <w:marLeft w:val="446"/>
          <w:marRight w:val="0"/>
          <w:marTop w:val="0"/>
          <w:marBottom w:val="200"/>
          <w:divBdr>
            <w:top w:val="none" w:sz="0" w:space="0" w:color="auto"/>
            <w:left w:val="none" w:sz="0" w:space="0" w:color="auto"/>
            <w:bottom w:val="none" w:sz="0" w:space="0" w:color="auto"/>
            <w:right w:val="none" w:sz="0" w:space="0" w:color="auto"/>
          </w:divBdr>
        </w:div>
        <w:div w:id="389887759">
          <w:marLeft w:val="446"/>
          <w:marRight w:val="0"/>
          <w:marTop w:val="0"/>
          <w:marBottom w:val="200"/>
          <w:divBdr>
            <w:top w:val="none" w:sz="0" w:space="0" w:color="auto"/>
            <w:left w:val="none" w:sz="0" w:space="0" w:color="auto"/>
            <w:bottom w:val="none" w:sz="0" w:space="0" w:color="auto"/>
            <w:right w:val="none" w:sz="0" w:space="0" w:color="auto"/>
          </w:divBdr>
        </w:div>
        <w:div w:id="1303340334">
          <w:marLeft w:val="446"/>
          <w:marRight w:val="0"/>
          <w:marTop w:val="0"/>
          <w:marBottom w:val="200"/>
          <w:divBdr>
            <w:top w:val="none" w:sz="0" w:space="0" w:color="auto"/>
            <w:left w:val="none" w:sz="0" w:space="0" w:color="auto"/>
            <w:bottom w:val="none" w:sz="0" w:space="0" w:color="auto"/>
            <w:right w:val="none" w:sz="0" w:space="0" w:color="auto"/>
          </w:divBdr>
        </w:div>
        <w:div w:id="1152523241">
          <w:marLeft w:val="446"/>
          <w:marRight w:val="0"/>
          <w:marTop w:val="0"/>
          <w:marBottom w:val="200"/>
          <w:divBdr>
            <w:top w:val="none" w:sz="0" w:space="0" w:color="auto"/>
            <w:left w:val="none" w:sz="0" w:space="0" w:color="auto"/>
            <w:bottom w:val="none" w:sz="0" w:space="0" w:color="auto"/>
            <w:right w:val="none" w:sz="0" w:space="0" w:color="auto"/>
          </w:divBdr>
        </w:div>
        <w:div w:id="1041436942">
          <w:marLeft w:val="446"/>
          <w:marRight w:val="0"/>
          <w:marTop w:val="0"/>
          <w:marBottom w:val="200"/>
          <w:divBdr>
            <w:top w:val="none" w:sz="0" w:space="0" w:color="auto"/>
            <w:left w:val="none" w:sz="0" w:space="0" w:color="auto"/>
            <w:bottom w:val="none" w:sz="0" w:space="0" w:color="auto"/>
            <w:right w:val="none" w:sz="0" w:space="0" w:color="auto"/>
          </w:divBdr>
        </w:div>
        <w:div w:id="1348022189">
          <w:marLeft w:val="446"/>
          <w:marRight w:val="0"/>
          <w:marTop w:val="0"/>
          <w:marBottom w:val="200"/>
          <w:divBdr>
            <w:top w:val="none" w:sz="0" w:space="0" w:color="auto"/>
            <w:left w:val="none" w:sz="0" w:space="0" w:color="auto"/>
            <w:bottom w:val="none" w:sz="0" w:space="0" w:color="auto"/>
            <w:right w:val="none" w:sz="0" w:space="0" w:color="auto"/>
          </w:divBdr>
        </w:div>
        <w:div w:id="681660659">
          <w:marLeft w:val="446"/>
          <w:marRight w:val="0"/>
          <w:marTop w:val="0"/>
          <w:marBottom w:val="200"/>
          <w:divBdr>
            <w:top w:val="none" w:sz="0" w:space="0" w:color="auto"/>
            <w:left w:val="none" w:sz="0" w:space="0" w:color="auto"/>
            <w:bottom w:val="none" w:sz="0" w:space="0" w:color="auto"/>
            <w:right w:val="none" w:sz="0" w:space="0" w:color="auto"/>
          </w:divBdr>
        </w:div>
        <w:div w:id="606230991">
          <w:marLeft w:val="446"/>
          <w:marRight w:val="0"/>
          <w:marTop w:val="0"/>
          <w:marBottom w:val="200"/>
          <w:divBdr>
            <w:top w:val="none" w:sz="0" w:space="0" w:color="auto"/>
            <w:left w:val="none" w:sz="0" w:space="0" w:color="auto"/>
            <w:bottom w:val="none" w:sz="0" w:space="0" w:color="auto"/>
            <w:right w:val="none" w:sz="0" w:space="0" w:color="auto"/>
          </w:divBdr>
        </w:div>
        <w:div w:id="2135950287">
          <w:marLeft w:val="446"/>
          <w:marRight w:val="0"/>
          <w:marTop w:val="0"/>
          <w:marBottom w:val="200"/>
          <w:divBdr>
            <w:top w:val="none" w:sz="0" w:space="0" w:color="auto"/>
            <w:left w:val="none" w:sz="0" w:space="0" w:color="auto"/>
            <w:bottom w:val="none" w:sz="0" w:space="0" w:color="auto"/>
            <w:right w:val="none" w:sz="0" w:space="0" w:color="auto"/>
          </w:divBdr>
        </w:div>
        <w:div w:id="880753292">
          <w:marLeft w:val="446"/>
          <w:marRight w:val="0"/>
          <w:marTop w:val="0"/>
          <w:marBottom w:val="200"/>
          <w:divBdr>
            <w:top w:val="none" w:sz="0" w:space="0" w:color="auto"/>
            <w:left w:val="none" w:sz="0" w:space="0" w:color="auto"/>
            <w:bottom w:val="none" w:sz="0" w:space="0" w:color="auto"/>
            <w:right w:val="none" w:sz="0" w:space="0" w:color="auto"/>
          </w:divBdr>
        </w:div>
        <w:div w:id="430709911">
          <w:marLeft w:val="446"/>
          <w:marRight w:val="0"/>
          <w:marTop w:val="0"/>
          <w:marBottom w:val="200"/>
          <w:divBdr>
            <w:top w:val="none" w:sz="0" w:space="0" w:color="auto"/>
            <w:left w:val="none" w:sz="0" w:space="0" w:color="auto"/>
            <w:bottom w:val="none" w:sz="0" w:space="0" w:color="auto"/>
            <w:right w:val="none" w:sz="0" w:space="0" w:color="auto"/>
          </w:divBdr>
        </w:div>
        <w:div w:id="1359502426">
          <w:marLeft w:val="446"/>
          <w:marRight w:val="0"/>
          <w:marTop w:val="0"/>
          <w:marBottom w:val="200"/>
          <w:divBdr>
            <w:top w:val="none" w:sz="0" w:space="0" w:color="auto"/>
            <w:left w:val="none" w:sz="0" w:space="0" w:color="auto"/>
            <w:bottom w:val="none" w:sz="0" w:space="0" w:color="auto"/>
            <w:right w:val="none" w:sz="0" w:space="0" w:color="auto"/>
          </w:divBdr>
        </w:div>
        <w:div w:id="409696667">
          <w:marLeft w:val="446"/>
          <w:marRight w:val="0"/>
          <w:marTop w:val="0"/>
          <w:marBottom w:val="200"/>
          <w:divBdr>
            <w:top w:val="none" w:sz="0" w:space="0" w:color="auto"/>
            <w:left w:val="none" w:sz="0" w:space="0" w:color="auto"/>
            <w:bottom w:val="none" w:sz="0" w:space="0" w:color="auto"/>
            <w:right w:val="none" w:sz="0" w:space="0" w:color="auto"/>
          </w:divBdr>
        </w:div>
        <w:div w:id="1286232300">
          <w:marLeft w:val="446"/>
          <w:marRight w:val="0"/>
          <w:marTop w:val="0"/>
          <w:marBottom w:val="200"/>
          <w:divBdr>
            <w:top w:val="none" w:sz="0" w:space="0" w:color="auto"/>
            <w:left w:val="none" w:sz="0" w:space="0" w:color="auto"/>
            <w:bottom w:val="none" w:sz="0" w:space="0" w:color="auto"/>
            <w:right w:val="none" w:sz="0" w:space="0" w:color="auto"/>
          </w:divBdr>
        </w:div>
        <w:div w:id="1873613119">
          <w:marLeft w:val="446"/>
          <w:marRight w:val="0"/>
          <w:marTop w:val="0"/>
          <w:marBottom w:val="200"/>
          <w:divBdr>
            <w:top w:val="none" w:sz="0" w:space="0" w:color="auto"/>
            <w:left w:val="none" w:sz="0" w:space="0" w:color="auto"/>
            <w:bottom w:val="none" w:sz="0" w:space="0" w:color="auto"/>
            <w:right w:val="none" w:sz="0" w:space="0" w:color="auto"/>
          </w:divBdr>
        </w:div>
        <w:div w:id="939409049">
          <w:marLeft w:val="446"/>
          <w:marRight w:val="0"/>
          <w:marTop w:val="0"/>
          <w:marBottom w:val="200"/>
          <w:divBdr>
            <w:top w:val="none" w:sz="0" w:space="0" w:color="auto"/>
            <w:left w:val="none" w:sz="0" w:space="0" w:color="auto"/>
            <w:bottom w:val="none" w:sz="0" w:space="0" w:color="auto"/>
            <w:right w:val="none" w:sz="0" w:space="0" w:color="auto"/>
          </w:divBdr>
        </w:div>
        <w:div w:id="542593619">
          <w:marLeft w:val="446"/>
          <w:marRight w:val="0"/>
          <w:marTop w:val="0"/>
          <w:marBottom w:val="200"/>
          <w:divBdr>
            <w:top w:val="none" w:sz="0" w:space="0" w:color="auto"/>
            <w:left w:val="none" w:sz="0" w:space="0" w:color="auto"/>
            <w:bottom w:val="none" w:sz="0" w:space="0" w:color="auto"/>
            <w:right w:val="none" w:sz="0" w:space="0" w:color="auto"/>
          </w:divBdr>
        </w:div>
        <w:div w:id="1468813943">
          <w:marLeft w:val="446"/>
          <w:marRight w:val="0"/>
          <w:marTop w:val="0"/>
          <w:marBottom w:val="200"/>
          <w:divBdr>
            <w:top w:val="none" w:sz="0" w:space="0" w:color="auto"/>
            <w:left w:val="none" w:sz="0" w:space="0" w:color="auto"/>
            <w:bottom w:val="none" w:sz="0" w:space="0" w:color="auto"/>
            <w:right w:val="none" w:sz="0" w:space="0" w:color="auto"/>
          </w:divBdr>
        </w:div>
        <w:div w:id="1142504946">
          <w:marLeft w:val="446"/>
          <w:marRight w:val="0"/>
          <w:marTop w:val="0"/>
          <w:marBottom w:val="200"/>
          <w:divBdr>
            <w:top w:val="none" w:sz="0" w:space="0" w:color="auto"/>
            <w:left w:val="none" w:sz="0" w:space="0" w:color="auto"/>
            <w:bottom w:val="none" w:sz="0" w:space="0" w:color="auto"/>
            <w:right w:val="none" w:sz="0" w:space="0" w:color="auto"/>
          </w:divBdr>
        </w:div>
        <w:div w:id="1982150795">
          <w:marLeft w:val="446"/>
          <w:marRight w:val="0"/>
          <w:marTop w:val="0"/>
          <w:marBottom w:val="200"/>
          <w:divBdr>
            <w:top w:val="none" w:sz="0" w:space="0" w:color="auto"/>
            <w:left w:val="none" w:sz="0" w:space="0" w:color="auto"/>
            <w:bottom w:val="none" w:sz="0" w:space="0" w:color="auto"/>
            <w:right w:val="none" w:sz="0" w:space="0" w:color="auto"/>
          </w:divBdr>
        </w:div>
        <w:div w:id="353269546">
          <w:marLeft w:val="446"/>
          <w:marRight w:val="0"/>
          <w:marTop w:val="0"/>
          <w:marBottom w:val="200"/>
          <w:divBdr>
            <w:top w:val="none" w:sz="0" w:space="0" w:color="auto"/>
            <w:left w:val="none" w:sz="0" w:space="0" w:color="auto"/>
            <w:bottom w:val="none" w:sz="0" w:space="0" w:color="auto"/>
            <w:right w:val="none" w:sz="0" w:space="0" w:color="auto"/>
          </w:divBdr>
        </w:div>
        <w:div w:id="1104694121">
          <w:marLeft w:val="446"/>
          <w:marRight w:val="0"/>
          <w:marTop w:val="0"/>
          <w:marBottom w:val="200"/>
          <w:divBdr>
            <w:top w:val="none" w:sz="0" w:space="0" w:color="auto"/>
            <w:left w:val="none" w:sz="0" w:space="0" w:color="auto"/>
            <w:bottom w:val="none" w:sz="0" w:space="0" w:color="auto"/>
            <w:right w:val="none" w:sz="0" w:space="0" w:color="auto"/>
          </w:divBdr>
        </w:div>
        <w:div w:id="319967844">
          <w:marLeft w:val="446"/>
          <w:marRight w:val="0"/>
          <w:marTop w:val="0"/>
          <w:marBottom w:val="200"/>
          <w:divBdr>
            <w:top w:val="none" w:sz="0" w:space="0" w:color="auto"/>
            <w:left w:val="none" w:sz="0" w:space="0" w:color="auto"/>
            <w:bottom w:val="none" w:sz="0" w:space="0" w:color="auto"/>
            <w:right w:val="none" w:sz="0" w:space="0" w:color="auto"/>
          </w:divBdr>
        </w:div>
        <w:div w:id="1436365812">
          <w:marLeft w:val="446"/>
          <w:marRight w:val="0"/>
          <w:marTop w:val="0"/>
          <w:marBottom w:val="200"/>
          <w:divBdr>
            <w:top w:val="none" w:sz="0" w:space="0" w:color="auto"/>
            <w:left w:val="none" w:sz="0" w:space="0" w:color="auto"/>
            <w:bottom w:val="none" w:sz="0" w:space="0" w:color="auto"/>
            <w:right w:val="none" w:sz="0" w:space="0" w:color="auto"/>
          </w:divBdr>
        </w:div>
        <w:div w:id="520436844">
          <w:marLeft w:val="446"/>
          <w:marRight w:val="0"/>
          <w:marTop w:val="0"/>
          <w:marBottom w:val="200"/>
          <w:divBdr>
            <w:top w:val="none" w:sz="0" w:space="0" w:color="auto"/>
            <w:left w:val="none" w:sz="0" w:space="0" w:color="auto"/>
            <w:bottom w:val="none" w:sz="0" w:space="0" w:color="auto"/>
            <w:right w:val="none" w:sz="0" w:space="0" w:color="auto"/>
          </w:divBdr>
        </w:div>
        <w:div w:id="36466247">
          <w:marLeft w:val="446"/>
          <w:marRight w:val="0"/>
          <w:marTop w:val="0"/>
          <w:marBottom w:val="200"/>
          <w:divBdr>
            <w:top w:val="none" w:sz="0" w:space="0" w:color="auto"/>
            <w:left w:val="none" w:sz="0" w:space="0" w:color="auto"/>
            <w:bottom w:val="none" w:sz="0" w:space="0" w:color="auto"/>
            <w:right w:val="none" w:sz="0" w:space="0" w:color="auto"/>
          </w:divBdr>
        </w:div>
        <w:div w:id="1260985196">
          <w:marLeft w:val="446"/>
          <w:marRight w:val="0"/>
          <w:marTop w:val="0"/>
          <w:marBottom w:val="200"/>
          <w:divBdr>
            <w:top w:val="none" w:sz="0" w:space="0" w:color="auto"/>
            <w:left w:val="none" w:sz="0" w:space="0" w:color="auto"/>
            <w:bottom w:val="none" w:sz="0" w:space="0" w:color="auto"/>
            <w:right w:val="none" w:sz="0" w:space="0" w:color="auto"/>
          </w:divBdr>
        </w:div>
        <w:div w:id="61025271">
          <w:marLeft w:val="446"/>
          <w:marRight w:val="0"/>
          <w:marTop w:val="0"/>
          <w:marBottom w:val="200"/>
          <w:divBdr>
            <w:top w:val="none" w:sz="0" w:space="0" w:color="auto"/>
            <w:left w:val="none" w:sz="0" w:space="0" w:color="auto"/>
            <w:bottom w:val="none" w:sz="0" w:space="0" w:color="auto"/>
            <w:right w:val="none" w:sz="0" w:space="0" w:color="auto"/>
          </w:divBdr>
        </w:div>
        <w:div w:id="639187474">
          <w:marLeft w:val="446"/>
          <w:marRight w:val="0"/>
          <w:marTop w:val="0"/>
          <w:marBottom w:val="200"/>
          <w:divBdr>
            <w:top w:val="none" w:sz="0" w:space="0" w:color="auto"/>
            <w:left w:val="none" w:sz="0" w:space="0" w:color="auto"/>
            <w:bottom w:val="none" w:sz="0" w:space="0" w:color="auto"/>
            <w:right w:val="none" w:sz="0" w:space="0" w:color="auto"/>
          </w:divBdr>
        </w:div>
        <w:div w:id="822744411">
          <w:marLeft w:val="446"/>
          <w:marRight w:val="0"/>
          <w:marTop w:val="0"/>
          <w:marBottom w:val="200"/>
          <w:divBdr>
            <w:top w:val="none" w:sz="0" w:space="0" w:color="auto"/>
            <w:left w:val="none" w:sz="0" w:space="0" w:color="auto"/>
            <w:bottom w:val="none" w:sz="0" w:space="0" w:color="auto"/>
            <w:right w:val="none" w:sz="0" w:space="0" w:color="auto"/>
          </w:divBdr>
        </w:div>
        <w:div w:id="1327436975">
          <w:marLeft w:val="446"/>
          <w:marRight w:val="0"/>
          <w:marTop w:val="0"/>
          <w:marBottom w:val="200"/>
          <w:divBdr>
            <w:top w:val="none" w:sz="0" w:space="0" w:color="auto"/>
            <w:left w:val="none" w:sz="0" w:space="0" w:color="auto"/>
            <w:bottom w:val="none" w:sz="0" w:space="0" w:color="auto"/>
            <w:right w:val="none" w:sz="0" w:space="0" w:color="auto"/>
          </w:divBdr>
        </w:div>
        <w:div w:id="162359550">
          <w:marLeft w:val="446"/>
          <w:marRight w:val="0"/>
          <w:marTop w:val="0"/>
          <w:marBottom w:val="200"/>
          <w:divBdr>
            <w:top w:val="none" w:sz="0" w:space="0" w:color="auto"/>
            <w:left w:val="none" w:sz="0" w:space="0" w:color="auto"/>
            <w:bottom w:val="none" w:sz="0" w:space="0" w:color="auto"/>
            <w:right w:val="none" w:sz="0" w:space="0" w:color="auto"/>
          </w:divBdr>
        </w:div>
        <w:div w:id="98111340">
          <w:marLeft w:val="446"/>
          <w:marRight w:val="0"/>
          <w:marTop w:val="0"/>
          <w:marBottom w:val="200"/>
          <w:divBdr>
            <w:top w:val="none" w:sz="0" w:space="0" w:color="auto"/>
            <w:left w:val="none" w:sz="0" w:space="0" w:color="auto"/>
            <w:bottom w:val="none" w:sz="0" w:space="0" w:color="auto"/>
            <w:right w:val="none" w:sz="0" w:space="0" w:color="auto"/>
          </w:divBdr>
        </w:div>
        <w:div w:id="1072655635">
          <w:marLeft w:val="446"/>
          <w:marRight w:val="0"/>
          <w:marTop w:val="0"/>
          <w:marBottom w:val="200"/>
          <w:divBdr>
            <w:top w:val="none" w:sz="0" w:space="0" w:color="auto"/>
            <w:left w:val="none" w:sz="0" w:space="0" w:color="auto"/>
            <w:bottom w:val="none" w:sz="0" w:space="0" w:color="auto"/>
            <w:right w:val="none" w:sz="0" w:space="0" w:color="auto"/>
          </w:divBdr>
        </w:div>
        <w:div w:id="397091600">
          <w:marLeft w:val="446"/>
          <w:marRight w:val="0"/>
          <w:marTop w:val="0"/>
          <w:marBottom w:val="200"/>
          <w:divBdr>
            <w:top w:val="none" w:sz="0" w:space="0" w:color="auto"/>
            <w:left w:val="none" w:sz="0" w:space="0" w:color="auto"/>
            <w:bottom w:val="none" w:sz="0" w:space="0" w:color="auto"/>
            <w:right w:val="none" w:sz="0" w:space="0" w:color="auto"/>
          </w:divBdr>
        </w:div>
        <w:div w:id="697855101">
          <w:marLeft w:val="446"/>
          <w:marRight w:val="0"/>
          <w:marTop w:val="0"/>
          <w:marBottom w:val="200"/>
          <w:divBdr>
            <w:top w:val="none" w:sz="0" w:space="0" w:color="auto"/>
            <w:left w:val="none" w:sz="0" w:space="0" w:color="auto"/>
            <w:bottom w:val="none" w:sz="0" w:space="0" w:color="auto"/>
            <w:right w:val="none" w:sz="0" w:space="0" w:color="auto"/>
          </w:divBdr>
        </w:div>
        <w:div w:id="389690656">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estlaw.com/Document/I077DBCB0E44811DA8D70A0E70A78ED65/View/FullText.html?originationContext=document&amp;transitionType=DocumentItem&amp;vr=3.0&amp;rs=PLUK1.0&amp;contextData=(sc.DocLink)" TargetMode="External"/><Relationship Id="rId13" Type="http://schemas.openxmlformats.org/officeDocument/2006/relationships/hyperlink" Target="http://uk.westlaw.com/Document/I01E36500E44F11DA8D70A0E70A78ED65/View/FullText.html?originationContext=document&amp;transitionType=DocumentItem&amp;vr=3.0&amp;rs=PLUK1.0&amp;contextData=(sc.Doc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eministlawsociety.org.uk/" TargetMode="External"/><Relationship Id="rId12" Type="http://schemas.openxmlformats.org/officeDocument/2006/relationships/hyperlink" Target="http://uk.westlaw.com/Document/I1E77E690F8BB11DD9C5FC4F66D3619A1/View/FullText.html?originationContext=document&amp;transitionType=DocumentItem&amp;vr=3.0&amp;rs=PLUK1.0&amp;contextData=(sc.DocLi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news/government-launches-independent-panel-to-look-at-judicial-r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estlaw.com/Document/I1A7E8720E44F11DA8D70A0E70A78ED65/View/FullText.html?originationContext=document&amp;transitionType=DocumentItem&amp;vr=3.0&amp;rs=PLUK1.0&amp;contextData=(sc.DocLink)" TargetMode="External"/><Relationship Id="rId5" Type="http://schemas.openxmlformats.org/officeDocument/2006/relationships/footnotes" Target="footnotes.xml"/><Relationship Id="rId15" Type="http://schemas.openxmlformats.org/officeDocument/2006/relationships/hyperlink" Target="https://uk.westlaw.com/Document/IE0DBE730490A11EA90D39D99C9AE787F/View/FullText.html?originationContext=document&amp;transitionType=DocumentItem&amp;contextData=%28sc.Default%29&amp;comp=wluk" TargetMode="External"/><Relationship Id="rId10" Type="http://schemas.openxmlformats.org/officeDocument/2006/relationships/hyperlink" Target="http://login.westlaw.co.uk.ezproxy.westminster.ac.uk/maf/wluk/app/document?src=doc&amp;linktype=ref&amp;context=19&amp;crumb-action=replace&amp;docguid=IA5DE6CB04A7611E29811929AFB557F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ogin.westlaw.co.uk.ezproxy.westminster.ac.uk/maf/wluk/app/document?src=doc&amp;linktype=ref&amp;context=19&amp;crumb-action=replace&amp;docguid=IA5DE6CB04A7611E29811929AFB557F71" TargetMode="External"/><Relationship Id="rId14" Type="http://schemas.openxmlformats.org/officeDocument/2006/relationships/hyperlink" Target="https://www.runnymedetrust.org/uploads/PressReleases/Correct%20WBG%20report%20for%20Micro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3688</Words>
  <Characters>21023</Characters>
  <Application>Microsoft Office Word</Application>
  <DocSecurity>0</DocSecurity>
  <Lines>175</Lines>
  <Paragraphs>49</Paragraphs>
  <ScaleCrop>false</ScaleCrop>
  <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dc:creator>
  <cp:keywords/>
  <dc:description/>
  <cp:lastModifiedBy>marc b.</cp:lastModifiedBy>
  <cp:revision>12</cp:revision>
  <dcterms:created xsi:type="dcterms:W3CDTF">2021-03-07T20:20:00Z</dcterms:created>
  <dcterms:modified xsi:type="dcterms:W3CDTF">2021-03-08T18:17:00Z</dcterms:modified>
</cp:coreProperties>
</file>