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FE5B" w14:textId="2FF6D860" w:rsidR="00B657BD" w:rsidRDefault="008D39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9E2788" wp14:editId="2EC56F50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9413875" cy="614045"/>
                <wp:effectExtent l="0" t="0" r="158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387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A1870" w14:textId="77777777" w:rsidR="008D391E" w:rsidRDefault="008D391E" w:rsidP="00A86A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We will not take a deposit UNTIL you are approved AND you have seen the inside of the property. </w:t>
                            </w:r>
                          </w:p>
                          <w:p w14:paraId="09C45847" w14:textId="03BFFB58" w:rsidR="008D391E" w:rsidRPr="008D391E" w:rsidRDefault="008D391E" w:rsidP="00A86A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All houses ARE NOT move in ready. It will take approximately 3 weeks for the make ready process to be completed.</w:t>
                            </w:r>
                          </w:p>
                          <w:p w14:paraId="154B45F4" w14:textId="5A5611E9" w:rsidR="008D391E" w:rsidRPr="008D391E" w:rsidRDefault="008D391E" w:rsidP="00A86A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You must fill out application and be approved BEFORE you will be allowed to view the inside of the unit.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Viewing of Properties will be by appt only IF you are approved.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E27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15pt;width:741.25pt;height:48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">
                <v:textbox>
                  <w:txbxContent>
                    <w:p w14:paraId="771A1870" w14:textId="77777777" w:rsidR="008D391E" w:rsidRDefault="008D391E" w:rsidP="00A86A7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We will not take a deposit UNTIL you are approved AND you have seen the inside of the property. </w:t>
                      </w:r>
                    </w:p>
                    <w:p w14:paraId="09C45847" w14:textId="03BFFB58" w:rsidR="008D391E" w:rsidRPr="008D391E" w:rsidRDefault="008D391E" w:rsidP="00A86A7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>All houses ARE NOT move in ready. It will take approximately 3 weeks for the make ready process to be completed.</w:t>
                      </w:r>
                    </w:p>
                    <w:p w14:paraId="154B45F4" w14:textId="5A5611E9" w:rsidR="008D391E" w:rsidRPr="008D391E" w:rsidRDefault="008D391E" w:rsidP="00A86A7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You must fill out application and be approved BEFORE you will be allowed to view the inside of the unit.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>Viewing of Properties will be by appt only IF you are approved.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4940" w:type="dxa"/>
        <w:tblInd w:w="-995" w:type="dxa"/>
        <w:tblLook w:val="04A0" w:firstRow="1" w:lastRow="0" w:firstColumn="1" w:lastColumn="0" w:noHBand="0" w:noVBand="1"/>
      </w:tblPr>
      <w:tblGrid>
        <w:gridCol w:w="2613"/>
        <w:gridCol w:w="1618"/>
        <w:gridCol w:w="1619"/>
        <w:gridCol w:w="1619"/>
        <w:gridCol w:w="1619"/>
        <w:gridCol w:w="1619"/>
        <w:gridCol w:w="1619"/>
        <w:gridCol w:w="2614"/>
      </w:tblGrid>
      <w:tr w:rsidR="00A86A7E" w:rsidRPr="00F27939" w14:paraId="74548889" w14:textId="0F56A3A0" w:rsidTr="006260FC">
        <w:trPr>
          <w:trHeight w:val="296"/>
        </w:trPr>
        <w:tc>
          <w:tcPr>
            <w:tcW w:w="2613" w:type="dxa"/>
          </w:tcPr>
          <w:p w14:paraId="20514686" w14:textId="79CF0A04" w:rsidR="00A86A7E" w:rsidRPr="00F27939" w:rsidRDefault="00BA161D" w:rsidP="00BA16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ADDRESS</w:t>
            </w:r>
          </w:p>
        </w:tc>
        <w:tc>
          <w:tcPr>
            <w:tcW w:w="1618" w:type="dxa"/>
          </w:tcPr>
          <w:p w14:paraId="690B345B" w14:textId="1AB78DE3" w:rsidR="00A86A7E" w:rsidRPr="00F27939" w:rsidRDefault="00BA161D" w:rsidP="00BA16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AREA</w:t>
            </w:r>
          </w:p>
        </w:tc>
        <w:tc>
          <w:tcPr>
            <w:tcW w:w="1619" w:type="dxa"/>
          </w:tcPr>
          <w:p w14:paraId="6DE4714E" w14:textId="260B0C4E" w:rsidR="00A86A7E" w:rsidRPr="00F27939" w:rsidRDefault="00BA161D" w:rsidP="00BA16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BED</w:t>
            </w:r>
          </w:p>
        </w:tc>
        <w:tc>
          <w:tcPr>
            <w:tcW w:w="1619" w:type="dxa"/>
          </w:tcPr>
          <w:p w14:paraId="6FDBACE7" w14:textId="7B1931D9" w:rsidR="00A86A7E" w:rsidRPr="00F27939" w:rsidRDefault="00BA161D" w:rsidP="00BA16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BATH</w:t>
            </w:r>
          </w:p>
        </w:tc>
        <w:tc>
          <w:tcPr>
            <w:tcW w:w="1619" w:type="dxa"/>
          </w:tcPr>
          <w:p w14:paraId="59850597" w14:textId="7FF76621" w:rsidR="00A86A7E" w:rsidRPr="00F27939" w:rsidRDefault="00BA161D" w:rsidP="00BA16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GARAGE</w:t>
            </w:r>
          </w:p>
        </w:tc>
        <w:tc>
          <w:tcPr>
            <w:tcW w:w="1619" w:type="dxa"/>
          </w:tcPr>
          <w:p w14:paraId="5F344C71" w14:textId="2E948661" w:rsidR="00A86A7E" w:rsidRPr="00F27939" w:rsidRDefault="00BA161D" w:rsidP="00BA16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OTHER</w:t>
            </w:r>
          </w:p>
        </w:tc>
        <w:tc>
          <w:tcPr>
            <w:tcW w:w="1619" w:type="dxa"/>
          </w:tcPr>
          <w:p w14:paraId="74657C0A" w14:textId="2811E660" w:rsidR="00A86A7E" w:rsidRPr="00F27939" w:rsidRDefault="00BA161D" w:rsidP="00BA16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RENT</w:t>
            </w:r>
          </w:p>
        </w:tc>
        <w:tc>
          <w:tcPr>
            <w:tcW w:w="2614" w:type="dxa"/>
          </w:tcPr>
          <w:p w14:paraId="09CFFA69" w14:textId="725BA27C" w:rsidR="00A86A7E" w:rsidRPr="00F27939" w:rsidRDefault="00BA161D" w:rsidP="00BA16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LOCATION</w:t>
            </w:r>
          </w:p>
        </w:tc>
      </w:tr>
      <w:tr w:rsidR="00617D40" w:rsidRPr="00F27939" w14:paraId="60992731" w14:textId="77777777" w:rsidTr="006260FC">
        <w:tc>
          <w:tcPr>
            <w:tcW w:w="2613" w:type="dxa"/>
          </w:tcPr>
          <w:p w14:paraId="314E24B6" w14:textId="3320CC43" w:rsidR="00617D40" w:rsidRPr="001110CF" w:rsidRDefault="00617D40" w:rsidP="00D26F27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8300 NW 10</w:t>
            </w:r>
            <w:r w:rsidRPr="001110CF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th</w:t>
            </w: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#12</w:t>
            </w:r>
            <w:r w:rsidR="009B5155"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18" w:type="dxa"/>
          </w:tcPr>
          <w:p w14:paraId="1DE3298B" w14:textId="35D221B8" w:rsidR="00617D40" w:rsidRPr="001110CF" w:rsidRDefault="00617D40" w:rsidP="00D641A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NW OKC</w:t>
            </w:r>
          </w:p>
        </w:tc>
        <w:tc>
          <w:tcPr>
            <w:tcW w:w="1619" w:type="dxa"/>
          </w:tcPr>
          <w:p w14:paraId="2EBD81A7" w14:textId="4CB05BF5" w:rsidR="00617D40" w:rsidRPr="001110CF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19" w:type="dxa"/>
          </w:tcPr>
          <w:p w14:paraId="3723BA70" w14:textId="3EA8DBEB" w:rsidR="00617D40" w:rsidRPr="001110CF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 ½</w:t>
            </w:r>
          </w:p>
        </w:tc>
        <w:tc>
          <w:tcPr>
            <w:tcW w:w="1619" w:type="dxa"/>
          </w:tcPr>
          <w:p w14:paraId="70B41B33" w14:textId="6F09AB39" w:rsidR="00617D40" w:rsidRPr="001110CF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619" w:type="dxa"/>
          </w:tcPr>
          <w:p w14:paraId="48845C6D" w14:textId="63ADC40A" w:rsidR="00617D40" w:rsidRPr="001110CF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18DAA6D4" w14:textId="736C7750" w:rsidR="00617D40" w:rsidRPr="001110CF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$950</w:t>
            </w:r>
          </w:p>
        </w:tc>
        <w:tc>
          <w:tcPr>
            <w:tcW w:w="2614" w:type="dxa"/>
          </w:tcPr>
          <w:p w14:paraId="41C48CDB" w14:textId="77777777" w:rsidR="00617D40" w:rsidRPr="001110CF" w:rsidRDefault="00617D40" w:rsidP="00D641A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1110CF">
              <w:rPr>
                <w:rFonts w:ascii="Arial Narrow" w:hAnsi="Arial Narrow"/>
                <w:sz w:val="22"/>
                <w:szCs w:val="22"/>
              </w:rPr>
              <w:t>Off of</w:t>
            </w:r>
            <w:proofErr w:type="gramEnd"/>
            <w:r w:rsidRPr="001110CF">
              <w:rPr>
                <w:rFonts w:ascii="Arial Narrow" w:hAnsi="Arial Narrow"/>
                <w:sz w:val="22"/>
                <w:szCs w:val="22"/>
              </w:rPr>
              <w:t xml:space="preserve"> 10</w:t>
            </w:r>
            <w:r w:rsidRPr="001110CF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1110CF">
              <w:rPr>
                <w:rFonts w:ascii="Arial Narrow" w:hAnsi="Arial Narrow"/>
                <w:sz w:val="22"/>
                <w:szCs w:val="22"/>
              </w:rPr>
              <w:t xml:space="preserve"> B/T Davis &amp; Countyline</w:t>
            </w:r>
          </w:p>
          <w:p w14:paraId="173ED5B4" w14:textId="28211871" w:rsidR="00617D40" w:rsidRPr="001110CF" w:rsidRDefault="00617D40" w:rsidP="00D641A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10CF">
              <w:rPr>
                <w:rFonts w:ascii="Arial Narrow" w:hAnsi="Arial Narrow"/>
                <w:sz w:val="22"/>
                <w:szCs w:val="22"/>
              </w:rPr>
              <w:t>Lakepark</w:t>
            </w:r>
            <w:proofErr w:type="spellEnd"/>
            <w:r w:rsidRPr="001110CF">
              <w:rPr>
                <w:rFonts w:ascii="Arial Narrow" w:hAnsi="Arial Narrow"/>
                <w:sz w:val="22"/>
                <w:szCs w:val="22"/>
              </w:rPr>
              <w:t xml:space="preserve"> Townhomes</w:t>
            </w:r>
          </w:p>
        </w:tc>
      </w:tr>
      <w:tr w:rsidR="009B5155" w:rsidRPr="00F27939" w14:paraId="0BBD5B85" w14:textId="77777777" w:rsidTr="002552B5">
        <w:trPr>
          <w:trHeight w:val="935"/>
        </w:trPr>
        <w:tc>
          <w:tcPr>
            <w:tcW w:w="2613" w:type="dxa"/>
          </w:tcPr>
          <w:p w14:paraId="6ED0AE1E" w14:textId="5E1BEC80" w:rsidR="009B5155" w:rsidRPr="001110CF" w:rsidRDefault="009B5155" w:rsidP="00E95A36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3532 NW 51</w:t>
            </w:r>
            <w:r w:rsidRPr="001110CF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st</w:t>
            </w: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#203</w:t>
            </w:r>
          </w:p>
        </w:tc>
        <w:tc>
          <w:tcPr>
            <w:tcW w:w="1618" w:type="dxa"/>
          </w:tcPr>
          <w:p w14:paraId="56B4A7FD" w14:textId="7170FB4A" w:rsidR="009B5155" w:rsidRPr="001110CF" w:rsidRDefault="009B5155" w:rsidP="00E95A36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NW OKC</w:t>
            </w:r>
          </w:p>
        </w:tc>
        <w:tc>
          <w:tcPr>
            <w:tcW w:w="1619" w:type="dxa"/>
          </w:tcPr>
          <w:p w14:paraId="6B9D6EBF" w14:textId="166536A7" w:rsidR="009B5155" w:rsidRPr="001110CF" w:rsidRDefault="009B5155" w:rsidP="00E95A36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619" w:type="dxa"/>
          </w:tcPr>
          <w:p w14:paraId="11AE8D6D" w14:textId="43EE6661" w:rsidR="009B5155" w:rsidRPr="001110CF" w:rsidRDefault="009B5155" w:rsidP="00E95A36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707441C5" w14:textId="75E10029" w:rsidR="009B5155" w:rsidRPr="001110CF" w:rsidRDefault="009B5155" w:rsidP="00E95A36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370C2518" w14:textId="381CA302" w:rsidR="009B5155" w:rsidRPr="001110CF" w:rsidRDefault="009B5155" w:rsidP="00E95A36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67F7CD60" w14:textId="53069DE7" w:rsidR="009B5155" w:rsidRPr="001110CF" w:rsidRDefault="009B5155" w:rsidP="00E95A36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$850</w:t>
            </w:r>
          </w:p>
        </w:tc>
        <w:tc>
          <w:tcPr>
            <w:tcW w:w="2614" w:type="dxa"/>
          </w:tcPr>
          <w:p w14:paraId="288EDCE7" w14:textId="3A481FBF" w:rsidR="009B5155" w:rsidRPr="001110CF" w:rsidRDefault="009B5155" w:rsidP="00E95A36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East of Portland &amp; North of NW 50th</w:t>
            </w:r>
          </w:p>
        </w:tc>
      </w:tr>
      <w:tr w:rsidR="00FD79E5" w:rsidRPr="00F27939" w14:paraId="3D4CF091" w14:textId="77777777" w:rsidTr="00AA0A6F">
        <w:trPr>
          <w:trHeight w:val="845"/>
        </w:trPr>
        <w:tc>
          <w:tcPr>
            <w:tcW w:w="2613" w:type="dxa"/>
          </w:tcPr>
          <w:p w14:paraId="36F22EFE" w14:textId="0A0E0D73" w:rsidR="00FD79E5" w:rsidRPr="001110CF" w:rsidRDefault="00FD79E5" w:rsidP="00F27939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621 Massachusetts</w:t>
            </w:r>
          </w:p>
        </w:tc>
        <w:tc>
          <w:tcPr>
            <w:tcW w:w="1618" w:type="dxa"/>
          </w:tcPr>
          <w:p w14:paraId="0401963A" w14:textId="0119B53E" w:rsidR="00FD79E5" w:rsidRPr="001110CF" w:rsidRDefault="00FD79E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NE OKC</w:t>
            </w:r>
          </w:p>
        </w:tc>
        <w:tc>
          <w:tcPr>
            <w:tcW w:w="1619" w:type="dxa"/>
          </w:tcPr>
          <w:p w14:paraId="4BECE6BE" w14:textId="524AC332" w:rsidR="00FD79E5" w:rsidRPr="001110CF" w:rsidRDefault="00FD79E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19" w:type="dxa"/>
          </w:tcPr>
          <w:p w14:paraId="5A5CDF4A" w14:textId="5B8EA8C9" w:rsidR="00FD79E5" w:rsidRPr="001110CF" w:rsidRDefault="00FD79E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 ½</w:t>
            </w:r>
          </w:p>
        </w:tc>
        <w:tc>
          <w:tcPr>
            <w:tcW w:w="1619" w:type="dxa"/>
          </w:tcPr>
          <w:p w14:paraId="37EEF2AC" w14:textId="515A6CDB" w:rsidR="00FD79E5" w:rsidRPr="001110CF" w:rsidRDefault="00FD79E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64E093B0" w14:textId="29D89B6A" w:rsidR="00FD79E5" w:rsidRPr="001110CF" w:rsidRDefault="00FD79E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Den</w:t>
            </w:r>
          </w:p>
        </w:tc>
        <w:tc>
          <w:tcPr>
            <w:tcW w:w="1619" w:type="dxa"/>
          </w:tcPr>
          <w:p w14:paraId="168EB3A9" w14:textId="444EA220" w:rsidR="00FD79E5" w:rsidRPr="001110CF" w:rsidRDefault="00FD79E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$875</w:t>
            </w:r>
          </w:p>
        </w:tc>
        <w:tc>
          <w:tcPr>
            <w:tcW w:w="2614" w:type="dxa"/>
          </w:tcPr>
          <w:p w14:paraId="7B8F235F" w14:textId="0928F766" w:rsidR="00FD79E5" w:rsidRPr="001110CF" w:rsidRDefault="00FD79E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North of NE 4</w:t>
            </w:r>
            <w:r w:rsidRPr="001110CF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1110CF">
              <w:rPr>
                <w:rFonts w:ascii="Arial Narrow" w:hAnsi="Arial Narrow"/>
                <w:sz w:val="22"/>
                <w:szCs w:val="22"/>
              </w:rPr>
              <w:t xml:space="preserve"> B/T MLK and Lincoln</w:t>
            </w:r>
          </w:p>
        </w:tc>
      </w:tr>
      <w:tr w:rsidR="00A769A5" w:rsidRPr="00F27939" w14:paraId="2FD565A8" w14:textId="77777777" w:rsidTr="00AA0A6F">
        <w:trPr>
          <w:trHeight w:val="845"/>
        </w:trPr>
        <w:tc>
          <w:tcPr>
            <w:tcW w:w="2613" w:type="dxa"/>
          </w:tcPr>
          <w:p w14:paraId="0C299E5A" w14:textId="0F3C5D52" w:rsidR="00A769A5" w:rsidRPr="001110CF" w:rsidRDefault="00A769A5" w:rsidP="00DC77D7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3325 NE 19</w:t>
            </w:r>
            <w:r w:rsidRPr="001110CF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618" w:type="dxa"/>
          </w:tcPr>
          <w:p w14:paraId="33ACA861" w14:textId="039117CE" w:rsidR="00A769A5" w:rsidRPr="001110CF" w:rsidRDefault="00A769A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NE OKC</w:t>
            </w:r>
          </w:p>
        </w:tc>
        <w:tc>
          <w:tcPr>
            <w:tcW w:w="1619" w:type="dxa"/>
          </w:tcPr>
          <w:p w14:paraId="01C4683C" w14:textId="704AE37E" w:rsidR="00A769A5" w:rsidRPr="001110CF" w:rsidRDefault="00A769A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19" w:type="dxa"/>
          </w:tcPr>
          <w:p w14:paraId="66DF74DA" w14:textId="6E4A9A5D" w:rsidR="00A769A5" w:rsidRPr="001110CF" w:rsidRDefault="00A769A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 xml:space="preserve">1 ½ </w:t>
            </w:r>
          </w:p>
        </w:tc>
        <w:tc>
          <w:tcPr>
            <w:tcW w:w="1619" w:type="dxa"/>
          </w:tcPr>
          <w:p w14:paraId="2592ABBC" w14:textId="3F10D972" w:rsidR="00A769A5" w:rsidRPr="001110CF" w:rsidRDefault="00A769A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619" w:type="dxa"/>
          </w:tcPr>
          <w:p w14:paraId="06D3224B" w14:textId="6DD60162" w:rsidR="00A769A5" w:rsidRPr="001110CF" w:rsidRDefault="00A769A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6CD7464C" w14:textId="6A431E66" w:rsidR="00A769A5" w:rsidRPr="001110CF" w:rsidRDefault="00A769A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$895</w:t>
            </w:r>
          </w:p>
        </w:tc>
        <w:tc>
          <w:tcPr>
            <w:tcW w:w="2614" w:type="dxa"/>
          </w:tcPr>
          <w:p w14:paraId="19B0D483" w14:textId="7E5F6655" w:rsidR="00A769A5" w:rsidRPr="001110CF" w:rsidRDefault="00A769A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North of NE 16</w:t>
            </w:r>
            <w:r w:rsidRPr="001110CF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1110CF">
              <w:rPr>
                <w:rFonts w:ascii="Arial Narrow" w:hAnsi="Arial Narrow"/>
                <w:sz w:val="22"/>
                <w:szCs w:val="22"/>
              </w:rPr>
              <w:t xml:space="preserve"> &amp; East of Bryant </w:t>
            </w:r>
            <w:proofErr w:type="gramStart"/>
            <w:r w:rsidRPr="001110CF">
              <w:rPr>
                <w:rFonts w:ascii="Arial Narrow" w:hAnsi="Arial Narrow"/>
                <w:sz w:val="22"/>
                <w:szCs w:val="22"/>
              </w:rPr>
              <w:t>( Off</w:t>
            </w:r>
            <w:proofErr w:type="gramEnd"/>
            <w:r w:rsidRPr="001110CF">
              <w:rPr>
                <w:rFonts w:ascii="Arial Narrow" w:hAnsi="Arial Narrow"/>
                <w:sz w:val="22"/>
                <w:szCs w:val="22"/>
              </w:rPr>
              <w:t xml:space="preserve"> of Redbud)</w:t>
            </w:r>
          </w:p>
        </w:tc>
      </w:tr>
      <w:tr w:rsidR="000027CA" w:rsidRPr="00F27939" w14:paraId="19CEB944" w14:textId="77777777" w:rsidTr="00AA0A6F">
        <w:trPr>
          <w:trHeight w:val="845"/>
        </w:trPr>
        <w:tc>
          <w:tcPr>
            <w:tcW w:w="2613" w:type="dxa"/>
          </w:tcPr>
          <w:p w14:paraId="1880BF44" w14:textId="2CEAD78C" w:rsidR="000027CA" w:rsidRPr="001110CF" w:rsidRDefault="000027CA" w:rsidP="00DC77D7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7311 SE 15</w:t>
            </w:r>
            <w:r w:rsidRPr="001110CF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618" w:type="dxa"/>
          </w:tcPr>
          <w:p w14:paraId="1E365C89" w14:textId="2A88DF5B" w:rsidR="000027CA" w:rsidRPr="001110CF" w:rsidRDefault="000027C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MWC</w:t>
            </w:r>
          </w:p>
        </w:tc>
        <w:tc>
          <w:tcPr>
            <w:tcW w:w="1619" w:type="dxa"/>
          </w:tcPr>
          <w:p w14:paraId="2688BC87" w14:textId="5FED8272" w:rsidR="000027CA" w:rsidRPr="001110CF" w:rsidRDefault="000027C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619" w:type="dxa"/>
          </w:tcPr>
          <w:p w14:paraId="66B548D4" w14:textId="35B227D5" w:rsidR="000027CA" w:rsidRPr="001110CF" w:rsidRDefault="000027C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53B7D949" w14:textId="0EAED6BF" w:rsidR="000027CA" w:rsidRPr="001110CF" w:rsidRDefault="000027C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4F17B16A" w14:textId="152EEAF6" w:rsidR="000027CA" w:rsidRPr="001110CF" w:rsidRDefault="000027C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5AFE1EED" w14:textId="34D5E462" w:rsidR="000027CA" w:rsidRPr="001110CF" w:rsidRDefault="000027C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$725</w:t>
            </w:r>
          </w:p>
        </w:tc>
        <w:tc>
          <w:tcPr>
            <w:tcW w:w="2614" w:type="dxa"/>
          </w:tcPr>
          <w:p w14:paraId="61F547C2" w14:textId="46DA578C" w:rsidR="000027CA" w:rsidRPr="001110CF" w:rsidRDefault="000027C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1110CF">
              <w:rPr>
                <w:rFonts w:ascii="Arial Narrow" w:hAnsi="Arial Narrow"/>
                <w:sz w:val="22"/>
                <w:szCs w:val="22"/>
              </w:rPr>
              <w:t>Off of</w:t>
            </w:r>
            <w:proofErr w:type="gramEnd"/>
            <w:r w:rsidRPr="001110CF">
              <w:rPr>
                <w:rFonts w:ascii="Arial Narrow" w:hAnsi="Arial Narrow"/>
                <w:sz w:val="22"/>
                <w:szCs w:val="22"/>
              </w:rPr>
              <w:t xml:space="preserve"> SE 15</w:t>
            </w:r>
            <w:r w:rsidRPr="001110CF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1110CF">
              <w:rPr>
                <w:rFonts w:ascii="Arial Narrow" w:hAnsi="Arial Narrow"/>
                <w:sz w:val="22"/>
                <w:szCs w:val="22"/>
              </w:rPr>
              <w:t xml:space="preserve"> B/T Air Depot &amp; MW Blvd</w:t>
            </w:r>
          </w:p>
        </w:tc>
      </w:tr>
      <w:tr w:rsidR="000027CA" w:rsidRPr="00F27939" w14:paraId="1081D24B" w14:textId="77777777" w:rsidTr="00AA0A6F">
        <w:trPr>
          <w:trHeight w:val="845"/>
        </w:trPr>
        <w:tc>
          <w:tcPr>
            <w:tcW w:w="2613" w:type="dxa"/>
          </w:tcPr>
          <w:p w14:paraId="259060A1" w14:textId="6BFB8A95" w:rsidR="000027CA" w:rsidRPr="001110CF" w:rsidRDefault="000027CA" w:rsidP="00DC77D7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10023 Caton Pl</w:t>
            </w:r>
          </w:p>
        </w:tc>
        <w:tc>
          <w:tcPr>
            <w:tcW w:w="1618" w:type="dxa"/>
          </w:tcPr>
          <w:p w14:paraId="2ED7C4E6" w14:textId="2C4CA1E5" w:rsidR="000027CA" w:rsidRPr="001110CF" w:rsidRDefault="000027C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MWC</w:t>
            </w:r>
          </w:p>
        </w:tc>
        <w:tc>
          <w:tcPr>
            <w:tcW w:w="1619" w:type="dxa"/>
          </w:tcPr>
          <w:p w14:paraId="26A97F2D" w14:textId="12EB9C7F" w:rsidR="000027CA" w:rsidRPr="001110CF" w:rsidRDefault="000027C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19" w:type="dxa"/>
          </w:tcPr>
          <w:p w14:paraId="4F80B019" w14:textId="2D52377F" w:rsidR="000027CA" w:rsidRPr="001110CF" w:rsidRDefault="000027C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 xml:space="preserve">1 ½ </w:t>
            </w:r>
          </w:p>
        </w:tc>
        <w:tc>
          <w:tcPr>
            <w:tcW w:w="1619" w:type="dxa"/>
          </w:tcPr>
          <w:p w14:paraId="16F08541" w14:textId="4627DF86" w:rsidR="000027CA" w:rsidRPr="001110CF" w:rsidRDefault="000027C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619" w:type="dxa"/>
          </w:tcPr>
          <w:p w14:paraId="2434BDBF" w14:textId="5E64FE59" w:rsidR="000027CA" w:rsidRPr="001110CF" w:rsidRDefault="000027C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16600588" w14:textId="77B2790E" w:rsidR="000027CA" w:rsidRPr="001110CF" w:rsidRDefault="000027C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$875</w:t>
            </w:r>
          </w:p>
        </w:tc>
        <w:tc>
          <w:tcPr>
            <w:tcW w:w="2614" w:type="dxa"/>
          </w:tcPr>
          <w:p w14:paraId="7CC0EE45" w14:textId="22F9C944" w:rsidR="000027CA" w:rsidRPr="001110CF" w:rsidRDefault="000027C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East of Post &amp; B/T NE 23 &amp; NE 10</w:t>
            </w:r>
            <w:r w:rsidRPr="001110CF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1110C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A769A5" w:rsidRPr="00F27939" w14:paraId="2D9F3027" w14:textId="77777777" w:rsidTr="00AA0A6F">
        <w:trPr>
          <w:trHeight w:val="845"/>
        </w:trPr>
        <w:tc>
          <w:tcPr>
            <w:tcW w:w="2613" w:type="dxa"/>
          </w:tcPr>
          <w:p w14:paraId="036E7328" w14:textId="4B9DF9B4" w:rsidR="00A769A5" w:rsidRPr="001110CF" w:rsidRDefault="00A769A5" w:rsidP="00DC77D7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111 Cambridge Dr</w:t>
            </w:r>
          </w:p>
        </w:tc>
        <w:tc>
          <w:tcPr>
            <w:tcW w:w="1618" w:type="dxa"/>
          </w:tcPr>
          <w:p w14:paraId="3F448107" w14:textId="373DD47D" w:rsidR="00A769A5" w:rsidRPr="001110CF" w:rsidRDefault="00A769A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MWC</w:t>
            </w:r>
          </w:p>
        </w:tc>
        <w:tc>
          <w:tcPr>
            <w:tcW w:w="1619" w:type="dxa"/>
          </w:tcPr>
          <w:p w14:paraId="4216B10F" w14:textId="5A0D7D99" w:rsidR="00A769A5" w:rsidRPr="001110CF" w:rsidRDefault="00A769A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19" w:type="dxa"/>
          </w:tcPr>
          <w:p w14:paraId="7B9359EC" w14:textId="52F4E296" w:rsidR="00A769A5" w:rsidRPr="001110CF" w:rsidRDefault="00A769A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 xml:space="preserve">1 ½ </w:t>
            </w:r>
          </w:p>
        </w:tc>
        <w:tc>
          <w:tcPr>
            <w:tcW w:w="1619" w:type="dxa"/>
          </w:tcPr>
          <w:p w14:paraId="5EEDABE4" w14:textId="05E6EC76" w:rsidR="00A769A5" w:rsidRPr="001110CF" w:rsidRDefault="00A769A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5EE83F17" w14:textId="59DE1345" w:rsidR="00A769A5" w:rsidRPr="001110CF" w:rsidRDefault="00A769A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Den</w:t>
            </w:r>
          </w:p>
        </w:tc>
        <w:tc>
          <w:tcPr>
            <w:tcW w:w="1619" w:type="dxa"/>
          </w:tcPr>
          <w:p w14:paraId="0EC93977" w14:textId="2F0BD941" w:rsidR="00A769A5" w:rsidRPr="001110CF" w:rsidRDefault="00A769A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$975</w:t>
            </w:r>
          </w:p>
        </w:tc>
        <w:tc>
          <w:tcPr>
            <w:tcW w:w="2614" w:type="dxa"/>
          </w:tcPr>
          <w:p w14:paraId="58AE311E" w14:textId="0B8DA73C" w:rsidR="00A769A5" w:rsidRPr="001110CF" w:rsidRDefault="00A769A5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East of Air Depot &amp; North of NE 10th</w:t>
            </w:r>
          </w:p>
        </w:tc>
      </w:tr>
      <w:tr w:rsidR="0051166A" w:rsidRPr="00F27939" w14:paraId="119F2539" w14:textId="77777777" w:rsidTr="00AA0A6F">
        <w:trPr>
          <w:trHeight w:val="845"/>
        </w:trPr>
        <w:tc>
          <w:tcPr>
            <w:tcW w:w="2613" w:type="dxa"/>
          </w:tcPr>
          <w:p w14:paraId="627671AC" w14:textId="29301648" w:rsidR="0051166A" w:rsidRPr="001110CF" w:rsidRDefault="0051166A" w:rsidP="00DC77D7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212 Windsor Way</w:t>
            </w:r>
          </w:p>
        </w:tc>
        <w:tc>
          <w:tcPr>
            <w:tcW w:w="1618" w:type="dxa"/>
          </w:tcPr>
          <w:p w14:paraId="74F3B437" w14:textId="08C2A091" w:rsidR="0051166A" w:rsidRPr="001110CF" w:rsidRDefault="0051166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MWC</w:t>
            </w:r>
          </w:p>
        </w:tc>
        <w:tc>
          <w:tcPr>
            <w:tcW w:w="1619" w:type="dxa"/>
          </w:tcPr>
          <w:p w14:paraId="44558EED" w14:textId="2D969E56" w:rsidR="0051166A" w:rsidRPr="001110CF" w:rsidRDefault="0051166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19" w:type="dxa"/>
          </w:tcPr>
          <w:p w14:paraId="2158F823" w14:textId="064523E9" w:rsidR="0051166A" w:rsidRPr="001110CF" w:rsidRDefault="0051166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6D34089D" w14:textId="257F4CE1" w:rsidR="0051166A" w:rsidRPr="001110CF" w:rsidRDefault="0051166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003B6E31" w14:textId="3ACBBB6B" w:rsidR="0051166A" w:rsidRPr="001110CF" w:rsidRDefault="0051166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02FF0AB9" w14:textId="53CDB729" w:rsidR="0051166A" w:rsidRPr="001110CF" w:rsidRDefault="0051166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$750</w:t>
            </w:r>
          </w:p>
        </w:tc>
        <w:tc>
          <w:tcPr>
            <w:tcW w:w="2614" w:type="dxa"/>
          </w:tcPr>
          <w:p w14:paraId="0D4B022D" w14:textId="177DAD09" w:rsidR="0051166A" w:rsidRPr="001110CF" w:rsidRDefault="0051166A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East of Air Depot &amp; North of NE 10th</w:t>
            </w:r>
          </w:p>
        </w:tc>
      </w:tr>
      <w:tr w:rsidR="00DC77D7" w:rsidRPr="00F27939" w14:paraId="1E2E4FD4" w14:textId="77777777" w:rsidTr="00AA0A6F">
        <w:trPr>
          <w:trHeight w:val="845"/>
        </w:trPr>
        <w:tc>
          <w:tcPr>
            <w:tcW w:w="2613" w:type="dxa"/>
          </w:tcPr>
          <w:p w14:paraId="4393BB67" w14:textId="77777777" w:rsidR="00DC77D7" w:rsidRPr="001110CF" w:rsidRDefault="00DC77D7" w:rsidP="00DC77D7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A8DAE7E" w14:textId="04C2E339" w:rsidR="00DC77D7" w:rsidRPr="001110CF" w:rsidRDefault="00DC77D7" w:rsidP="00DC77D7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233 Windsor Way</w:t>
            </w:r>
          </w:p>
        </w:tc>
        <w:tc>
          <w:tcPr>
            <w:tcW w:w="1618" w:type="dxa"/>
          </w:tcPr>
          <w:p w14:paraId="386BFBCE" w14:textId="6D385080" w:rsidR="00DC77D7" w:rsidRPr="001110CF" w:rsidRDefault="00DC77D7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MWC</w:t>
            </w:r>
          </w:p>
        </w:tc>
        <w:tc>
          <w:tcPr>
            <w:tcW w:w="1619" w:type="dxa"/>
          </w:tcPr>
          <w:p w14:paraId="21A7D41F" w14:textId="48F9E65F" w:rsidR="00DC77D7" w:rsidRPr="001110CF" w:rsidRDefault="00DC77D7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619" w:type="dxa"/>
          </w:tcPr>
          <w:p w14:paraId="3E816B46" w14:textId="14BE8ACB" w:rsidR="00DC77D7" w:rsidRPr="001110CF" w:rsidRDefault="00DC77D7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05FD373F" w14:textId="6CDF57D9" w:rsidR="00DC77D7" w:rsidRPr="001110CF" w:rsidRDefault="00DC77D7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5E3D250E" w14:textId="43348EAC" w:rsidR="00DC77D7" w:rsidRPr="001110CF" w:rsidRDefault="00DC77D7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6AC37AA0" w14:textId="55EBE686" w:rsidR="00DC77D7" w:rsidRPr="001110CF" w:rsidRDefault="00DC77D7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$700</w:t>
            </w:r>
          </w:p>
        </w:tc>
        <w:tc>
          <w:tcPr>
            <w:tcW w:w="2614" w:type="dxa"/>
          </w:tcPr>
          <w:p w14:paraId="68444595" w14:textId="5712D438" w:rsidR="00DC77D7" w:rsidRPr="001110CF" w:rsidRDefault="00DC77D7" w:rsidP="00DC77D7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East of Air Depot &amp; North of NE 10th</w:t>
            </w:r>
          </w:p>
        </w:tc>
      </w:tr>
      <w:tr w:rsidR="001110CF" w:rsidRPr="00F27939" w14:paraId="353D6F3F" w14:textId="77777777" w:rsidTr="00AA0A6F">
        <w:trPr>
          <w:trHeight w:val="845"/>
        </w:trPr>
        <w:tc>
          <w:tcPr>
            <w:tcW w:w="2613" w:type="dxa"/>
          </w:tcPr>
          <w:p w14:paraId="410BF89A" w14:textId="59416A8E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235 Windsor Way</w:t>
            </w:r>
          </w:p>
        </w:tc>
        <w:tc>
          <w:tcPr>
            <w:tcW w:w="1618" w:type="dxa"/>
          </w:tcPr>
          <w:p w14:paraId="034CF335" w14:textId="7514099D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MWC</w:t>
            </w:r>
          </w:p>
        </w:tc>
        <w:tc>
          <w:tcPr>
            <w:tcW w:w="1619" w:type="dxa"/>
          </w:tcPr>
          <w:p w14:paraId="3A1AE1C4" w14:textId="1CC1D408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19" w:type="dxa"/>
          </w:tcPr>
          <w:p w14:paraId="3453E7CF" w14:textId="52F00475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11F0C53F" w14:textId="5CE7D644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5CCBBB94" w14:textId="7136DD2B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0EE817BA" w14:textId="7B3455DC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$750</w:t>
            </w:r>
          </w:p>
        </w:tc>
        <w:tc>
          <w:tcPr>
            <w:tcW w:w="2614" w:type="dxa"/>
          </w:tcPr>
          <w:p w14:paraId="78E2F0D1" w14:textId="31B433AB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East of Air Depot &amp; North of NE 10th</w:t>
            </w:r>
          </w:p>
        </w:tc>
      </w:tr>
      <w:tr w:rsidR="001110CF" w:rsidRPr="00F27939" w14:paraId="3B124D1B" w14:textId="77777777" w:rsidTr="00AA0A6F">
        <w:trPr>
          <w:trHeight w:val="845"/>
        </w:trPr>
        <w:tc>
          <w:tcPr>
            <w:tcW w:w="2613" w:type="dxa"/>
          </w:tcPr>
          <w:p w14:paraId="19A79A82" w14:textId="405626D9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243 Windsor Way</w:t>
            </w:r>
          </w:p>
        </w:tc>
        <w:tc>
          <w:tcPr>
            <w:tcW w:w="1618" w:type="dxa"/>
          </w:tcPr>
          <w:p w14:paraId="4DDF3EF9" w14:textId="010CB32E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MWC</w:t>
            </w:r>
          </w:p>
        </w:tc>
        <w:tc>
          <w:tcPr>
            <w:tcW w:w="1619" w:type="dxa"/>
          </w:tcPr>
          <w:p w14:paraId="087FB6D2" w14:textId="5F428B2E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19" w:type="dxa"/>
          </w:tcPr>
          <w:p w14:paraId="26953A08" w14:textId="16E248A5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45E01109" w14:textId="02099439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3FFA4EBA" w14:textId="298A5A73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00AB01DA" w14:textId="002AE43C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$750</w:t>
            </w:r>
          </w:p>
        </w:tc>
        <w:tc>
          <w:tcPr>
            <w:tcW w:w="2614" w:type="dxa"/>
          </w:tcPr>
          <w:p w14:paraId="3B72B83A" w14:textId="2041B057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East of Air Depot &amp; North of NE 10</w:t>
            </w:r>
            <w:r w:rsidRPr="001110CF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1110C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1110CF" w:rsidRPr="00F27939" w14:paraId="27DD3FEB" w14:textId="77777777" w:rsidTr="00AA0A6F">
        <w:trPr>
          <w:trHeight w:val="845"/>
        </w:trPr>
        <w:tc>
          <w:tcPr>
            <w:tcW w:w="2613" w:type="dxa"/>
          </w:tcPr>
          <w:p w14:paraId="277F3CA0" w14:textId="2F71EAE9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9308 NE </w:t>
            </w:r>
            <w:proofErr w:type="spellStart"/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Sherwell</w:t>
            </w:r>
            <w:proofErr w:type="spellEnd"/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Dr</w:t>
            </w:r>
          </w:p>
        </w:tc>
        <w:tc>
          <w:tcPr>
            <w:tcW w:w="1618" w:type="dxa"/>
          </w:tcPr>
          <w:p w14:paraId="57459852" w14:textId="09DF49D8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MWC</w:t>
            </w:r>
          </w:p>
        </w:tc>
        <w:tc>
          <w:tcPr>
            <w:tcW w:w="1619" w:type="dxa"/>
          </w:tcPr>
          <w:p w14:paraId="23F16598" w14:textId="5620A555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619" w:type="dxa"/>
          </w:tcPr>
          <w:p w14:paraId="7ED34FF5" w14:textId="41F6EBE9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 xml:space="preserve">1 ½ </w:t>
            </w:r>
          </w:p>
        </w:tc>
        <w:tc>
          <w:tcPr>
            <w:tcW w:w="1619" w:type="dxa"/>
          </w:tcPr>
          <w:p w14:paraId="0BAF5EBF" w14:textId="38C511A7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619" w:type="dxa"/>
          </w:tcPr>
          <w:p w14:paraId="61D278DC" w14:textId="6E87D0FB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627387F5" w14:textId="5657580F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$1050</w:t>
            </w:r>
          </w:p>
        </w:tc>
        <w:tc>
          <w:tcPr>
            <w:tcW w:w="2614" w:type="dxa"/>
          </w:tcPr>
          <w:p w14:paraId="05339B66" w14:textId="5B39F92A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 xml:space="preserve">East of Douglas &amp; </w:t>
            </w:r>
            <w:proofErr w:type="gramStart"/>
            <w:r w:rsidRPr="001110CF">
              <w:rPr>
                <w:rFonts w:ascii="Arial Narrow" w:hAnsi="Arial Narrow"/>
                <w:sz w:val="22"/>
                <w:szCs w:val="22"/>
              </w:rPr>
              <w:t>off of</w:t>
            </w:r>
            <w:proofErr w:type="gramEnd"/>
            <w:r w:rsidRPr="001110CF">
              <w:rPr>
                <w:rFonts w:ascii="Arial Narrow" w:hAnsi="Arial Narrow"/>
                <w:sz w:val="22"/>
                <w:szCs w:val="22"/>
              </w:rPr>
              <w:t xml:space="preserve"> NE 16</w:t>
            </w:r>
            <w:r w:rsidRPr="001110CF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</w:p>
        </w:tc>
      </w:tr>
      <w:tr w:rsidR="001110CF" w:rsidRPr="00F27939" w14:paraId="5200135F" w14:textId="77777777" w:rsidTr="00B836D1">
        <w:trPr>
          <w:trHeight w:val="422"/>
        </w:trPr>
        <w:tc>
          <w:tcPr>
            <w:tcW w:w="2613" w:type="dxa"/>
          </w:tcPr>
          <w:p w14:paraId="68060E69" w14:textId="529AD30B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3016 SE 22 </w:t>
            </w:r>
            <w:proofErr w:type="spellStart"/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Crl</w:t>
            </w:r>
            <w:proofErr w:type="spellEnd"/>
          </w:p>
        </w:tc>
        <w:tc>
          <w:tcPr>
            <w:tcW w:w="1618" w:type="dxa"/>
          </w:tcPr>
          <w:p w14:paraId="4B63D126" w14:textId="1D2455CF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Del City</w:t>
            </w:r>
          </w:p>
        </w:tc>
        <w:tc>
          <w:tcPr>
            <w:tcW w:w="1619" w:type="dxa"/>
          </w:tcPr>
          <w:p w14:paraId="4F5B7413" w14:textId="15FCAB23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19" w:type="dxa"/>
          </w:tcPr>
          <w:p w14:paraId="0280CB82" w14:textId="7A56D8C8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 xml:space="preserve">1 ½ </w:t>
            </w:r>
          </w:p>
        </w:tc>
        <w:tc>
          <w:tcPr>
            <w:tcW w:w="1619" w:type="dxa"/>
          </w:tcPr>
          <w:p w14:paraId="220BDC19" w14:textId="2E2A7AB4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 xml:space="preserve">2 </w:t>
            </w:r>
          </w:p>
        </w:tc>
        <w:tc>
          <w:tcPr>
            <w:tcW w:w="1619" w:type="dxa"/>
          </w:tcPr>
          <w:p w14:paraId="3C076275" w14:textId="15241100" w:rsidR="001110CF" w:rsidRPr="001110CF" w:rsidRDefault="001110CF" w:rsidP="001110CF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0258F5E7" w14:textId="69853F03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$985</w:t>
            </w:r>
          </w:p>
        </w:tc>
        <w:tc>
          <w:tcPr>
            <w:tcW w:w="2614" w:type="dxa"/>
          </w:tcPr>
          <w:p w14:paraId="29DE58C4" w14:textId="77F8159E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North of SE 29</w:t>
            </w:r>
            <w:r w:rsidRPr="001110CF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1110CF">
              <w:rPr>
                <w:rFonts w:ascii="Arial Narrow" w:hAnsi="Arial Narrow"/>
                <w:sz w:val="22"/>
                <w:szCs w:val="22"/>
              </w:rPr>
              <w:t xml:space="preserve"> &amp; East of S Bryant</w:t>
            </w:r>
          </w:p>
        </w:tc>
      </w:tr>
      <w:tr w:rsidR="001110CF" w:rsidRPr="00F27939" w14:paraId="6A774F1C" w14:textId="77777777" w:rsidTr="00B836D1">
        <w:trPr>
          <w:trHeight w:val="422"/>
        </w:trPr>
        <w:tc>
          <w:tcPr>
            <w:tcW w:w="2613" w:type="dxa"/>
          </w:tcPr>
          <w:p w14:paraId="59F54E1C" w14:textId="43E2DED7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4028 SE 25</w:t>
            </w:r>
            <w:r w:rsidRPr="001110CF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th</w:t>
            </w: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18" w:type="dxa"/>
          </w:tcPr>
          <w:p w14:paraId="32C26097" w14:textId="59128215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Del City</w:t>
            </w:r>
          </w:p>
        </w:tc>
        <w:tc>
          <w:tcPr>
            <w:tcW w:w="1619" w:type="dxa"/>
          </w:tcPr>
          <w:p w14:paraId="66004138" w14:textId="3615411D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619" w:type="dxa"/>
          </w:tcPr>
          <w:p w14:paraId="32D2DC4F" w14:textId="686FB512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5E5A89CE" w14:textId="208274F1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52658C23" w14:textId="3833B4B8" w:rsidR="001110CF" w:rsidRPr="001110CF" w:rsidRDefault="001110CF" w:rsidP="001110CF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1CBDEE90" w14:textId="7E708B0A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$775</w:t>
            </w:r>
          </w:p>
        </w:tc>
        <w:tc>
          <w:tcPr>
            <w:tcW w:w="2614" w:type="dxa"/>
          </w:tcPr>
          <w:p w14:paraId="3D75C79B" w14:textId="2D54FBB3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North of SE 29</w:t>
            </w:r>
            <w:r w:rsidRPr="001110CF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1110CF">
              <w:rPr>
                <w:rFonts w:ascii="Arial Narrow" w:hAnsi="Arial Narrow"/>
                <w:sz w:val="22"/>
                <w:szCs w:val="22"/>
              </w:rPr>
              <w:t xml:space="preserve"> &amp; east of S. Bryant</w:t>
            </w:r>
          </w:p>
        </w:tc>
      </w:tr>
      <w:tr w:rsidR="001110CF" w:rsidRPr="00F27939" w14:paraId="30D85A08" w14:textId="77777777" w:rsidTr="00B836D1">
        <w:trPr>
          <w:trHeight w:val="422"/>
        </w:trPr>
        <w:tc>
          <w:tcPr>
            <w:tcW w:w="2613" w:type="dxa"/>
          </w:tcPr>
          <w:p w14:paraId="617A5197" w14:textId="2DE15312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1407 Brookdale</w:t>
            </w:r>
          </w:p>
        </w:tc>
        <w:tc>
          <w:tcPr>
            <w:tcW w:w="1618" w:type="dxa"/>
          </w:tcPr>
          <w:p w14:paraId="2C98F0B0" w14:textId="76B57708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Del City</w:t>
            </w:r>
          </w:p>
        </w:tc>
        <w:tc>
          <w:tcPr>
            <w:tcW w:w="1619" w:type="dxa"/>
          </w:tcPr>
          <w:p w14:paraId="025659D2" w14:textId="2AA4662B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19" w:type="dxa"/>
          </w:tcPr>
          <w:p w14:paraId="45C08483" w14:textId="5CB02A63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 xml:space="preserve">1 ½ </w:t>
            </w:r>
          </w:p>
        </w:tc>
        <w:tc>
          <w:tcPr>
            <w:tcW w:w="1619" w:type="dxa"/>
          </w:tcPr>
          <w:p w14:paraId="05A86A6A" w14:textId="6D56F3C0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2907204D" w14:textId="7CAF7978" w:rsidR="001110CF" w:rsidRPr="001110CF" w:rsidRDefault="001110CF" w:rsidP="001110CF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116F01DE" w14:textId="7B3429A9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$850</w:t>
            </w:r>
          </w:p>
        </w:tc>
        <w:tc>
          <w:tcPr>
            <w:tcW w:w="2614" w:type="dxa"/>
          </w:tcPr>
          <w:p w14:paraId="6AA75798" w14:textId="3C0940BE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North of SE 15</w:t>
            </w:r>
            <w:r w:rsidRPr="001110CF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1110CF">
              <w:rPr>
                <w:rFonts w:ascii="Arial Narrow" w:hAnsi="Arial Narrow"/>
                <w:sz w:val="22"/>
                <w:szCs w:val="22"/>
              </w:rPr>
              <w:t xml:space="preserve"> &amp; East of S Bryant</w:t>
            </w:r>
          </w:p>
        </w:tc>
      </w:tr>
      <w:tr w:rsidR="001110CF" w:rsidRPr="00F27939" w14:paraId="474B8061" w14:textId="77777777" w:rsidTr="00B836D1">
        <w:trPr>
          <w:trHeight w:val="422"/>
        </w:trPr>
        <w:tc>
          <w:tcPr>
            <w:tcW w:w="2613" w:type="dxa"/>
          </w:tcPr>
          <w:p w14:paraId="625330E7" w14:textId="7B4513A1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3021 </w:t>
            </w:r>
            <w:proofErr w:type="spellStart"/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Dentwood</w:t>
            </w:r>
            <w:proofErr w:type="spellEnd"/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Terr</w:t>
            </w:r>
          </w:p>
        </w:tc>
        <w:tc>
          <w:tcPr>
            <w:tcW w:w="1618" w:type="dxa"/>
          </w:tcPr>
          <w:p w14:paraId="2C88080D" w14:textId="64DE05E0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Del City</w:t>
            </w:r>
          </w:p>
        </w:tc>
        <w:tc>
          <w:tcPr>
            <w:tcW w:w="1619" w:type="dxa"/>
          </w:tcPr>
          <w:p w14:paraId="79A9B768" w14:textId="34943E8A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19" w:type="dxa"/>
          </w:tcPr>
          <w:p w14:paraId="7EEE0511" w14:textId="362FF7A5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0C4559C9" w14:textId="693C41AA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5B922A31" w14:textId="434FDE68" w:rsidR="001110CF" w:rsidRPr="001110CF" w:rsidRDefault="001110CF" w:rsidP="001110CF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11698028" w14:textId="7377F995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$850</w:t>
            </w:r>
          </w:p>
        </w:tc>
        <w:tc>
          <w:tcPr>
            <w:tcW w:w="2614" w:type="dxa"/>
          </w:tcPr>
          <w:p w14:paraId="176636A8" w14:textId="73A96349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North of SE 44</w:t>
            </w:r>
            <w:r w:rsidRPr="001110CF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1110CF">
              <w:rPr>
                <w:rFonts w:ascii="Arial Narrow" w:hAnsi="Arial Narrow"/>
                <w:sz w:val="22"/>
                <w:szCs w:val="22"/>
              </w:rPr>
              <w:t xml:space="preserve"> &amp; East of Bryant</w:t>
            </w:r>
          </w:p>
        </w:tc>
      </w:tr>
      <w:tr w:rsidR="001110CF" w:rsidRPr="00F27939" w14:paraId="619C6B24" w14:textId="77777777" w:rsidTr="00B836D1">
        <w:trPr>
          <w:trHeight w:val="422"/>
        </w:trPr>
        <w:tc>
          <w:tcPr>
            <w:tcW w:w="2613" w:type="dxa"/>
          </w:tcPr>
          <w:p w14:paraId="6D59F7B3" w14:textId="58BA2375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110CF">
              <w:rPr>
                <w:rFonts w:ascii="Arial Narrow" w:hAnsi="Arial Narrow"/>
                <w:b/>
                <w:bCs/>
                <w:sz w:val="22"/>
                <w:szCs w:val="22"/>
              </w:rPr>
              <w:t>9304 NE 46</w:t>
            </w:r>
            <w:r w:rsidRPr="001110CF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618" w:type="dxa"/>
          </w:tcPr>
          <w:p w14:paraId="2F807009" w14:textId="070EA1DC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Spencer</w:t>
            </w:r>
          </w:p>
        </w:tc>
        <w:tc>
          <w:tcPr>
            <w:tcW w:w="1619" w:type="dxa"/>
          </w:tcPr>
          <w:p w14:paraId="6D56D339" w14:textId="3615DDC2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19" w:type="dxa"/>
          </w:tcPr>
          <w:p w14:paraId="36F21643" w14:textId="12D8F207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 ½</w:t>
            </w:r>
          </w:p>
        </w:tc>
        <w:tc>
          <w:tcPr>
            <w:tcW w:w="1619" w:type="dxa"/>
          </w:tcPr>
          <w:p w14:paraId="004CD931" w14:textId="27C9C4B2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619" w:type="dxa"/>
          </w:tcPr>
          <w:p w14:paraId="1F34DFE7" w14:textId="322BB625" w:rsidR="001110CF" w:rsidRPr="001110CF" w:rsidRDefault="001110CF" w:rsidP="001110CF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619" w:type="dxa"/>
          </w:tcPr>
          <w:p w14:paraId="4A7E761D" w14:textId="2621BFE1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>$925</w:t>
            </w:r>
          </w:p>
        </w:tc>
        <w:tc>
          <w:tcPr>
            <w:tcW w:w="2614" w:type="dxa"/>
          </w:tcPr>
          <w:p w14:paraId="70860C8D" w14:textId="023CCCEA" w:rsidR="001110CF" w:rsidRPr="001110CF" w:rsidRDefault="001110CF" w:rsidP="001110CF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10CF">
              <w:rPr>
                <w:rFonts w:ascii="Arial Narrow" w:hAnsi="Arial Narrow"/>
                <w:sz w:val="22"/>
                <w:szCs w:val="22"/>
              </w:rPr>
              <w:t xml:space="preserve">North </w:t>
            </w:r>
            <w:proofErr w:type="gramStart"/>
            <w:r w:rsidRPr="001110CF">
              <w:rPr>
                <w:rFonts w:ascii="Arial Narrow" w:hAnsi="Arial Narrow"/>
                <w:sz w:val="22"/>
                <w:szCs w:val="22"/>
              </w:rPr>
              <w:t>of  NE</w:t>
            </w:r>
            <w:proofErr w:type="gramEnd"/>
            <w:r w:rsidRPr="001110CF">
              <w:rPr>
                <w:rFonts w:ascii="Arial Narrow" w:hAnsi="Arial Narrow"/>
                <w:sz w:val="22"/>
                <w:szCs w:val="22"/>
              </w:rPr>
              <w:t xml:space="preserve"> 36</w:t>
            </w:r>
            <w:r w:rsidRPr="001110CF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1110CF">
              <w:rPr>
                <w:rFonts w:ascii="Arial Narrow" w:hAnsi="Arial Narrow"/>
                <w:sz w:val="22"/>
                <w:szCs w:val="22"/>
              </w:rPr>
              <w:t xml:space="preserve"> &amp; East of N Douglas</w:t>
            </w:r>
          </w:p>
        </w:tc>
      </w:tr>
    </w:tbl>
    <w:p w14:paraId="6604DA3D" w14:textId="77777777" w:rsidR="00B9588F" w:rsidRPr="00F27939" w:rsidRDefault="00B9588F" w:rsidP="00F27939">
      <w:pPr>
        <w:tabs>
          <w:tab w:val="left" w:pos="1260"/>
        </w:tabs>
        <w:spacing w:line="240" w:lineRule="auto"/>
        <w:contextualSpacing/>
        <w:rPr>
          <w:rFonts w:ascii="Arial Narrow" w:hAnsi="Arial Narrow"/>
        </w:rPr>
      </w:pPr>
    </w:p>
    <w:sectPr w:rsidR="00B9588F" w:rsidRPr="00F27939" w:rsidSect="00D641AE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AF3A" w14:textId="77777777" w:rsidR="00277334" w:rsidRDefault="00277334" w:rsidP="00B657BD">
      <w:pPr>
        <w:spacing w:after="0" w:line="240" w:lineRule="auto"/>
      </w:pPr>
      <w:r>
        <w:separator/>
      </w:r>
    </w:p>
  </w:endnote>
  <w:endnote w:type="continuationSeparator" w:id="0">
    <w:p w14:paraId="3731666D" w14:textId="77777777" w:rsidR="00277334" w:rsidRDefault="00277334" w:rsidP="00B6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C714" w14:textId="3EE3B383" w:rsidR="00981A80" w:rsidRDefault="00981A80" w:rsidP="004515FB">
    <w:pPr>
      <w:pStyle w:val="Footer"/>
      <w:tabs>
        <w:tab w:val="clear" w:pos="9360"/>
        <w:tab w:val="left" w:pos="5823"/>
      </w:tabs>
    </w:pPr>
    <w:r>
      <w:tab/>
    </w:r>
    <w:r w:rsidR="004515F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15CB" w14:textId="1617F392" w:rsidR="001110CF" w:rsidRDefault="00F0795F" w:rsidP="00D81C58">
    <w:pPr>
      <w:pStyle w:val="Footer"/>
      <w:tabs>
        <w:tab w:val="left" w:pos="6450"/>
      </w:tabs>
    </w:pPr>
    <w:r>
      <w:t xml:space="preserve">Updated on </w:t>
    </w:r>
    <w:r w:rsidR="001110CF">
      <w:t>05/</w:t>
    </w:r>
    <w:r w:rsidR="0010731E">
      <w:t>11</w:t>
    </w:r>
    <w:r w:rsidR="001110CF">
      <w:t>/2026</w:t>
    </w:r>
  </w:p>
  <w:p w14:paraId="337092AA" w14:textId="049C01C8" w:rsidR="004515FB" w:rsidRDefault="00F0795F" w:rsidP="00D81C58">
    <w:pPr>
      <w:pStyle w:val="Footer"/>
      <w:tabs>
        <w:tab w:val="left" w:pos="6450"/>
      </w:tabs>
    </w:pPr>
    <w:r>
      <w:tab/>
    </w:r>
    <w:r w:rsidR="00C656FE">
      <w:t xml:space="preserve">                           </w:t>
    </w:r>
    <w:r w:rsidR="00D81C58">
      <w:tab/>
    </w: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3B14" w14:textId="77777777" w:rsidR="00277334" w:rsidRDefault="00277334" w:rsidP="00B657BD">
      <w:pPr>
        <w:spacing w:after="0" w:line="240" w:lineRule="auto"/>
      </w:pPr>
      <w:r>
        <w:separator/>
      </w:r>
    </w:p>
  </w:footnote>
  <w:footnote w:type="continuationSeparator" w:id="0">
    <w:p w14:paraId="335A64E4" w14:textId="77777777" w:rsidR="00277334" w:rsidRDefault="00277334" w:rsidP="00B65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0294" w14:textId="293FA5EA" w:rsidR="00B96E43" w:rsidRDefault="00B96E43">
    <w:pPr>
      <w:pStyle w:val="Header"/>
      <w:contextualSpacing/>
      <w:rPr>
        <w:rFonts w:ascii="Arial Narrow" w:hAnsi="Arial Narrow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475C" w14:textId="2DC88C5D" w:rsidR="004515FB" w:rsidRDefault="004515FB" w:rsidP="004515FB">
    <w:pPr>
      <w:pStyle w:val="Header"/>
      <w:contextualSpacing/>
    </w:pPr>
    <w:r w:rsidRPr="00B657BD">
      <w:rPr>
        <w:rFonts w:ascii="Arial Narrow" w:hAnsi="Arial Narrow"/>
        <w:sz w:val="22"/>
        <w:szCs w:val="22"/>
      </w:rPr>
      <w:t>½ Due Upfront: Remainder due at lease signing</w:t>
    </w:r>
    <w:r>
      <w:t xml:space="preserve"> </w:t>
    </w:r>
    <w:r>
      <w:ptab w:relativeTo="margin" w:alignment="center" w:leader="none"/>
    </w:r>
    <w:r w:rsidRPr="00B657BD">
      <w:rPr>
        <w:rFonts w:ascii="Arial Narrow" w:hAnsi="Arial Narrow"/>
        <w:b/>
        <w:bCs/>
        <w:sz w:val="28"/>
        <w:szCs w:val="28"/>
      </w:rPr>
      <w:t>Oakwood Property Management</w:t>
    </w:r>
    <w:r w:rsidR="009B5155">
      <w:tab/>
    </w:r>
    <w:r w:rsidR="009B5155">
      <w:tab/>
    </w:r>
    <w:r w:rsidR="009B5155">
      <w:tab/>
    </w:r>
    <w:r w:rsidR="009B5155">
      <w:tab/>
      <w:t>Spring 2026</w:t>
    </w:r>
  </w:p>
  <w:p w14:paraId="32547A9F" w14:textId="77777777" w:rsidR="005310D7" w:rsidRPr="00B657BD" w:rsidRDefault="005310D7" w:rsidP="005310D7">
    <w:pPr>
      <w:pStyle w:val="Header"/>
      <w:contextualSpacing/>
      <w:rPr>
        <w:rFonts w:ascii="Arial Narrow" w:hAnsi="Arial Narrow"/>
        <w:sz w:val="22"/>
        <w:szCs w:val="22"/>
      </w:rPr>
    </w:pPr>
    <w:r w:rsidRPr="00B657BD">
      <w:rPr>
        <w:rFonts w:ascii="Arial Narrow" w:hAnsi="Arial Narrow"/>
        <w:sz w:val="22"/>
        <w:szCs w:val="22"/>
      </w:rPr>
      <w:t>$400 Deposit (Unless Marked Otherwise)</w:t>
    </w:r>
  </w:p>
  <w:p w14:paraId="6DA65A41" w14:textId="492A7E07" w:rsidR="004515FB" w:rsidRDefault="004515FB" w:rsidP="004515FB">
    <w:pPr>
      <w:pStyle w:val="Header"/>
      <w:contextualSpacing/>
    </w:pPr>
    <w:r>
      <w:tab/>
    </w:r>
    <w:r>
      <w:tab/>
    </w:r>
    <w:r>
      <w:tab/>
      <w:t xml:space="preserve">                 Section 8 Accepted</w:t>
    </w:r>
  </w:p>
  <w:p w14:paraId="21E1548B" w14:textId="77777777" w:rsidR="004515FB" w:rsidRDefault="004515FB" w:rsidP="004515FB">
    <w:pPr>
      <w:pStyle w:val="Header"/>
      <w:contextualSpacing/>
    </w:pPr>
    <w:r>
      <w:t>No Deposit for Fire/Police/Retired Military                                                                                                                                          No Application Fee</w:t>
    </w:r>
  </w:p>
  <w:p w14:paraId="068A810B" w14:textId="77777777" w:rsidR="004515FB" w:rsidRPr="004515FB" w:rsidRDefault="004515FB" w:rsidP="004515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BD"/>
    <w:rsid w:val="000026BE"/>
    <w:rsid w:val="000027CA"/>
    <w:rsid w:val="00006076"/>
    <w:rsid w:val="00017B48"/>
    <w:rsid w:val="00031876"/>
    <w:rsid w:val="000366D4"/>
    <w:rsid w:val="000416DC"/>
    <w:rsid w:val="00046B56"/>
    <w:rsid w:val="00062F30"/>
    <w:rsid w:val="00076B51"/>
    <w:rsid w:val="00090441"/>
    <w:rsid w:val="000934B1"/>
    <w:rsid w:val="00094257"/>
    <w:rsid w:val="000B5368"/>
    <w:rsid w:val="000B5529"/>
    <w:rsid w:val="000B7149"/>
    <w:rsid w:val="000C0336"/>
    <w:rsid w:val="000C1FB8"/>
    <w:rsid w:val="000C39DD"/>
    <w:rsid w:val="000C4B01"/>
    <w:rsid w:val="000F116C"/>
    <w:rsid w:val="000F439E"/>
    <w:rsid w:val="00100BEC"/>
    <w:rsid w:val="00100E8C"/>
    <w:rsid w:val="0010731E"/>
    <w:rsid w:val="001110CF"/>
    <w:rsid w:val="0012343E"/>
    <w:rsid w:val="0012382A"/>
    <w:rsid w:val="00146B41"/>
    <w:rsid w:val="0015367B"/>
    <w:rsid w:val="00162707"/>
    <w:rsid w:val="001728BE"/>
    <w:rsid w:val="00175DBA"/>
    <w:rsid w:val="001761BD"/>
    <w:rsid w:val="001906E1"/>
    <w:rsid w:val="001A04C0"/>
    <w:rsid w:val="001A0BDA"/>
    <w:rsid w:val="001B202C"/>
    <w:rsid w:val="001B5D34"/>
    <w:rsid w:val="001B70F1"/>
    <w:rsid w:val="001E5348"/>
    <w:rsid w:val="00213186"/>
    <w:rsid w:val="00222F5F"/>
    <w:rsid w:val="00250338"/>
    <w:rsid w:val="002552B5"/>
    <w:rsid w:val="002560C0"/>
    <w:rsid w:val="00277334"/>
    <w:rsid w:val="0027796E"/>
    <w:rsid w:val="00281F12"/>
    <w:rsid w:val="0028338B"/>
    <w:rsid w:val="00286A05"/>
    <w:rsid w:val="00291344"/>
    <w:rsid w:val="002B48D5"/>
    <w:rsid w:val="002B557B"/>
    <w:rsid w:val="002B652F"/>
    <w:rsid w:val="002C3B66"/>
    <w:rsid w:val="002E1209"/>
    <w:rsid w:val="002F41D2"/>
    <w:rsid w:val="00307E4B"/>
    <w:rsid w:val="0033183A"/>
    <w:rsid w:val="00360C2E"/>
    <w:rsid w:val="00361ED6"/>
    <w:rsid w:val="00365C3E"/>
    <w:rsid w:val="00377580"/>
    <w:rsid w:val="003830C6"/>
    <w:rsid w:val="003962D8"/>
    <w:rsid w:val="003C7A0F"/>
    <w:rsid w:val="003D1196"/>
    <w:rsid w:val="003E0931"/>
    <w:rsid w:val="003F626D"/>
    <w:rsid w:val="003F70AD"/>
    <w:rsid w:val="00400051"/>
    <w:rsid w:val="00402F00"/>
    <w:rsid w:val="00415B6B"/>
    <w:rsid w:val="00416C18"/>
    <w:rsid w:val="0042055A"/>
    <w:rsid w:val="00420E0F"/>
    <w:rsid w:val="004255B6"/>
    <w:rsid w:val="00430207"/>
    <w:rsid w:val="00436A1E"/>
    <w:rsid w:val="00440BA9"/>
    <w:rsid w:val="004515FB"/>
    <w:rsid w:val="00452A51"/>
    <w:rsid w:val="0045340E"/>
    <w:rsid w:val="00464C8A"/>
    <w:rsid w:val="00465087"/>
    <w:rsid w:val="00467552"/>
    <w:rsid w:val="004874BB"/>
    <w:rsid w:val="00493B55"/>
    <w:rsid w:val="00493D3A"/>
    <w:rsid w:val="004A2CB3"/>
    <w:rsid w:val="004A3874"/>
    <w:rsid w:val="004B6400"/>
    <w:rsid w:val="004B656C"/>
    <w:rsid w:val="004C363C"/>
    <w:rsid w:val="004C7261"/>
    <w:rsid w:val="004D7B66"/>
    <w:rsid w:val="004E4835"/>
    <w:rsid w:val="004F1D4C"/>
    <w:rsid w:val="004F268E"/>
    <w:rsid w:val="005047AA"/>
    <w:rsid w:val="0051166A"/>
    <w:rsid w:val="005310D7"/>
    <w:rsid w:val="005335EF"/>
    <w:rsid w:val="005355A9"/>
    <w:rsid w:val="005405E5"/>
    <w:rsid w:val="00543407"/>
    <w:rsid w:val="00550D3A"/>
    <w:rsid w:val="00552D91"/>
    <w:rsid w:val="00557137"/>
    <w:rsid w:val="00557D94"/>
    <w:rsid w:val="005667F6"/>
    <w:rsid w:val="0057396B"/>
    <w:rsid w:val="00574F0A"/>
    <w:rsid w:val="0058063A"/>
    <w:rsid w:val="00590855"/>
    <w:rsid w:val="005A7B3C"/>
    <w:rsid w:val="005A7D54"/>
    <w:rsid w:val="00611258"/>
    <w:rsid w:val="006161DF"/>
    <w:rsid w:val="006179AF"/>
    <w:rsid w:val="00617D40"/>
    <w:rsid w:val="006260FC"/>
    <w:rsid w:val="00632D8F"/>
    <w:rsid w:val="00653C66"/>
    <w:rsid w:val="0066457A"/>
    <w:rsid w:val="00665C30"/>
    <w:rsid w:val="00673E14"/>
    <w:rsid w:val="00674F30"/>
    <w:rsid w:val="00686598"/>
    <w:rsid w:val="006900A7"/>
    <w:rsid w:val="006910E2"/>
    <w:rsid w:val="006A692F"/>
    <w:rsid w:val="006B77D5"/>
    <w:rsid w:val="006D21B6"/>
    <w:rsid w:val="006D2F6C"/>
    <w:rsid w:val="006D4F08"/>
    <w:rsid w:val="006E10AB"/>
    <w:rsid w:val="006E416D"/>
    <w:rsid w:val="006E73A7"/>
    <w:rsid w:val="006F067D"/>
    <w:rsid w:val="00701631"/>
    <w:rsid w:val="00706A4B"/>
    <w:rsid w:val="00715094"/>
    <w:rsid w:val="007249EF"/>
    <w:rsid w:val="00740472"/>
    <w:rsid w:val="0075017D"/>
    <w:rsid w:val="007507EA"/>
    <w:rsid w:val="00760205"/>
    <w:rsid w:val="00763856"/>
    <w:rsid w:val="00787C48"/>
    <w:rsid w:val="00790B17"/>
    <w:rsid w:val="007944A1"/>
    <w:rsid w:val="007976C5"/>
    <w:rsid w:val="00797E4E"/>
    <w:rsid w:val="007A2B69"/>
    <w:rsid w:val="007B015E"/>
    <w:rsid w:val="007B0E69"/>
    <w:rsid w:val="007B405F"/>
    <w:rsid w:val="007C0262"/>
    <w:rsid w:val="007C5014"/>
    <w:rsid w:val="007D0136"/>
    <w:rsid w:val="007E5984"/>
    <w:rsid w:val="00806C41"/>
    <w:rsid w:val="008137D1"/>
    <w:rsid w:val="008340BC"/>
    <w:rsid w:val="00835C12"/>
    <w:rsid w:val="008377EB"/>
    <w:rsid w:val="00857952"/>
    <w:rsid w:val="0087064C"/>
    <w:rsid w:val="008716F4"/>
    <w:rsid w:val="008862DE"/>
    <w:rsid w:val="008D391E"/>
    <w:rsid w:val="00913E21"/>
    <w:rsid w:val="0092089E"/>
    <w:rsid w:val="00971CF3"/>
    <w:rsid w:val="00973D3F"/>
    <w:rsid w:val="00980852"/>
    <w:rsid w:val="0098153F"/>
    <w:rsid w:val="00981A80"/>
    <w:rsid w:val="009847FE"/>
    <w:rsid w:val="009A2CBF"/>
    <w:rsid w:val="009A5457"/>
    <w:rsid w:val="009B5155"/>
    <w:rsid w:val="009E3B21"/>
    <w:rsid w:val="00A01A49"/>
    <w:rsid w:val="00A0478B"/>
    <w:rsid w:val="00A061B6"/>
    <w:rsid w:val="00A1292D"/>
    <w:rsid w:val="00A15B50"/>
    <w:rsid w:val="00A20094"/>
    <w:rsid w:val="00A27B53"/>
    <w:rsid w:val="00A32168"/>
    <w:rsid w:val="00A43482"/>
    <w:rsid w:val="00A71B4E"/>
    <w:rsid w:val="00A73CC1"/>
    <w:rsid w:val="00A769A5"/>
    <w:rsid w:val="00A86A7E"/>
    <w:rsid w:val="00AA0A6F"/>
    <w:rsid w:val="00AA5D5E"/>
    <w:rsid w:val="00AB08BC"/>
    <w:rsid w:val="00AB1343"/>
    <w:rsid w:val="00AB60F4"/>
    <w:rsid w:val="00AD3C1C"/>
    <w:rsid w:val="00AE0CAA"/>
    <w:rsid w:val="00AE64EE"/>
    <w:rsid w:val="00B033D5"/>
    <w:rsid w:val="00B04940"/>
    <w:rsid w:val="00B06280"/>
    <w:rsid w:val="00B12A14"/>
    <w:rsid w:val="00B16F51"/>
    <w:rsid w:val="00B20497"/>
    <w:rsid w:val="00B50D56"/>
    <w:rsid w:val="00B55737"/>
    <w:rsid w:val="00B60EE6"/>
    <w:rsid w:val="00B652F3"/>
    <w:rsid w:val="00B657BD"/>
    <w:rsid w:val="00B67CFA"/>
    <w:rsid w:val="00B71B1C"/>
    <w:rsid w:val="00B8064C"/>
    <w:rsid w:val="00B80C5B"/>
    <w:rsid w:val="00B836D1"/>
    <w:rsid w:val="00B92966"/>
    <w:rsid w:val="00B9588F"/>
    <w:rsid w:val="00B96E43"/>
    <w:rsid w:val="00BA161D"/>
    <w:rsid w:val="00BA17D6"/>
    <w:rsid w:val="00BB3EAF"/>
    <w:rsid w:val="00BB5EB4"/>
    <w:rsid w:val="00BB5F70"/>
    <w:rsid w:val="00BC04B8"/>
    <w:rsid w:val="00BC0A22"/>
    <w:rsid w:val="00BC142C"/>
    <w:rsid w:val="00BC3F2E"/>
    <w:rsid w:val="00BC6204"/>
    <w:rsid w:val="00BD26B7"/>
    <w:rsid w:val="00BD537F"/>
    <w:rsid w:val="00BF1EEE"/>
    <w:rsid w:val="00BF7890"/>
    <w:rsid w:val="00C073FE"/>
    <w:rsid w:val="00C332C5"/>
    <w:rsid w:val="00C656FE"/>
    <w:rsid w:val="00C73DC7"/>
    <w:rsid w:val="00C752BD"/>
    <w:rsid w:val="00C828BA"/>
    <w:rsid w:val="00C95275"/>
    <w:rsid w:val="00CB4DA2"/>
    <w:rsid w:val="00CB4DE5"/>
    <w:rsid w:val="00CC0253"/>
    <w:rsid w:val="00CC3D4F"/>
    <w:rsid w:val="00CD43F8"/>
    <w:rsid w:val="00CD49A6"/>
    <w:rsid w:val="00CE3179"/>
    <w:rsid w:val="00CE33D5"/>
    <w:rsid w:val="00CE4E63"/>
    <w:rsid w:val="00D16752"/>
    <w:rsid w:val="00D207C4"/>
    <w:rsid w:val="00D24115"/>
    <w:rsid w:val="00D26F27"/>
    <w:rsid w:val="00D353E3"/>
    <w:rsid w:val="00D353F2"/>
    <w:rsid w:val="00D515CC"/>
    <w:rsid w:val="00D611A1"/>
    <w:rsid w:val="00D641AE"/>
    <w:rsid w:val="00D701FA"/>
    <w:rsid w:val="00D71679"/>
    <w:rsid w:val="00D753AD"/>
    <w:rsid w:val="00D75633"/>
    <w:rsid w:val="00D81C58"/>
    <w:rsid w:val="00D834BC"/>
    <w:rsid w:val="00DA42BB"/>
    <w:rsid w:val="00DA5A0F"/>
    <w:rsid w:val="00DC296E"/>
    <w:rsid w:val="00DC44EE"/>
    <w:rsid w:val="00DC77D7"/>
    <w:rsid w:val="00DE2B84"/>
    <w:rsid w:val="00DE5150"/>
    <w:rsid w:val="00DF6315"/>
    <w:rsid w:val="00E05A8E"/>
    <w:rsid w:val="00E13546"/>
    <w:rsid w:val="00E21DF2"/>
    <w:rsid w:val="00E27AFF"/>
    <w:rsid w:val="00E34EDD"/>
    <w:rsid w:val="00E36862"/>
    <w:rsid w:val="00E40761"/>
    <w:rsid w:val="00E44A83"/>
    <w:rsid w:val="00E5571C"/>
    <w:rsid w:val="00E57D14"/>
    <w:rsid w:val="00E636A5"/>
    <w:rsid w:val="00E831A7"/>
    <w:rsid w:val="00E86FF5"/>
    <w:rsid w:val="00E9386C"/>
    <w:rsid w:val="00E9405B"/>
    <w:rsid w:val="00E95A36"/>
    <w:rsid w:val="00EC38AF"/>
    <w:rsid w:val="00EC4985"/>
    <w:rsid w:val="00ED6811"/>
    <w:rsid w:val="00EE21DC"/>
    <w:rsid w:val="00EF350B"/>
    <w:rsid w:val="00EF60AC"/>
    <w:rsid w:val="00F023C3"/>
    <w:rsid w:val="00F0795F"/>
    <w:rsid w:val="00F136BC"/>
    <w:rsid w:val="00F14C3B"/>
    <w:rsid w:val="00F21932"/>
    <w:rsid w:val="00F22745"/>
    <w:rsid w:val="00F24E6E"/>
    <w:rsid w:val="00F27939"/>
    <w:rsid w:val="00F37B8F"/>
    <w:rsid w:val="00F514B6"/>
    <w:rsid w:val="00F53A90"/>
    <w:rsid w:val="00F71962"/>
    <w:rsid w:val="00F719A7"/>
    <w:rsid w:val="00F82E79"/>
    <w:rsid w:val="00F928B7"/>
    <w:rsid w:val="00FA083F"/>
    <w:rsid w:val="00FA5C58"/>
    <w:rsid w:val="00FB7BE6"/>
    <w:rsid w:val="00FC48B9"/>
    <w:rsid w:val="00FD32F4"/>
    <w:rsid w:val="00FD79E5"/>
    <w:rsid w:val="00FE0614"/>
    <w:rsid w:val="00FF2D9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2C336"/>
  <w15:chartTrackingRefBased/>
  <w15:docId w15:val="{447DEC59-C332-4402-8497-A8D7F104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38B"/>
  </w:style>
  <w:style w:type="paragraph" w:styleId="Heading1">
    <w:name w:val="heading 1"/>
    <w:basedOn w:val="Normal"/>
    <w:next w:val="Normal"/>
    <w:link w:val="Heading1Char"/>
    <w:uiPriority w:val="9"/>
    <w:qFormat/>
    <w:rsid w:val="00B65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7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5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7BD"/>
  </w:style>
  <w:style w:type="paragraph" w:styleId="Footer">
    <w:name w:val="footer"/>
    <w:basedOn w:val="Normal"/>
    <w:link w:val="FooterChar"/>
    <w:uiPriority w:val="99"/>
    <w:unhideWhenUsed/>
    <w:rsid w:val="00B65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7BD"/>
  </w:style>
  <w:style w:type="table" w:styleId="TableGrid">
    <w:name w:val="Table Grid"/>
    <w:basedOn w:val="TableNormal"/>
    <w:uiPriority w:val="39"/>
    <w:rsid w:val="00A8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7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1065</Characters>
  <Application>Microsoft Office Word</Application>
  <DocSecurity>0</DocSecurity>
  <Lines>177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Latonya Nelson</dc:creator>
  <cp:keywords/>
  <dc:description/>
  <cp:lastModifiedBy>Latonya Nelson</cp:lastModifiedBy>
  <cp:revision>6</cp:revision>
  <cp:lastPrinted>2026-04-17T17:09:00Z</cp:lastPrinted>
  <dcterms:created xsi:type="dcterms:W3CDTF">2026-05-08T14:47:00Z</dcterms:created>
  <dcterms:modified xsi:type="dcterms:W3CDTF">2026-05-11T15:08:00Z</dcterms:modified>
</cp:coreProperties>
</file>