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683F9" w14:textId="77777777" w:rsidR="00CB1F68" w:rsidRPr="009A54ED" w:rsidRDefault="00CB1F68" w:rsidP="00CB1F68">
      <w:pPr>
        <w:rPr>
          <w:rFonts w:ascii="Calibri" w:hAnsi="Calibri" w:cs="Arial"/>
          <w:b/>
          <w:bCs/>
          <w:iCs/>
          <w:color w:val="006600"/>
          <w:sz w:val="40"/>
          <w:szCs w:val="40"/>
        </w:rPr>
      </w:pPr>
      <w:r w:rsidRPr="009A54ED">
        <w:rPr>
          <w:rFonts w:ascii="Calibri" w:hAnsi="Calibri" w:cs="Arial"/>
          <w:b/>
          <w:bCs/>
          <w:iCs/>
          <w:color w:val="006600"/>
          <w:sz w:val="40"/>
          <w:szCs w:val="40"/>
        </w:rPr>
        <w:t>1</w:t>
      </w:r>
      <w:r w:rsidRPr="009A54ED">
        <w:rPr>
          <w:rFonts w:ascii="Calibri" w:hAnsi="Calibri" w:cs="Arial"/>
          <w:b/>
          <w:bCs/>
          <w:iCs/>
          <w:color w:val="006600"/>
          <w:sz w:val="40"/>
          <w:szCs w:val="40"/>
          <w:vertAlign w:val="superscript"/>
        </w:rPr>
        <w:t>st</w:t>
      </w:r>
      <w:r w:rsidRPr="009A54ED">
        <w:rPr>
          <w:rFonts w:ascii="Calibri" w:hAnsi="Calibri" w:cs="Arial"/>
          <w:b/>
          <w:bCs/>
          <w:iCs/>
          <w:color w:val="006600"/>
          <w:sz w:val="40"/>
          <w:szCs w:val="40"/>
        </w:rPr>
        <w:t xml:space="preserve"> EnviroSafety, Inc</w:t>
      </w:r>
    </w:p>
    <w:p w14:paraId="4121BDED" w14:textId="77777777" w:rsidR="00CB1F68" w:rsidRPr="009A54ED" w:rsidRDefault="00CB1F68" w:rsidP="00CB1F68">
      <w:pPr>
        <w:jc w:val="center"/>
        <w:rPr>
          <w:rFonts w:ascii="Calibri" w:hAnsi="Calibri" w:cs="Arial"/>
          <w:sz w:val="28"/>
          <w:szCs w:val="28"/>
        </w:rPr>
      </w:pPr>
      <w:r w:rsidRPr="009A54ED">
        <w:rPr>
          <w:rFonts w:ascii="Calibri" w:hAnsi="Calibri" w:cs="Arial"/>
          <w:sz w:val="28"/>
          <w:szCs w:val="28"/>
        </w:rPr>
        <w:t>10200 Betsy Parkway, St James City, Florida 33956</w:t>
      </w:r>
    </w:p>
    <w:p w14:paraId="467FF81A" w14:textId="77777777" w:rsidR="00CB1F68" w:rsidRPr="009A54ED" w:rsidRDefault="00CB1F68" w:rsidP="00CB1F68">
      <w:pPr>
        <w:jc w:val="center"/>
        <w:rPr>
          <w:rFonts w:ascii="Calibri" w:hAnsi="Calibri" w:cs="Arial"/>
          <w:sz w:val="28"/>
          <w:szCs w:val="28"/>
        </w:rPr>
      </w:pPr>
      <w:r w:rsidRPr="009A54ED">
        <w:rPr>
          <w:rFonts w:ascii="Calibri" w:hAnsi="Calibri" w:cs="Arial"/>
          <w:sz w:val="28"/>
          <w:szCs w:val="28"/>
        </w:rPr>
        <w:t xml:space="preserve">Telephone: 239-283-1222 </w:t>
      </w:r>
    </w:p>
    <w:p w14:paraId="481348F6" w14:textId="77777777" w:rsidR="00CB1F68" w:rsidRPr="009A54ED" w:rsidRDefault="00CB1F68" w:rsidP="00CB1F68">
      <w:pPr>
        <w:jc w:val="center"/>
        <w:rPr>
          <w:rFonts w:ascii="Calibri" w:hAnsi="Calibri" w:cs="Arial"/>
          <w:sz w:val="28"/>
          <w:szCs w:val="28"/>
        </w:rPr>
      </w:pPr>
      <w:hyperlink r:id="rId7" w:history="1">
        <w:r w:rsidRPr="009A54ED">
          <w:rPr>
            <w:rStyle w:val="Hyperlink"/>
            <w:rFonts w:ascii="Calibri" w:hAnsi="Calibri" w:cs="Arial"/>
            <w:sz w:val="28"/>
            <w:szCs w:val="28"/>
          </w:rPr>
          <w:t>info@1stEnviroSafety.com</w:t>
        </w:r>
      </w:hyperlink>
    </w:p>
    <w:p w14:paraId="154FF4C9" w14:textId="5020AAE6" w:rsidR="009D39A6" w:rsidRDefault="009D39A6" w:rsidP="00E07313">
      <w:pPr>
        <w:pStyle w:val="NoSpacing"/>
        <w:rPr>
          <w:sz w:val="21"/>
          <w:szCs w:val="21"/>
        </w:rPr>
      </w:pPr>
    </w:p>
    <w:p w14:paraId="78173444" w14:textId="77777777" w:rsidR="00CC3366" w:rsidRPr="00EB1ACA" w:rsidRDefault="00FA200C" w:rsidP="00CC3366">
      <w:r>
        <w:rPr>
          <w:sz w:val="21"/>
          <w:szCs w:val="21"/>
        </w:rPr>
        <w:t xml:space="preserve"> </w:t>
      </w:r>
    </w:p>
    <w:p w14:paraId="2D3D15F5" w14:textId="77777777" w:rsidR="00CC3366" w:rsidRPr="00EB1ACA" w:rsidRDefault="00CC3366" w:rsidP="00CC3366">
      <w:pPr>
        <w:jc w:val="center"/>
        <w:rPr>
          <w:b/>
          <w:bCs/>
          <w:sz w:val="32"/>
          <w:szCs w:val="32"/>
          <w:u w:val="single"/>
        </w:rPr>
      </w:pPr>
      <w:r w:rsidRPr="00EB1ACA">
        <w:rPr>
          <w:b/>
          <w:bCs/>
          <w:sz w:val="32"/>
          <w:szCs w:val="32"/>
          <w:u w:val="single"/>
        </w:rPr>
        <w:t>Biowash 25 Application Protocol for Parsley and Celery</w:t>
      </w:r>
    </w:p>
    <w:p w14:paraId="1B801838" w14:textId="77777777" w:rsidR="00CC3366" w:rsidRDefault="00CC3366" w:rsidP="00CC3366">
      <w:pPr>
        <w:rPr>
          <w:b/>
          <w:bCs/>
        </w:rPr>
      </w:pPr>
    </w:p>
    <w:p w14:paraId="1C2DE95F" w14:textId="77777777" w:rsidR="00CC3366" w:rsidRPr="00EB1ACA" w:rsidRDefault="00CC3366" w:rsidP="00CC3366">
      <w:pPr>
        <w:rPr>
          <w:b/>
          <w:bCs/>
          <w:sz w:val="28"/>
          <w:szCs w:val="28"/>
        </w:rPr>
      </w:pPr>
      <w:r w:rsidRPr="00EB1ACA">
        <w:rPr>
          <w:b/>
          <w:bCs/>
          <w:sz w:val="28"/>
          <w:szCs w:val="28"/>
        </w:rPr>
        <w:t>Introduction</w:t>
      </w:r>
    </w:p>
    <w:p w14:paraId="285EB0DD" w14:textId="77777777" w:rsidR="00CC3366" w:rsidRPr="00EA6A74" w:rsidRDefault="00CC3366" w:rsidP="00CC3366">
      <w:pPr>
        <w:rPr>
          <w:sz w:val="22"/>
          <w:szCs w:val="22"/>
        </w:rPr>
      </w:pPr>
      <w:r w:rsidRPr="00EA6A74">
        <w:rPr>
          <w:sz w:val="22"/>
          <w:szCs w:val="22"/>
        </w:rPr>
        <w:t>Parsley and celery are popular crops that reward consistent care and proper nutrition with high-quality yields. Biowash 25 is a powerful liquid fertilizer and biostimulant that goes beyond simple feeding to enhance the core metabolic processes of your plants. Field trials have consistently demonstrated the significant benefits of a regular Biowash 25 program for these specific vegetables.</w:t>
      </w:r>
    </w:p>
    <w:p w14:paraId="53B3CF79" w14:textId="77777777" w:rsidR="00CC3366" w:rsidRDefault="00CC3366" w:rsidP="00CC3366">
      <w:pPr>
        <w:rPr>
          <w:b/>
          <w:bCs/>
        </w:rPr>
      </w:pPr>
      <w:r w:rsidRPr="00EA6A74">
        <w:rPr>
          <w:b/>
          <w:bCs/>
          <w:sz w:val="22"/>
          <w:szCs w:val="22"/>
        </w:rPr>
        <w:t>Key Benefits Proven in Field Trials</w:t>
      </w:r>
    </w:p>
    <w:p w14:paraId="28D1674C" w14:textId="77777777" w:rsidR="00CC3366" w:rsidRPr="00EB1ACA" w:rsidRDefault="00CC3366" w:rsidP="00CC3366">
      <w:pPr>
        <w:rPr>
          <w:b/>
          <w:bCs/>
        </w:rPr>
      </w:pPr>
    </w:p>
    <w:p w14:paraId="342B2FD9" w14:textId="77777777" w:rsidR="00CC3366" w:rsidRPr="00EB1ACA" w:rsidRDefault="00CC3366" w:rsidP="00CC3366">
      <w:pPr>
        <w:numPr>
          <w:ilvl w:val="0"/>
          <w:numId w:val="1"/>
        </w:numPr>
        <w:spacing w:after="160" w:line="278" w:lineRule="auto"/>
        <w:rPr>
          <w:rFonts w:ascii="Arial Black" w:hAnsi="Arial Black"/>
        </w:rPr>
      </w:pPr>
      <w:r w:rsidRPr="00EB1ACA">
        <w:rPr>
          <w:rFonts w:ascii="Arial Black" w:hAnsi="Arial Black"/>
        </w:rPr>
        <w:t>For Parsley: Enhanced Leaf Color &amp; Flavor</w:t>
      </w:r>
    </w:p>
    <w:p w14:paraId="77D757F8" w14:textId="77777777" w:rsidR="00CC3366" w:rsidRPr="00EA6A74" w:rsidRDefault="00CC3366" w:rsidP="00CC3366">
      <w:pPr>
        <w:rPr>
          <w:sz w:val="22"/>
          <w:szCs w:val="22"/>
        </w:rPr>
      </w:pPr>
      <w:r w:rsidRPr="00EA6A74">
        <w:rPr>
          <w:sz w:val="22"/>
          <w:szCs w:val="22"/>
        </w:rPr>
        <w:t>Biowash 25 is formulated with essential micronutrients and organic compounds that directly fuel chlorophyll production. Field trials consistently show that parsley treated weekly with Biowash 25 develops a deeper, more vibrant green color. Furthermore, the biostimulant enhances the plant's natural ability to produce essential oils, resulting in a noticeably richer, more potent flavor and aroma.</w:t>
      </w:r>
    </w:p>
    <w:p w14:paraId="1B56B184" w14:textId="77777777" w:rsidR="00CC3366" w:rsidRPr="00EB1ACA" w:rsidRDefault="00CC3366" w:rsidP="00CC3366">
      <w:pPr>
        <w:numPr>
          <w:ilvl w:val="0"/>
          <w:numId w:val="1"/>
        </w:numPr>
        <w:spacing w:after="160" w:line="278" w:lineRule="auto"/>
        <w:rPr>
          <w:rFonts w:ascii="Arial Black" w:hAnsi="Arial Black"/>
        </w:rPr>
      </w:pPr>
      <w:r w:rsidRPr="00EB1ACA">
        <w:rPr>
          <w:rFonts w:ascii="Arial Black" w:hAnsi="Arial Black"/>
        </w:rPr>
        <w:t>For Celery: Promotes Thick, Healthy Stalks</w:t>
      </w:r>
    </w:p>
    <w:p w14:paraId="67E4E87F" w14:textId="77777777" w:rsidR="00CC3366" w:rsidRPr="00690A63" w:rsidRDefault="00CC3366" w:rsidP="00CC3366">
      <w:pPr>
        <w:rPr>
          <w:sz w:val="22"/>
          <w:szCs w:val="22"/>
        </w:rPr>
      </w:pPr>
      <w:r w:rsidRPr="00690A63">
        <w:rPr>
          <w:sz w:val="22"/>
          <w:szCs w:val="22"/>
        </w:rPr>
        <w:t>The primary goal for celery is producing crisp, thick, and healthy stalks (petioles). Biowash 25 facilitates the efficient uptake and transport of water and nutrients, like calcium and potassium, which are vital for building strong cell walls. This results in thicker, crunchier, and more succulent stalks that are less prone to becoming stringy or hollow.</w:t>
      </w:r>
    </w:p>
    <w:p w14:paraId="04D42429" w14:textId="77777777" w:rsidR="00CC3366" w:rsidRPr="00CC3366" w:rsidRDefault="00CC3366" w:rsidP="00CC3366">
      <w:pPr>
        <w:rPr>
          <w:b/>
          <w:bCs/>
        </w:rPr>
      </w:pPr>
    </w:p>
    <w:p w14:paraId="00F717E5" w14:textId="77777777" w:rsidR="00CC3366" w:rsidRDefault="00CC3366" w:rsidP="00CC3366">
      <w:pPr>
        <w:pStyle w:val="ListParagraph"/>
        <w:numPr>
          <w:ilvl w:val="0"/>
          <w:numId w:val="8"/>
        </w:numPr>
        <w:rPr>
          <w:b/>
          <w:bCs/>
        </w:rPr>
      </w:pPr>
    </w:p>
    <w:p w14:paraId="5E3A2A71" w14:textId="258032DB" w:rsidR="00CC3366" w:rsidRPr="00CC3366" w:rsidRDefault="00CC3366" w:rsidP="00CC3366">
      <w:pPr>
        <w:pStyle w:val="ListParagraph"/>
        <w:rPr>
          <w:b/>
          <w:bCs/>
        </w:rPr>
      </w:pPr>
      <w:r w:rsidRPr="00CC3366">
        <w:rPr>
          <w:b/>
          <w:bCs/>
        </w:rPr>
        <w:t>Application Protocol</w:t>
      </w:r>
    </w:p>
    <w:p w14:paraId="5BE567F5" w14:textId="77777777" w:rsidR="00CC3366" w:rsidRDefault="00CC3366" w:rsidP="00CC3366">
      <w:pPr>
        <w:rPr>
          <w:b/>
          <w:bCs/>
        </w:rPr>
      </w:pPr>
    </w:p>
    <w:p w14:paraId="787B2C88" w14:textId="26A67BBA" w:rsidR="00CC3366" w:rsidRPr="00EB1ACA" w:rsidRDefault="00CC3366" w:rsidP="00CC3366">
      <w:pPr>
        <w:rPr>
          <w:b/>
          <w:bCs/>
        </w:rPr>
      </w:pPr>
      <w:r w:rsidRPr="00EB1ACA">
        <w:rPr>
          <w:b/>
          <w:bCs/>
        </w:rPr>
        <w:t>Materials Needed</w:t>
      </w:r>
    </w:p>
    <w:p w14:paraId="2868446F" w14:textId="77777777" w:rsidR="00CC3366" w:rsidRPr="00EB1ACA" w:rsidRDefault="00CC3366" w:rsidP="00CC3366">
      <w:pPr>
        <w:numPr>
          <w:ilvl w:val="0"/>
          <w:numId w:val="2"/>
        </w:numPr>
        <w:spacing w:after="160" w:line="278" w:lineRule="auto"/>
      </w:pPr>
      <w:r w:rsidRPr="00EB1ACA">
        <w:t>Biowash 25 concentrate</w:t>
      </w:r>
    </w:p>
    <w:p w14:paraId="431626DF" w14:textId="77777777" w:rsidR="00CC3366" w:rsidRPr="00EB1ACA" w:rsidRDefault="00CC3366" w:rsidP="00CC3366">
      <w:pPr>
        <w:numPr>
          <w:ilvl w:val="0"/>
          <w:numId w:val="2"/>
        </w:numPr>
        <w:spacing w:after="160" w:line="278" w:lineRule="auto"/>
      </w:pPr>
      <w:r w:rsidRPr="00EB1ACA">
        <w:t>Measuring spoon or cup (1 ounce)</w:t>
      </w:r>
    </w:p>
    <w:p w14:paraId="43DE1CF7" w14:textId="77777777" w:rsidR="00CC3366" w:rsidRPr="00EB1ACA" w:rsidRDefault="00CC3366" w:rsidP="00CC3366">
      <w:pPr>
        <w:numPr>
          <w:ilvl w:val="0"/>
          <w:numId w:val="2"/>
        </w:numPr>
        <w:spacing w:after="160" w:line="278" w:lineRule="auto"/>
      </w:pPr>
      <w:r w:rsidRPr="00EB1ACA">
        <w:t>1-gallon sprayer or watering can</w:t>
      </w:r>
    </w:p>
    <w:p w14:paraId="1EA249DC" w14:textId="17127D45" w:rsidR="00CC3366" w:rsidRPr="00EB1ACA" w:rsidRDefault="00CC3366" w:rsidP="00EA6A74">
      <w:pPr>
        <w:numPr>
          <w:ilvl w:val="0"/>
          <w:numId w:val="2"/>
        </w:numPr>
        <w:spacing w:after="160" w:line="278" w:lineRule="auto"/>
      </w:pPr>
      <w:r w:rsidRPr="00EB1ACA">
        <w:t>Clean, preferably non-chlorinated, water</w:t>
      </w:r>
    </w:p>
    <w:p w14:paraId="0CE42348" w14:textId="77777777" w:rsidR="00CC3366" w:rsidRPr="00EB1ACA" w:rsidRDefault="00CC3366" w:rsidP="00CC3366">
      <w:pPr>
        <w:rPr>
          <w:b/>
          <w:bCs/>
        </w:rPr>
      </w:pPr>
      <w:r w:rsidRPr="00EB1ACA">
        <w:rPr>
          <w:b/>
          <w:bCs/>
        </w:rPr>
        <w:t>Dilution Rate</w:t>
      </w:r>
    </w:p>
    <w:p w14:paraId="272A353C" w14:textId="77777777" w:rsidR="00CC3366" w:rsidRPr="00EB1ACA" w:rsidRDefault="00CC3366" w:rsidP="00CC3366">
      <w:r w:rsidRPr="00EB1ACA">
        <w:t xml:space="preserve">The standard recommended dilution is </w:t>
      </w:r>
      <w:r w:rsidRPr="00EB1ACA">
        <w:rPr>
          <w:b/>
          <w:bCs/>
        </w:rPr>
        <w:t>1 ounce of Biowash 25 per 1 gallon of water.</w:t>
      </w:r>
    </w:p>
    <w:p w14:paraId="198A6685" w14:textId="5951BF49" w:rsidR="00CC3366" w:rsidRPr="00EA6A74" w:rsidRDefault="00CC3366" w:rsidP="00CC3366">
      <w:pPr>
        <w:numPr>
          <w:ilvl w:val="0"/>
          <w:numId w:val="3"/>
        </w:numPr>
        <w:spacing w:after="160" w:line="278" w:lineRule="auto"/>
        <w:rPr>
          <w:color w:val="EE0000"/>
        </w:rPr>
      </w:pPr>
      <w:r w:rsidRPr="00EB1ACA">
        <w:rPr>
          <w:color w:val="EE0000"/>
        </w:rPr>
        <w:t>For a smaller 1-quart sprayer, use ¼ ounce of Biowash 25</w:t>
      </w:r>
      <w:r w:rsidR="00EA6A74">
        <w:rPr>
          <w:color w:val="EE0000"/>
        </w:rPr>
        <w:t>.</w:t>
      </w:r>
    </w:p>
    <w:p w14:paraId="225F965E" w14:textId="77777777" w:rsidR="00CC3366" w:rsidRPr="00EB1ACA" w:rsidRDefault="00CC3366" w:rsidP="00CC3366">
      <w:pPr>
        <w:spacing w:after="160" w:line="278" w:lineRule="auto"/>
        <w:rPr>
          <w:color w:val="EE0000"/>
        </w:rPr>
      </w:pPr>
    </w:p>
    <w:p w14:paraId="7984F637" w14:textId="77777777" w:rsidR="00EA6A74" w:rsidRDefault="00EA6A74" w:rsidP="00CC3366">
      <w:pPr>
        <w:rPr>
          <w:b/>
          <w:bCs/>
        </w:rPr>
      </w:pPr>
    </w:p>
    <w:p w14:paraId="1FE4C932" w14:textId="30243EAB" w:rsidR="00CC3366" w:rsidRPr="00EB1ACA" w:rsidRDefault="00CC3366" w:rsidP="00CC3366">
      <w:pPr>
        <w:rPr>
          <w:b/>
          <w:bCs/>
        </w:rPr>
      </w:pPr>
      <w:r w:rsidRPr="00EB1ACA">
        <w:rPr>
          <w:b/>
          <w:bCs/>
        </w:rPr>
        <w:lastRenderedPageBreak/>
        <w:t>Mixing Instructions</w:t>
      </w:r>
    </w:p>
    <w:p w14:paraId="27075463" w14:textId="77777777" w:rsidR="00CC3366" w:rsidRPr="00EB1ACA" w:rsidRDefault="00CC3366" w:rsidP="00CC3366">
      <w:pPr>
        <w:numPr>
          <w:ilvl w:val="0"/>
          <w:numId w:val="4"/>
        </w:numPr>
        <w:spacing w:after="160" w:line="278" w:lineRule="auto"/>
      </w:pPr>
      <w:r w:rsidRPr="00EB1ACA">
        <w:t>Fill your sprayer or watering can with 1 gallon of water.</w:t>
      </w:r>
    </w:p>
    <w:p w14:paraId="5F3D2FE8" w14:textId="77777777" w:rsidR="00CC3366" w:rsidRPr="00EB1ACA" w:rsidRDefault="00CC3366" w:rsidP="00CC3366">
      <w:pPr>
        <w:numPr>
          <w:ilvl w:val="0"/>
          <w:numId w:val="4"/>
        </w:numPr>
        <w:spacing w:after="160" w:line="278" w:lineRule="auto"/>
      </w:pPr>
      <w:r w:rsidRPr="00EB1ACA">
        <w:t>Add 1 ounce of Biowash 25 concentrate to the water.</w:t>
      </w:r>
    </w:p>
    <w:p w14:paraId="4963BE3C" w14:textId="77777777" w:rsidR="00CC3366" w:rsidRPr="00EB1ACA" w:rsidRDefault="00CC3366" w:rsidP="00CC3366">
      <w:pPr>
        <w:numPr>
          <w:ilvl w:val="0"/>
          <w:numId w:val="4"/>
        </w:numPr>
        <w:spacing w:after="160" w:line="278" w:lineRule="auto"/>
      </w:pPr>
      <w:r w:rsidRPr="00EB1ACA">
        <w:t>Secure the lid and shake gently but thoroughly to ensure the solution is fully mixed.</w:t>
      </w:r>
    </w:p>
    <w:p w14:paraId="657BBF34" w14:textId="54C59B23" w:rsidR="00CC3366" w:rsidRPr="00EB1ACA" w:rsidRDefault="00CC3366" w:rsidP="00EA6A74">
      <w:pPr>
        <w:numPr>
          <w:ilvl w:val="0"/>
          <w:numId w:val="4"/>
        </w:numPr>
        <w:spacing w:after="160" w:line="278" w:lineRule="auto"/>
      </w:pPr>
      <w:r w:rsidRPr="00EB1ACA">
        <w:t>For best results, use the mixed solution within 8-12 hours.</w:t>
      </w:r>
    </w:p>
    <w:p w14:paraId="3221E415" w14:textId="77777777" w:rsidR="00CC3366" w:rsidRPr="00EB1ACA" w:rsidRDefault="00CC3366" w:rsidP="00CC3366">
      <w:pPr>
        <w:rPr>
          <w:b/>
          <w:bCs/>
        </w:rPr>
      </w:pPr>
      <w:r w:rsidRPr="00EB1ACA">
        <w:rPr>
          <w:b/>
          <w:bCs/>
        </w:rPr>
        <w:t>Application Schedule and Method</w:t>
      </w:r>
    </w:p>
    <w:p w14:paraId="5937BCB0" w14:textId="77777777" w:rsidR="00CC3366" w:rsidRPr="00EB1ACA" w:rsidRDefault="00CC3366" w:rsidP="00CC3366">
      <w:r w:rsidRPr="00EB1ACA">
        <w:t xml:space="preserve">For optimal results, apply Biowash 25 </w:t>
      </w:r>
      <w:r w:rsidRPr="00EB1ACA">
        <w:rPr>
          <w:b/>
          <w:bCs/>
        </w:rPr>
        <w:t>once every 5 to 7 days</w:t>
      </w:r>
      <w:r w:rsidRPr="00EB1ACA">
        <w:t xml:space="preserve"> throughout the growing season.</w:t>
      </w:r>
    </w:p>
    <w:p w14:paraId="4A4E9B95" w14:textId="77777777" w:rsidR="00CC3366" w:rsidRPr="00EB1ACA" w:rsidRDefault="00CC3366" w:rsidP="00CC3366">
      <w:pPr>
        <w:numPr>
          <w:ilvl w:val="0"/>
          <w:numId w:val="5"/>
        </w:numPr>
        <w:spacing w:after="160" w:line="278" w:lineRule="auto"/>
      </w:pPr>
      <w:r w:rsidRPr="00EB1ACA">
        <w:rPr>
          <w:b/>
          <w:bCs/>
        </w:rPr>
        <w:t>For Seedlings and Young Transplants:</w:t>
      </w:r>
    </w:p>
    <w:p w14:paraId="44B36F55" w14:textId="77777777" w:rsidR="00CC3366" w:rsidRPr="00EB1ACA" w:rsidRDefault="00CC3366" w:rsidP="00CC3366">
      <w:pPr>
        <w:numPr>
          <w:ilvl w:val="1"/>
          <w:numId w:val="5"/>
        </w:numPr>
        <w:spacing w:after="160" w:line="278" w:lineRule="auto"/>
      </w:pPr>
      <w:r w:rsidRPr="00EB1ACA">
        <w:t>Use the standard dilution (1 oz/gallon).</w:t>
      </w:r>
    </w:p>
    <w:p w14:paraId="12200993" w14:textId="07C73AF3" w:rsidR="00CC3366" w:rsidRPr="00EB1ACA" w:rsidRDefault="00CC3366" w:rsidP="00EA6A74">
      <w:pPr>
        <w:numPr>
          <w:ilvl w:val="1"/>
          <w:numId w:val="5"/>
        </w:numPr>
        <w:spacing w:after="160" w:line="278" w:lineRule="auto"/>
      </w:pPr>
      <w:r w:rsidRPr="00EB1ACA">
        <w:t>Apply as a gentle soil drench around the base of the young plants. This stimulates strong root system establishment and helps minimize transplant shock.</w:t>
      </w:r>
    </w:p>
    <w:p w14:paraId="78FD7B7D" w14:textId="77777777" w:rsidR="00CC3366" w:rsidRPr="00EB1ACA" w:rsidRDefault="00CC3366" w:rsidP="00CC3366">
      <w:pPr>
        <w:numPr>
          <w:ilvl w:val="0"/>
          <w:numId w:val="5"/>
        </w:numPr>
        <w:spacing w:after="160" w:line="278" w:lineRule="auto"/>
      </w:pPr>
      <w:r w:rsidRPr="00EB1ACA">
        <w:rPr>
          <w:b/>
          <w:bCs/>
        </w:rPr>
        <w:t>For Established Plants (Routine Care):</w:t>
      </w:r>
    </w:p>
    <w:p w14:paraId="2F77678B" w14:textId="77777777" w:rsidR="00CC3366" w:rsidRPr="00EB1ACA" w:rsidRDefault="00CC3366" w:rsidP="00CC3366">
      <w:pPr>
        <w:numPr>
          <w:ilvl w:val="1"/>
          <w:numId w:val="5"/>
        </w:numPr>
        <w:spacing w:after="160" w:line="278" w:lineRule="auto"/>
      </w:pPr>
      <w:r w:rsidRPr="00EB1ACA">
        <w:t xml:space="preserve">The most effective method is a </w:t>
      </w:r>
      <w:r w:rsidRPr="00EB1ACA">
        <w:rPr>
          <w:b/>
          <w:bCs/>
        </w:rPr>
        <w:t>foliar spray</w:t>
      </w:r>
      <w:r w:rsidRPr="00EB1ACA">
        <w:t>.</w:t>
      </w:r>
    </w:p>
    <w:p w14:paraId="12CC002A" w14:textId="77777777" w:rsidR="00CC3366" w:rsidRPr="00EB1ACA" w:rsidRDefault="00CC3366" w:rsidP="00CC3366">
      <w:pPr>
        <w:numPr>
          <w:ilvl w:val="1"/>
          <w:numId w:val="5"/>
        </w:numPr>
        <w:spacing w:after="160" w:line="278" w:lineRule="auto"/>
      </w:pPr>
      <w:r w:rsidRPr="00EB1ACA">
        <w:t>Apply in the cool hours of the early morning or late evening to ensure maximum absorption through the leaf stomata.</w:t>
      </w:r>
    </w:p>
    <w:p w14:paraId="372EF55E" w14:textId="77777777" w:rsidR="00CC3366" w:rsidRPr="00EB1ACA" w:rsidRDefault="00CC3366" w:rsidP="00CC3366">
      <w:pPr>
        <w:numPr>
          <w:ilvl w:val="1"/>
          <w:numId w:val="5"/>
        </w:numPr>
        <w:spacing w:after="160" w:line="278" w:lineRule="auto"/>
      </w:pPr>
      <w:r w:rsidRPr="00EB1ACA">
        <w:rPr>
          <w:b/>
          <w:bCs/>
        </w:rPr>
        <w:t>For Parsley:</w:t>
      </w:r>
      <w:r w:rsidRPr="00EB1ACA">
        <w:t xml:space="preserve"> Spray the foliage thoroughly, ensuring complete coverage of both the tops and undersides of the leaves to support vigorous, leafy growth.</w:t>
      </w:r>
    </w:p>
    <w:p w14:paraId="3ABDA3AC" w14:textId="1670507E" w:rsidR="00CC3366" w:rsidRPr="00EB1ACA" w:rsidRDefault="00CC3366" w:rsidP="00EA6A74">
      <w:pPr>
        <w:numPr>
          <w:ilvl w:val="1"/>
          <w:numId w:val="5"/>
        </w:numPr>
        <w:spacing w:after="160" w:line="278" w:lineRule="auto"/>
      </w:pPr>
      <w:r w:rsidRPr="00EB1ACA">
        <w:rPr>
          <w:b/>
          <w:bCs/>
        </w:rPr>
        <w:t>For Celery:</w:t>
      </w:r>
      <w:r w:rsidRPr="00EB1ACA">
        <w:t xml:space="preserve"> Spray the entire plant, focusing on covering the leaves as well as allowing the spray to run down into the base and stalks of the plant, where it can be absorbed and support stalk development.</w:t>
      </w:r>
    </w:p>
    <w:p w14:paraId="3DADA627" w14:textId="77777777" w:rsidR="00CC3366" w:rsidRPr="00EB1ACA" w:rsidRDefault="00000000" w:rsidP="00CC3366">
      <w:r>
        <w:pict w14:anchorId="04CE4419">
          <v:rect id="_x0000_i1026" style="width:0;height:1.5pt" o:hralign="center" o:hrstd="t" o:hrnoshade="t" o:hr="t" fillcolor="#1b1c1d" stroked="f"/>
        </w:pict>
      </w:r>
    </w:p>
    <w:p w14:paraId="49CBEBED" w14:textId="77777777" w:rsidR="00CC3366" w:rsidRPr="00EB1ACA" w:rsidRDefault="00CC3366" w:rsidP="00CC3366">
      <w:pPr>
        <w:rPr>
          <w:b/>
          <w:bCs/>
        </w:rPr>
      </w:pPr>
      <w:r w:rsidRPr="00EB1ACA">
        <w:rPr>
          <w:b/>
          <w:bCs/>
        </w:rPr>
        <w:t>Special Protocol: Fungal Disease Prevention and Control</w:t>
      </w:r>
    </w:p>
    <w:p w14:paraId="2F26C10F" w14:textId="77777777" w:rsidR="00CC3366" w:rsidRPr="00EB1ACA" w:rsidRDefault="00CC3366" w:rsidP="00CC3366">
      <w:r w:rsidRPr="00EB1ACA">
        <w:t xml:space="preserve">Both parsley and celery can be susceptible to fungal diseases, especially during humid periods. Common issues include </w:t>
      </w:r>
      <w:r w:rsidRPr="00EB1ACA">
        <w:rPr>
          <w:i/>
          <w:iCs/>
        </w:rPr>
        <w:t>Septoria</w:t>
      </w:r>
      <w:r w:rsidRPr="00EB1ACA">
        <w:t xml:space="preserve"> leaf spot and blight, which can cause significant damage to leaves and stalks.</w:t>
      </w:r>
    </w:p>
    <w:p w14:paraId="66A90D6F" w14:textId="4485F4CD" w:rsidR="00CC3366" w:rsidRDefault="00CC3366" w:rsidP="00CC3366">
      <w:r w:rsidRPr="00EB1ACA">
        <w:t>Biowash 25 promotes strong plant health as a primary defense. However, for enhanced protection or to treat an active infection, fortifying your Biowash 25 solution with a copper fungicide is a highly effective strategy.</w:t>
      </w:r>
    </w:p>
    <w:p w14:paraId="7747FB95" w14:textId="77777777" w:rsidR="00CC3366" w:rsidRPr="00EB1ACA" w:rsidRDefault="00CC3366" w:rsidP="00CC3366"/>
    <w:p w14:paraId="4CECD54C" w14:textId="77777777" w:rsidR="00CC3366" w:rsidRPr="00EB1ACA" w:rsidRDefault="00CC3366" w:rsidP="00CC3366">
      <w:pPr>
        <w:rPr>
          <w:b/>
          <w:bCs/>
        </w:rPr>
      </w:pPr>
      <w:r w:rsidRPr="00EB1ACA">
        <w:rPr>
          <w:b/>
          <w:bCs/>
        </w:rPr>
        <w:t>Creating a Protective Copper-Enriched Solution</w:t>
      </w:r>
    </w:p>
    <w:p w14:paraId="34BFA771" w14:textId="77777777" w:rsidR="00CC3366" w:rsidRPr="00EB1ACA" w:rsidRDefault="00CC3366" w:rsidP="00CC3366">
      <w:pPr>
        <w:numPr>
          <w:ilvl w:val="0"/>
          <w:numId w:val="6"/>
        </w:numPr>
        <w:spacing w:after="160" w:line="278" w:lineRule="auto"/>
      </w:pPr>
      <w:r w:rsidRPr="00EB1ACA">
        <w:rPr>
          <w:b/>
          <w:bCs/>
        </w:rPr>
        <w:t>Mix Your Biowash 25 Solution:</w:t>
      </w:r>
      <w:r w:rsidRPr="00EB1ACA">
        <w:t xml:space="preserve"> Prepare your standard 1-gallon solution of Biowash 25 (1 ounce of concentrate in 1 gallon of water).</w:t>
      </w:r>
    </w:p>
    <w:p w14:paraId="378763EE" w14:textId="77777777" w:rsidR="00CC3366" w:rsidRDefault="00CC3366" w:rsidP="00CC3366">
      <w:pPr>
        <w:numPr>
          <w:ilvl w:val="0"/>
          <w:numId w:val="6"/>
        </w:numPr>
        <w:spacing w:after="160" w:line="278" w:lineRule="auto"/>
      </w:pPr>
      <w:r w:rsidRPr="00EB1ACA">
        <w:rPr>
          <w:b/>
          <w:bCs/>
        </w:rPr>
        <w:t>Add Copper Fungicide:</w:t>
      </w:r>
      <w:r w:rsidRPr="00EB1ACA">
        <w:t xml:space="preserve"> Add the appropriate amount of copper fungicide (available in liquid or powder form) directly into your mixed Biowash 25 solution.</w:t>
      </w:r>
    </w:p>
    <w:p w14:paraId="458DAD63" w14:textId="77777777" w:rsidR="00CC3366" w:rsidRPr="00EB1ACA" w:rsidRDefault="00CC3366" w:rsidP="00CC3366">
      <w:pPr>
        <w:spacing w:after="160" w:line="278" w:lineRule="auto"/>
        <w:ind w:left="720"/>
      </w:pPr>
    </w:p>
    <w:p w14:paraId="60117F0B" w14:textId="77777777" w:rsidR="00CC3366" w:rsidRDefault="00CC3366" w:rsidP="00CC3366">
      <w:r w:rsidRPr="00EB1ACA">
        <w:rPr>
          <w:b/>
          <w:bCs/>
        </w:rPr>
        <w:lastRenderedPageBreak/>
        <w:t>CRUCIAL NOTE:</w:t>
      </w:r>
      <w:r w:rsidRPr="00EB1ACA">
        <w:t xml:space="preserve"> For the dilution rate of the copper product, you </w:t>
      </w:r>
      <w:r w:rsidRPr="00EB1ACA">
        <w:rPr>
          <w:b/>
          <w:bCs/>
        </w:rPr>
        <w:t>must strictly follow the directions on the manufacturer's label.</w:t>
      </w:r>
      <w:r w:rsidRPr="00EB1ACA">
        <w:t xml:space="preserve"> Copper concentrations vary significantly between products. Using an incorrect amount can be ineffective or potentially harm your plants.</w:t>
      </w:r>
    </w:p>
    <w:p w14:paraId="6D661FAD" w14:textId="77777777" w:rsidR="00CC3366" w:rsidRPr="00EB1ACA" w:rsidRDefault="00CC3366" w:rsidP="00CC3366"/>
    <w:p w14:paraId="55F3D1FC" w14:textId="5312438F" w:rsidR="00CC3366" w:rsidRPr="00EB1ACA" w:rsidRDefault="00CC3366" w:rsidP="00690A63">
      <w:pPr>
        <w:numPr>
          <w:ilvl w:val="0"/>
          <w:numId w:val="6"/>
        </w:numPr>
        <w:spacing w:after="160" w:line="278" w:lineRule="auto"/>
      </w:pPr>
      <w:r w:rsidRPr="00EB1ACA">
        <w:rPr>
          <w:b/>
          <w:bCs/>
        </w:rPr>
        <w:t>Mix Thoroughly:</w:t>
      </w:r>
      <w:r w:rsidRPr="00EB1ACA">
        <w:t xml:space="preserve"> Agitate the sprayer again to ensure the copper is fully dissolved and evenly distributed throughout the solution.</w:t>
      </w:r>
    </w:p>
    <w:p w14:paraId="34C9E3DD" w14:textId="77777777" w:rsidR="00CC3366" w:rsidRPr="00EB1ACA" w:rsidRDefault="00CC3366" w:rsidP="00CC3366">
      <w:pPr>
        <w:rPr>
          <w:b/>
          <w:bCs/>
        </w:rPr>
      </w:pPr>
      <w:r w:rsidRPr="00EB1ACA">
        <w:rPr>
          <w:b/>
          <w:bCs/>
        </w:rPr>
        <w:t>Application for Fungal Control</w:t>
      </w:r>
    </w:p>
    <w:p w14:paraId="4037763E" w14:textId="77777777" w:rsidR="00CC3366" w:rsidRPr="00EB1ACA" w:rsidRDefault="00CC3366" w:rsidP="00CC3366">
      <w:pPr>
        <w:numPr>
          <w:ilvl w:val="0"/>
          <w:numId w:val="7"/>
        </w:numPr>
        <w:spacing w:after="160" w:line="278" w:lineRule="auto"/>
      </w:pPr>
      <w:r w:rsidRPr="00EB1ACA">
        <w:rPr>
          <w:b/>
          <w:bCs/>
        </w:rPr>
        <w:t>When to Apply:</w:t>
      </w:r>
      <w:r w:rsidRPr="00EB1ACA">
        <w:t xml:space="preserve"> Apply at the first sign of disease (e.g., small, dark spots on leaves and stems). It can also be used preventatively during weather conditions that favor fungal growth (high humidity, frequent rain).</w:t>
      </w:r>
    </w:p>
    <w:p w14:paraId="2AC00403" w14:textId="77777777" w:rsidR="00CC3366" w:rsidRPr="00EB1ACA" w:rsidRDefault="00CC3366" w:rsidP="00CC3366">
      <w:pPr>
        <w:numPr>
          <w:ilvl w:val="0"/>
          <w:numId w:val="7"/>
        </w:numPr>
        <w:spacing w:after="160" w:line="278" w:lineRule="auto"/>
      </w:pPr>
      <w:r w:rsidRPr="00EB1ACA">
        <w:rPr>
          <w:b/>
          <w:bCs/>
        </w:rPr>
        <w:t>Method:</w:t>
      </w:r>
      <w:r w:rsidRPr="00EB1ACA">
        <w:t xml:space="preserve"> Use as a thorough foliar spray. Ensure you achieve complete coverage of all plant surfaces, as the copper acts as a surface protectant.</w:t>
      </w:r>
    </w:p>
    <w:p w14:paraId="2366B89D" w14:textId="77777777" w:rsidR="00CC3366" w:rsidRPr="00EB1ACA" w:rsidRDefault="00CC3366" w:rsidP="00CC3366">
      <w:pPr>
        <w:numPr>
          <w:ilvl w:val="0"/>
          <w:numId w:val="7"/>
        </w:numPr>
        <w:spacing w:after="160" w:line="278" w:lineRule="auto"/>
      </w:pPr>
      <w:r w:rsidRPr="00EB1ACA">
        <w:rPr>
          <w:b/>
          <w:bCs/>
        </w:rPr>
        <w:t>Frequency:</w:t>
      </w:r>
      <w:r w:rsidRPr="00EB1ACA">
        <w:t xml:space="preserve"> For an active infection, </w:t>
      </w:r>
      <w:r w:rsidRPr="00EB1ACA">
        <w:rPr>
          <w:b/>
          <w:bCs/>
        </w:rPr>
        <w:t>2-3 applications spaced 7-10 days apart</w:t>
      </w:r>
      <w:r w:rsidRPr="00EB1ACA">
        <w:t xml:space="preserve"> is typically sufficient to bring the disease under control. Once the threat has passed, you can return to your standard weekly Biowash 25 application schedule.</w:t>
      </w:r>
    </w:p>
    <w:p w14:paraId="36C52A7D" w14:textId="77777777" w:rsidR="00CC3366" w:rsidRDefault="00CC3366" w:rsidP="00CC3366"/>
    <w:p w14:paraId="2526A2D1" w14:textId="44FBD3E1" w:rsidR="00FA200C" w:rsidRPr="00C97354" w:rsidRDefault="00FA200C" w:rsidP="00C97354">
      <w:pPr>
        <w:pStyle w:val="NoSpacing"/>
        <w:rPr>
          <w:sz w:val="21"/>
          <w:szCs w:val="21"/>
        </w:rPr>
      </w:pPr>
    </w:p>
    <w:sectPr w:rsidR="00FA200C" w:rsidRPr="00C97354" w:rsidSect="004F2C0D">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0E03E" w14:textId="77777777" w:rsidR="00076F1A" w:rsidRDefault="00076F1A" w:rsidP="004F2C0D">
      <w:r>
        <w:separator/>
      </w:r>
    </w:p>
  </w:endnote>
  <w:endnote w:type="continuationSeparator" w:id="0">
    <w:p w14:paraId="5E592462" w14:textId="77777777" w:rsidR="00076F1A" w:rsidRDefault="00076F1A" w:rsidP="004F2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76DA8" w14:textId="77777777" w:rsidR="006D391F" w:rsidRDefault="006D39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1074E" w14:textId="77777777" w:rsidR="00FE3912" w:rsidRPr="006D391F" w:rsidRDefault="00FE3912" w:rsidP="00FE3912">
    <w:pPr>
      <w:pStyle w:val="Header"/>
      <w:pBdr>
        <w:top w:val="single" w:sz="4" w:space="1" w:color="auto"/>
      </w:pBdr>
      <w:tabs>
        <w:tab w:val="clear" w:pos="4680"/>
        <w:tab w:val="clear" w:pos="9360"/>
        <w:tab w:val="right" w:pos="9990"/>
      </w:tabs>
      <w:jc w:val="center"/>
      <w:rPr>
        <w:rFonts w:ascii="Times New Roman" w:hAnsi="Times New Roman" w:cs="Times New Roman"/>
        <w:position w:val="-28"/>
        <w:sz w:val="20"/>
        <w:szCs w:val="20"/>
      </w:rPr>
    </w:pPr>
    <w:r w:rsidRPr="006D391F">
      <w:rPr>
        <w:rFonts w:ascii="Times New Roman" w:hAnsi="Times New Roman" w:cs="Times New Roman"/>
        <w:position w:val="-28"/>
        <w:sz w:val="20"/>
        <w:szCs w:val="20"/>
      </w:rPr>
      <w:t>10200 Betsy Pkwy, St James City, FL 33956 | 239-283-1222 | purelygreenclean.com</w:t>
    </w:r>
  </w:p>
  <w:p w14:paraId="7B330ABC" w14:textId="77777777" w:rsidR="00FE3912" w:rsidRDefault="00FE39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C3A89" w14:textId="77777777" w:rsidR="006D391F" w:rsidRDefault="006D39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5610F" w14:textId="77777777" w:rsidR="00076F1A" w:rsidRDefault="00076F1A" w:rsidP="004F2C0D">
      <w:r>
        <w:separator/>
      </w:r>
    </w:p>
  </w:footnote>
  <w:footnote w:type="continuationSeparator" w:id="0">
    <w:p w14:paraId="467E8C0F" w14:textId="77777777" w:rsidR="00076F1A" w:rsidRDefault="00076F1A" w:rsidP="004F2C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5B044" w14:textId="77777777" w:rsidR="006D391F" w:rsidRDefault="006D39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0CB5B" w14:textId="4F943F3E" w:rsidR="004F2C0D" w:rsidRPr="00AB4900" w:rsidRDefault="00AB4900" w:rsidP="00AB4900">
    <w:pPr>
      <w:pStyle w:val="Header"/>
      <w:pBdr>
        <w:bottom w:val="single" w:sz="4" w:space="1" w:color="auto"/>
      </w:pBdr>
      <w:tabs>
        <w:tab w:val="clear" w:pos="4680"/>
        <w:tab w:val="clear" w:pos="9360"/>
        <w:tab w:val="right" w:pos="9990"/>
      </w:tabs>
      <w:rPr>
        <w:position w:val="-54"/>
      </w:rPr>
    </w:pPr>
    <w:r w:rsidRPr="00AB4900">
      <w:rPr>
        <w:noProof/>
        <w:position w:val="-54"/>
      </w:rPr>
      <w:drawing>
        <wp:anchor distT="0" distB="0" distL="114300" distR="114300" simplePos="0" relativeHeight="251658240" behindDoc="0" locked="0" layoutInCell="1" allowOverlap="1" wp14:anchorId="154D3058" wp14:editId="6CE86CB2">
          <wp:simplePos x="0" y="0"/>
          <wp:positionH relativeFrom="margin">
            <wp:posOffset>-161925</wp:posOffset>
          </wp:positionH>
          <wp:positionV relativeFrom="paragraph">
            <wp:posOffset>-244145</wp:posOffset>
          </wp:positionV>
          <wp:extent cx="2076450" cy="715645"/>
          <wp:effectExtent l="0" t="0" r="0" b="8255"/>
          <wp:wrapSquare wrapText="bothSides"/>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stenvirosafety2.png"/>
                  <pic:cNvPicPr/>
                </pic:nvPicPr>
                <pic:blipFill>
                  <a:blip r:embed="rId1">
                    <a:extLst>
                      <a:ext uri="{28A0092B-C50C-407E-A947-70E740481C1C}">
                        <a14:useLocalDpi xmlns:a14="http://schemas.microsoft.com/office/drawing/2010/main" val="0"/>
                      </a:ext>
                    </a:extLst>
                  </a:blip>
                  <a:stretch>
                    <a:fillRect/>
                  </a:stretch>
                </pic:blipFill>
                <pic:spPr>
                  <a:xfrm>
                    <a:off x="0" y="0"/>
                    <a:ext cx="2076450" cy="715645"/>
                  </a:xfrm>
                  <a:prstGeom prst="rect">
                    <a:avLst/>
                  </a:prstGeom>
                </pic:spPr>
              </pic:pic>
            </a:graphicData>
          </a:graphic>
          <wp14:sizeRelH relativeFrom="margin">
            <wp14:pctWidth>0</wp14:pctWidth>
          </wp14:sizeRelH>
          <wp14:sizeRelV relativeFrom="margin">
            <wp14:pctHeight>0</wp14:pctHeight>
          </wp14:sizeRelV>
        </wp:anchor>
      </w:drawing>
    </w:r>
    <w:r w:rsidR="004F2C0D" w:rsidRPr="00AB4900">
      <w:rPr>
        <w:position w:val="-5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7A249" w14:textId="77777777" w:rsidR="006D391F" w:rsidRDefault="006D39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noshade="t" o:hr="t" fillcolor="#1b1c1d" stroked="f"/>
    </w:pict>
  </w:numPicBullet>
  <w:abstractNum w:abstractNumId="0" w15:restartNumberingAfterBreak="0">
    <w:nsid w:val="07D22612"/>
    <w:multiLevelType w:val="multilevel"/>
    <w:tmpl w:val="6C0C9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673E9A"/>
    <w:multiLevelType w:val="multilevel"/>
    <w:tmpl w:val="CAA00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1752D7"/>
    <w:multiLevelType w:val="multilevel"/>
    <w:tmpl w:val="AFA27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CB6F78"/>
    <w:multiLevelType w:val="multilevel"/>
    <w:tmpl w:val="28024E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967ABF"/>
    <w:multiLevelType w:val="multilevel"/>
    <w:tmpl w:val="95148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670585"/>
    <w:multiLevelType w:val="multilevel"/>
    <w:tmpl w:val="D48ED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E152EA"/>
    <w:multiLevelType w:val="hybridMultilevel"/>
    <w:tmpl w:val="50D2F528"/>
    <w:lvl w:ilvl="0" w:tplc="A30A46D6">
      <w:start w:val="1"/>
      <w:numFmt w:val="bullet"/>
      <w:lvlText w:val=""/>
      <w:lvlPicBulletId w:val="0"/>
      <w:lvlJc w:val="left"/>
      <w:pPr>
        <w:tabs>
          <w:tab w:val="num" w:pos="720"/>
        </w:tabs>
        <w:ind w:left="720" w:hanging="360"/>
      </w:pPr>
      <w:rPr>
        <w:rFonts w:ascii="Symbol" w:hAnsi="Symbol" w:hint="default"/>
      </w:rPr>
    </w:lvl>
    <w:lvl w:ilvl="1" w:tplc="E598ABB8" w:tentative="1">
      <w:start w:val="1"/>
      <w:numFmt w:val="bullet"/>
      <w:lvlText w:val=""/>
      <w:lvlJc w:val="left"/>
      <w:pPr>
        <w:tabs>
          <w:tab w:val="num" w:pos="1440"/>
        </w:tabs>
        <w:ind w:left="1440" w:hanging="360"/>
      </w:pPr>
      <w:rPr>
        <w:rFonts w:ascii="Symbol" w:hAnsi="Symbol" w:hint="default"/>
      </w:rPr>
    </w:lvl>
    <w:lvl w:ilvl="2" w:tplc="3EE8A35E" w:tentative="1">
      <w:start w:val="1"/>
      <w:numFmt w:val="bullet"/>
      <w:lvlText w:val=""/>
      <w:lvlJc w:val="left"/>
      <w:pPr>
        <w:tabs>
          <w:tab w:val="num" w:pos="2160"/>
        </w:tabs>
        <w:ind w:left="2160" w:hanging="360"/>
      </w:pPr>
      <w:rPr>
        <w:rFonts w:ascii="Symbol" w:hAnsi="Symbol" w:hint="default"/>
      </w:rPr>
    </w:lvl>
    <w:lvl w:ilvl="3" w:tplc="D1A43A6C" w:tentative="1">
      <w:start w:val="1"/>
      <w:numFmt w:val="bullet"/>
      <w:lvlText w:val=""/>
      <w:lvlJc w:val="left"/>
      <w:pPr>
        <w:tabs>
          <w:tab w:val="num" w:pos="2880"/>
        </w:tabs>
        <w:ind w:left="2880" w:hanging="360"/>
      </w:pPr>
      <w:rPr>
        <w:rFonts w:ascii="Symbol" w:hAnsi="Symbol" w:hint="default"/>
      </w:rPr>
    </w:lvl>
    <w:lvl w:ilvl="4" w:tplc="C4FC7CD2" w:tentative="1">
      <w:start w:val="1"/>
      <w:numFmt w:val="bullet"/>
      <w:lvlText w:val=""/>
      <w:lvlJc w:val="left"/>
      <w:pPr>
        <w:tabs>
          <w:tab w:val="num" w:pos="3600"/>
        </w:tabs>
        <w:ind w:left="3600" w:hanging="360"/>
      </w:pPr>
      <w:rPr>
        <w:rFonts w:ascii="Symbol" w:hAnsi="Symbol" w:hint="default"/>
      </w:rPr>
    </w:lvl>
    <w:lvl w:ilvl="5" w:tplc="008AF186" w:tentative="1">
      <w:start w:val="1"/>
      <w:numFmt w:val="bullet"/>
      <w:lvlText w:val=""/>
      <w:lvlJc w:val="left"/>
      <w:pPr>
        <w:tabs>
          <w:tab w:val="num" w:pos="4320"/>
        </w:tabs>
        <w:ind w:left="4320" w:hanging="360"/>
      </w:pPr>
      <w:rPr>
        <w:rFonts w:ascii="Symbol" w:hAnsi="Symbol" w:hint="default"/>
      </w:rPr>
    </w:lvl>
    <w:lvl w:ilvl="6" w:tplc="2C50759A" w:tentative="1">
      <w:start w:val="1"/>
      <w:numFmt w:val="bullet"/>
      <w:lvlText w:val=""/>
      <w:lvlJc w:val="left"/>
      <w:pPr>
        <w:tabs>
          <w:tab w:val="num" w:pos="5040"/>
        </w:tabs>
        <w:ind w:left="5040" w:hanging="360"/>
      </w:pPr>
      <w:rPr>
        <w:rFonts w:ascii="Symbol" w:hAnsi="Symbol" w:hint="default"/>
      </w:rPr>
    </w:lvl>
    <w:lvl w:ilvl="7" w:tplc="1CC8A3AA" w:tentative="1">
      <w:start w:val="1"/>
      <w:numFmt w:val="bullet"/>
      <w:lvlText w:val=""/>
      <w:lvlJc w:val="left"/>
      <w:pPr>
        <w:tabs>
          <w:tab w:val="num" w:pos="5760"/>
        </w:tabs>
        <w:ind w:left="5760" w:hanging="360"/>
      </w:pPr>
      <w:rPr>
        <w:rFonts w:ascii="Symbol" w:hAnsi="Symbol" w:hint="default"/>
      </w:rPr>
    </w:lvl>
    <w:lvl w:ilvl="8" w:tplc="3268167E"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7C673FBA"/>
    <w:multiLevelType w:val="multilevel"/>
    <w:tmpl w:val="00727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8928848">
    <w:abstractNumId w:val="1"/>
  </w:num>
  <w:num w:numId="2" w16cid:durableId="1828326028">
    <w:abstractNumId w:val="2"/>
  </w:num>
  <w:num w:numId="3" w16cid:durableId="357393411">
    <w:abstractNumId w:val="5"/>
  </w:num>
  <w:num w:numId="4" w16cid:durableId="1857688608">
    <w:abstractNumId w:val="0"/>
  </w:num>
  <w:num w:numId="5" w16cid:durableId="485367741">
    <w:abstractNumId w:val="3"/>
  </w:num>
  <w:num w:numId="6" w16cid:durableId="1557275022">
    <w:abstractNumId w:val="4"/>
  </w:num>
  <w:num w:numId="7" w16cid:durableId="176119954">
    <w:abstractNumId w:val="7"/>
  </w:num>
  <w:num w:numId="8" w16cid:durableId="5886566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C0D"/>
    <w:rsid w:val="000160FD"/>
    <w:rsid w:val="00057802"/>
    <w:rsid w:val="00076F1A"/>
    <w:rsid w:val="000B78C7"/>
    <w:rsid w:val="000F3491"/>
    <w:rsid w:val="00140E44"/>
    <w:rsid w:val="001B3AA4"/>
    <w:rsid w:val="00200CBD"/>
    <w:rsid w:val="00223A8D"/>
    <w:rsid w:val="00271748"/>
    <w:rsid w:val="002F1F8C"/>
    <w:rsid w:val="003471B7"/>
    <w:rsid w:val="00405BEC"/>
    <w:rsid w:val="00496F47"/>
    <w:rsid w:val="004A28DC"/>
    <w:rsid w:val="004B34A8"/>
    <w:rsid w:val="004E408E"/>
    <w:rsid w:val="004F2C0D"/>
    <w:rsid w:val="00510992"/>
    <w:rsid w:val="005A6D07"/>
    <w:rsid w:val="00640D24"/>
    <w:rsid w:val="00690A63"/>
    <w:rsid w:val="0069460B"/>
    <w:rsid w:val="006D391F"/>
    <w:rsid w:val="00703157"/>
    <w:rsid w:val="0074671F"/>
    <w:rsid w:val="00770D20"/>
    <w:rsid w:val="00855F1D"/>
    <w:rsid w:val="008B0DFC"/>
    <w:rsid w:val="008D4B1E"/>
    <w:rsid w:val="008E0FD7"/>
    <w:rsid w:val="009055E2"/>
    <w:rsid w:val="00974293"/>
    <w:rsid w:val="009D39A6"/>
    <w:rsid w:val="00A74C01"/>
    <w:rsid w:val="00AB4900"/>
    <w:rsid w:val="00B23A55"/>
    <w:rsid w:val="00B72E16"/>
    <w:rsid w:val="00C97354"/>
    <w:rsid w:val="00CB1F68"/>
    <w:rsid w:val="00CC0214"/>
    <w:rsid w:val="00CC3366"/>
    <w:rsid w:val="00D65861"/>
    <w:rsid w:val="00DD060A"/>
    <w:rsid w:val="00E07313"/>
    <w:rsid w:val="00EA6A74"/>
    <w:rsid w:val="00EE3CC4"/>
    <w:rsid w:val="00FA200C"/>
    <w:rsid w:val="00FE3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021B63"/>
  <w15:docId w15:val="{BDA88F47-22F8-4270-9DFD-10357CCD0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1F6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2C0D"/>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4F2C0D"/>
  </w:style>
  <w:style w:type="paragraph" w:styleId="Footer">
    <w:name w:val="footer"/>
    <w:basedOn w:val="Normal"/>
    <w:link w:val="FooterChar"/>
    <w:uiPriority w:val="99"/>
    <w:unhideWhenUsed/>
    <w:rsid w:val="004F2C0D"/>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4F2C0D"/>
  </w:style>
  <w:style w:type="paragraph" w:styleId="NoSpacing">
    <w:name w:val="No Spacing"/>
    <w:uiPriority w:val="1"/>
    <w:qFormat/>
    <w:rsid w:val="00140E44"/>
    <w:pPr>
      <w:spacing w:after="0" w:line="240" w:lineRule="auto"/>
    </w:pPr>
  </w:style>
  <w:style w:type="character" w:styleId="Hyperlink">
    <w:name w:val="Hyperlink"/>
    <w:uiPriority w:val="99"/>
    <w:unhideWhenUsed/>
    <w:rsid w:val="00CB1F68"/>
    <w:rPr>
      <w:color w:val="0563C1"/>
      <w:u w:val="single"/>
    </w:rPr>
  </w:style>
  <w:style w:type="paragraph" w:styleId="ListParagraph">
    <w:name w:val="List Paragraph"/>
    <w:basedOn w:val="Normal"/>
    <w:uiPriority w:val="34"/>
    <w:qFormat/>
    <w:rsid w:val="00CC33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95869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nfo@1stEnviroSafety.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750</Words>
  <Characters>4114</Characters>
  <Application>Microsoft Office Word</Application>
  <DocSecurity>0</DocSecurity>
  <Lines>95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Perkinson</dc:creator>
  <cp:keywords/>
  <dc:description/>
  <cp:lastModifiedBy>Daniel Piper</cp:lastModifiedBy>
  <cp:revision>4</cp:revision>
  <cp:lastPrinted>2023-01-10T22:01:00Z</cp:lastPrinted>
  <dcterms:created xsi:type="dcterms:W3CDTF">2025-11-21T01:02:00Z</dcterms:created>
  <dcterms:modified xsi:type="dcterms:W3CDTF">2026-02-13T22:28:00Z</dcterms:modified>
</cp:coreProperties>
</file>