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97744" w14:textId="77777777" w:rsidR="00A02B92" w:rsidRPr="00504226" w:rsidRDefault="00A02B92" w:rsidP="00A02B92">
      <w:pPr>
        <w:pStyle w:val="NoSpacing"/>
        <w:jc w:val="center"/>
        <w:rPr>
          <w:sz w:val="24"/>
          <w:szCs w:val="24"/>
        </w:rPr>
      </w:pPr>
      <w:r w:rsidRPr="00504226">
        <w:rPr>
          <w:sz w:val="24"/>
          <w:szCs w:val="24"/>
        </w:rPr>
        <w:t xml:space="preserve">April </w:t>
      </w:r>
      <w:r w:rsidR="00CA4AAA">
        <w:rPr>
          <w:sz w:val="24"/>
          <w:szCs w:val="24"/>
        </w:rPr>
        <w:t>30</w:t>
      </w:r>
      <w:r w:rsidRPr="00504226">
        <w:rPr>
          <w:sz w:val="24"/>
          <w:szCs w:val="24"/>
        </w:rPr>
        <w:t>, 2020</w:t>
      </w:r>
    </w:p>
    <w:p w14:paraId="07A13463" w14:textId="77777777" w:rsidR="00AB5D25" w:rsidRPr="00504226" w:rsidRDefault="00AB5D25" w:rsidP="00AB5D25">
      <w:pPr>
        <w:pStyle w:val="NoSpacing"/>
        <w:rPr>
          <w:sz w:val="24"/>
          <w:szCs w:val="24"/>
        </w:rPr>
      </w:pPr>
    </w:p>
    <w:p w14:paraId="4E6374C8" w14:textId="77777777" w:rsidR="00A02B92" w:rsidRPr="00504226" w:rsidRDefault="00A02B92" w:rsidP="00AB5D25">
      <w:pPr>
        <w:pStyle w:val="NoSpacing"/>
        <w:rPr>
          <w:sz w:val="24"/>
          <w:szCs w:val="24"/>
        </w:rPr>
      </w:pPr>
      <w:r w:rsidRPr="00504226">
        <w:rPr>
          <w:sz w:val="24"/>
          <w:szCs w:val="24"/>
        </w:rPr>
        <w:t>Re:</w:t>
      </w:r>
      <w:r w:rsidRPr="00504226">
        <w:rPr>
          <w:sz w:val="24"/>
          <w:szCs w:val="24"/>
        </w:rPr>
        <w:tab/>
        <w:t>Results of MSBU road grading ballots in Big Tree Lakes and Silver Sands communities</w:t>
      </w:r>
    </w:p>
    <w:p w14:paraId="58840D0C" w14:textId="77777777" w:rsidR="00A02B92" w:rsidRPr="00504226" w:rsidRDefault="00A02B92" w:rsidP="00AB5D25">
      <w:pPr>
        <w:pStyle w:val="NoSpacing"/>
        <w:rPr>
          <w:sz w:val="24"/>
          <w:szCs w:val="24"/>
        </w:rPr>
      </w:pPr>
    </w:p>
    <w:p w14:paraId="5CF570E1" w14:textId="77777777" w:rsidR="00A02B92" w:rsidRPr="00504226" w:rsidRDefault="00A02B92" w:rsidP="00AB5D25">
      <w:pPr>
        <w:pStyle w:val="NoSpacing"/>
        <w:rPr>
          <w:sz w:val="24"/>
          <w:szCs w:val="24"/>
        </w:rPr>
      </w:pPr>
      <w:r w:rsidRPr="00504226">
        <w:rPr>
          <w:sz w:val="24"/>
          <w:szCs w:val="24"/>
        </w:rPr>
        <w:t>Dear Property Owners:</w:t>
      </w:r>
    </w:p>
    <w:p w14:paraId="4EF85AAD" w14:textId="77777777" w:rsidR="00A02B92" w:rsidRPr="00504226" w:rsidRDefault="00A02B92" w:rsidP="001575FB">
      <w:pPr>
        <w:pStyle w:val="NoSpacing"/>
        <w:jc w:val="both"/>
        <w:rPr>
          <w:sz w:val="24"/>
          <w:szCs w:val="24"/>
        </w:rPr>
      </w:pPr>
    </w:p>
    <w:p w14:paraId="28BB911D" w14:textId="77777777" w:rsidR="00A02B92" w:rsidRPr="00504226" w:rsidRDefault="00A02B92" w:rsidP="001575FB">
      <w:pPr>
        <w:jc w:val="both"/>
        <w:rPr>
          <w:sz w:val="24"/>
          <w:szCs w:val="24"/>
        </w:rPr>
      </w:pPr>
      <w:r w:rsidRPr="00504226">
        <w:rPr>
          <w:sz w:val="24"/>
          <w:szCs w:val="24"/>
        </w:rPr>
        <w:t xml:space="preserve">The balloting for the road grading municipal services benefit unit (MSBU) closed on April 26, 2020.  None of the communities voted in favor of having the road grading MSBU go forward.  </w:t>
      </w:r>
      <w:r w:rsidR="00CA4AAA">
        <w:rPr>
          <w:sz w:val="24"/>
          <w:szCs w:val="24"/>
        </w:rPr>
        <w:t xml:space="preserve"> </w:t>
      </w:r>
      <w:r w:rsidRPr="00504226">
        <w:rPr>
          <w:sz w:val="24"/>
          <w:szCs w:val="24"/>
        </w:rPr>
        <w:t>As a result, the road grading MSBU will not be implemented and you will not be charged the assessment on your property tax bills.</w:t>
      </w:r>
    </w:p>
    <w:p w14:paraId="3EBADF73" w14:textId="77777777" w:rsidR="00A02B92" w:rsidRPr="00504226" w:rsidRDefault="00A02B92" w:rsidP="001575FB">
      <w:pPr>
        <w:jc w:val="both"/>
        <w:rPr>
          <w:sz w:val="24"/>
          <w:szCs w:val="24"/>
        </w:rPr>
      </w:pPr>
    </w:p>
    <w:p w14:paraId="221B176B" w14:textId="77777777" w:rsidR="00A02B92" w:rsidRPr="00504226" w:rsidRDefault="00A02B92" w:rsidP="00A02B92">
      <w:pPr>
        <w:rPr>
          <w:sz w:val="24"/>
          <w:szCs w:val="24"/>
        </w:rPr>
      </w:pPr>
      <w:r w:rsidRPr="00504226">
        <w:rPr>
          <w:sz w:val="24"/>
          <w:szCs w:val="24"/>
        </w:rPr>
        <w:t>Thank you for your participation and questions and for sending in your ballots.</w:t>
      </w:r>
    </w:p>
    <w:p w14:paraId="045E3925" w14:textId="77777777" w:rsidR="00A02B92" w:rsidRPr="00504226" w:rsidRDefault="00A02B92" w:rsidP="00A02B92">
      <w:pPr>
        <w:rPr>
          <w:sz w:val="24"/>
          <w:szCs w:val="24"/>
        </w:rPr>
      </w:pPr>
    </w:p>
    <w:p w14:paraId="2DC2E8AE" w14:textId="77777777" w:rsidR="00A02B92" w:rsidRPr="00504226" w:rsidRDefault="00A02B92" w:rsidP="00A02B92">
      <w:pPr>
        <w:rPr>
          <w:sz w:val="24"/>
          <w:szCs w:val="24"/>
        </w:rPr>
      </w:pPr>
      <w:r w:rsidRPr="00504226">
        <w:rPr>
          <w:sz w:val="24"/>
          <w:szCs w:val="24"/>
        </w:rPr>
        <w:t>The results of the balloting are as follows:</w:t>
      </w:r>
    </w:p>
    <w:p w14:paraId="29652372" w14:textId="77777777" w:rsidR="00A02B92" w:rsidRPr="00504226" w:rsidRDefault="00A02B92" w:rsidP="005D2C4B">
      <w:pPr>
        <w:ind w:firstLine="720"/>
        <w:rPr>
          <w:sz w:val="24"/>
          <w:szCs w:val="24"/>
        </w:rPr>
      </w:pPr>
    </w:p>
    <w:p w14:paraId="280D83CA" w14:textId="77777777" w:rsidR="00871FB2" w:rsidRPr="00504226" w:rsidRDefault="00871FB2" w:rsidP="00A02B92">
      <w:pPr>
        <w:rPr>
          <w:sz w:val="24"/>
          <w:szCs w:val="24"/>
        </w:rPr>
      </w:pPr>
    </w:p>
    <w:p w14:paraId="298598C7" w14:textId="77777777" w:rsidR="00A02B92" w:rsidRPr="00504226" w:rsidRDefault="00A02B92" w:rsidP="00A02B92">
      <w:pPr>
        <w:rPr>
          <w:sz w:val="24"/>
          <w:szCs w:val="24"/>
        </w:rPr>
      </w:pPr>
      <w:r w:rsidRPr="00504226">
        <w:rPr>
          <w:b/>
          <w:sz w:val="24"/>
          <w:szCs w:val="24"/>
          <w:u w:val="single"/>
        </w:rPr>
        <w:t>Big Tree Lakes Section A</w:t>
      </w:r>
      <w:r w:rsidRPr="00504226">
        <w:rPr>
          <w:sz w:val="24"/>
          <w:szCs w:val="24"/>
        </w:rPr>
        <w:tab/>
      </w:r>
      <w:r w:rsidRPr="00504226">
        <w:rPr>
          <w:sz w:val="24"/>
          <w:szCs w:val="24"/>
        </w:rPr>
        <w:tab/>
      </w:r>
      <w:r w:rsidRPr="00504226">
        <w:rPr>
          <w:sz w:val="24"/>
          <w:szCs w:val="24"/>
        </w:rPr>
        <w:tab/>
      </w:r>
      <w:r w:rsidR="00871FB2" w:rsidRPr="00504226">
        <w:rPr>
          <w:sz w:val="24"/>
          <w:szCs w:val="24"/>
        </w:rPr>
        <w:tab/>
      </w:r>
      <w:r w:rsidRPr="00504226">
        <w:rPr>
          <w:sz w:val="24"/>
          <w:szCs w:val="24"/>
        </w:rPr>
        <w:tab/>
      </w:r>
      <w:r w:rsidRPr="00504226">
        <w:rPr>
          <w:b/>
          <w:sz w:val="24"/>
          <w:szCs w:val="24"/>
          <w:u w:val="single"/>
        </w:rPr>
        <w:t>Big Tree Lakes Section B</w:t>
      </w:r>
    </w:p>
    <w:p w14:paraId="0542CD35" w14:textId="77777777" w:rsidR="00A02B92" w:rsidRPr="00504226" w:rsidRDefault="00A02B92" w:rsidP="00A02B92">
      <w:pPr>
        <w:rPr>
          <w:sz w:val="24"/>
          <w:szCs w:val="24"/>
        </w:rPr>
      </w:pPr>
    </w:p>
    <w:p w14:paraId="6EC72598" w14:textId="77777777" w:rsidR="00A02B92" w:rsidRPr="00504226" w:rsidRDefault="00A02B92" w:rsidP="00A02B92">
      <w:pPr>
        <w:rPr>
          <w:sz w:val="24"/>
          <w:szCs w:val="24"/>
        </w:rPr>
      </w:pPr>
      <w:r w:rsidRPr="00504226">
        <w:rPr>
          <w:sz w:val="24"/>
          <w:szCs w:val="24"/>
        </w:rPr>
        <w:t>Ballots sent:</w:t>
      </w:r>
      <w:r w:rsidR="00CA4AAA">
        <w:rPr>
          <w:sz w:val="24"/>
          <w:szCs w:val="24"/>
        </w:rPr>
        <w:t xml:space="preserve">  289</w:t>
      </w:r>
      <w:r w:rsidRPr="00504226">
        <w:rPr>
          <w:sz w:val="24"/>
          <w:szCs w:val="24"/>
        </w:rPr>
        <w:tab/>
      </w:r>
      <w:r w:rsidRPr="00504226">
        <w:rPr>
          <w:sz w:val="24"/>
          <w:szCs w:val="24"/>
        </w:rPr>
        <w:tab/>
      </w:r>
      <w:r w:rsidRPr="00504226">
        <w:rPr>
          <w:sz w:val="24"/>
          <w:szCs w:val="24"/>
        </w:rPr>
        <w:tab/>
      </w:r>
      <w:r w:rsidRPr="00504226">
        <w:rPr>
          <w:sz w:val="24"/>
          <w:szCs w:val="24"/>
        </w:rPr>
        <w:tab/>
      </w:r>
      <w:r w:rsidRPr="00504226">
        <w:rPr>
          <w:sz w:val="24"/>
          <w:szCs w:val="24"/>
        </w:rPr>
        <w:tab/>
      </w:r>
      <w:r w:rsidR="00871FB2" w:rsidRPr="00504226">
        <w:rPr>
          <w:sz w:val="24"/>
          <w:szCs w:val="24"/>
        </w:rPr>
        <w:tab/>
      </w:r>
      <w:r w:rsidRPr="00504226">
        <w:rPr>
          <w:sz w:val="24"/>
          <w:szCs w:val="24"/>
        </w:rPr>
        <w:t>Ballots sent:</w:t>
      </w:r>
      <w:r w:rsidR="00CA4AAA">
        <w:rPr>
          <w:sz w:val="24"/>
          <w:szCs w:val="24"/>
        </w:rPr>
        <w:t xml:space="preserve">  373</w:t>
      </w:r>
    </w:p>
    <w:p w14:paraId="68FA3306" w14:textId="77777777" w:rsidR="00A02B92" w:rsidRPr="00504226" w:rsidRDefault="00A02B92" w:rsidP="00A02B92">
      <w:pPr>
        <w:rPr>
          <w:sz w:val="24"/>
          <w:szCs w:val="24"/>
        </w:rPr>
      </w:pPr>
      <w:r w:rsidRPr="00504226">
        <w:rPr>
          <w:sz w:val="24"/>
          <w:szCs w:val="24"/>
        </w:rPr>
        <w:t>Ballots received:</w:t>
      </w:r>
      <w:r w:rsidR="00CA4AAA">
        <w:rPr>
          <w:sz w:val="24"/>
          <w:szCs w:val="24"/>
        </w:rPr>
        <w:t xml:space="preserve">  97</w:t>
      </w:r>
      <w:r w:rsidRPr="00504226">
        <w:rPr>
          <w:sz w:val="24"/>
          <w:szCs w:val="24"/>
        </w:rPr>
        <w:tab/>
      </w:r>
      <w:r w:rsidRPr="00504226">
        <w:rPr>
          <w:sz w:val="24"/>
          <w:szCs w:val="24"/>
        </w:rPr>
        <w:tab/>
      </w:r>
      <w:r w:rsidRPr="00504226">
        <w:rPr>
          <w:sz w:val="24"/>
          <w:szCs w:val="24"/>
        </w:rPr>
        <w:tab/>
      </w:r>
      <w:r w:rsidRPr="00504226">
        <w:rPr>
          <w:sz w:val="24"/>
          <w:szCs w:val="24"/>
        </w:rPr>
        <w:tab/>
      </w:r>
      <w:r w:rsidR="00871FB2" w:rsidRPr="00504226">
        <w:rPr>
          <w:sz w:val="24"/>
          <w:szCs w:val="24"/>
        </w:rPr>
        <w:tab/>
      </w:r>
      <w:r w:rsidRPr="00504226">
        <w:rPr>
          <w:sz w:val="24"/>
          <w:szCs w:val="24"/>
        </w:rPr>
        <w:tab/>
        <w:t>Ballots Received:</w:t>
      </w:r>
      <w:r w:rsidR="00CA4AAA">
        <w:rPr>
          <w:sz w:val="24"/>
          <w:szCs w:val="24"/>
        </w:rPr>
        <w:t xml:space="preserve">  144</w:t>
      </w:r>
    </w:p>
    <w:p w14:paraId="6184624A" w14:textId="77777777" w:rsidR="00A02B92" w:rsidRPr="00504226" w:rsidRDefault="00CA4AAA" w:rsidP="00A02B92">
      <w:pPr>
        <w:rPr>
          <w:sz w:val="24"/>
          <w:szCs w:val="24"/>
        </w:rPr>
      </w:pPr>
      <w:r>
        <w:rPr>
          <w:sz w:val="24"/>
          <w:szCs w:val="24"/>
        </w:rPr>
        <w:t>17</w:t>
      </w:r>
      <w:r w:rsidR="00A02B92" w:rsidRPr="00504226">
        <w:rPr>
          <w:sz w:val="24"/>
          <w:szCs w:val="24"/>
        </w:rPr>
        <w:t xml:space="preserve"> yes     </w:t>
      </w:r>
      <w:r>
        <w:rPr>
          <w:sz w:val="24"/>
          <w:szCs w:val="24"/>
        </w:rPr>
        <w:t xml:space="preserve">  80</w:t>
      </w:r>
      <w:r w:rsidR="00A02B92" w:rsidRPr="00504226">
        <w:rPr>
          <w:sz w:val="24"/>
          <w:szCs w:val="24"/>
        </w:rPr>
        <w:t xml:space="preserve"> no</w:t>
      </w:r>
      <w:r w:rsidR="00A02B92" w:rsidRPr="00504226">
        <w:rPr>
          <w:sz w:val="24"/>
          <w:szCs w:val="24"/>
        </w:rPr>
        <w:tab/>
      </w:r>
      <w:r w:rsidR="00A02B92" w:rsidRPr="00504226">
        <w:rPr>
          <w:sz w:val="24"/>
          <w:szCs w:val="24"/>
        </w:rPr>
        <w:tab/>
      </w:r>
      <w:r w:rsidR="00A02B92" w:rsidRPr="00504226">
        <w:rPr>
          <w:sz w:val="24"/>
          <w:szCs w:val="24"/>
        </w:rPr>
        <w:tab/>
      </w:r>
      <w:r w:rsidR="00871FB2" w:rsidRPr="00504226">
        <w:rPr>
          <w:sz w:val="24"/>
          <w:szCs w:val="24"/>
        </w:rPr>
        <w:tab/>
      </w:r>
      <w:r w:rsidR="00A02B92" w:rsidRPr="00504226">
        <w:rPr>
          <w:sz w:val="24"/>
          <w:szCs w:val="24"/>
        </w:rPr>
        <w:tab/>
      </w:r>
      <w:r w:rsidR="00A02B92" w:rsidRPr="00504226">
        <w:rPr>
          <w:sz w:val="24"/>
          <w:szCs w:val="24"/>
        </w:rPr>
        <w:tab/>
      </w:r>
      <w:r>
        <w:rPr>
          <w:sz w:val="24"/>
          <w:szCs w:val="24"/>
        </w:rPr>
        <w:t>34</w:t>
      </w:r>
      <w:r w:rsidR="00A02B92" w:rsidRPr="00504226">
        <w:rPr>
          <w:sz w:val="24"/>
          <w:szCs w:val="24"/>
        </w:rPr>
        <w:t xml:space="preserve"> yes     </w:t>
      </w:r>
      <w:r>
        <w:rPr>
          <w:sz w:val="24"/>
          <w:szCs w:val="24"/>
        </w:rPr>
        <w:t xml:space="preserve">  110</w:t>
      </w:r>
      <w:r w:rsidR="00A02B92" w:rsidRPr="00504226">
        <w:rPr>
          <w:sz w:val="24"/>
          <w:szCs w:val="24"/>
        </w:rPr>
        <w:t xml:space="preserve"> no</w:t>
      </w:r>
    </w:p>
    <w:p w14:paraId="2EBBAD6A" w14:textId="77777777" w:rsidR="00A02B92" w:rsidRPr="00504226" w:rsidRDefault="00A02B92" w:rsidP="00A02B92">
      <w:pPr>
        <w:rPr>
          <w:sz w:val="24"/>
          <w:szCs w:val="24"/>
        </w:rPr>
      </w:pPr>
    </w:p>
    <w:p w14:paraId="70F89100" w14:textId="77777777" w:rsidR="00871FB2" w:rsidRPr="00504226" w:rsidRDefault="00871FB2" w:rsidP="00A02B92">
      <w:pPr>
        <w:rPr>
          <w:sz w:val="24"/>
          <w:szCs w:val="24"/>
        </w:rPr>
      </w:pPr>
    </w:p>
    <w:p w14:paraId="0ADF9082" w14:textId="77777777" w:rsidR="00A02B92" w:rsidRPr="00504226" w:rsidRDefault="00A02B92" w:rsidP="00A02B92">
      <w:pPr>
        <w:rPr>
          <w:sz w:val="24"/>
          <w:szCs w:val="24"/>
        </w:rPr>
      </w:pPr>
      <w:r w:rsidRPr="00504226">
        <w:rPr>
          <w:b/>
          <w:sz w:val="24"/>
          <w:szCs w:val="24"/>
          <w:u w:val="single"/>
        </w:rPr>
        <w:t>Big Tree Lakes Section C</w:t>
      </w:r>
      <w:r w:rsidRPr="00504226">
        <w:rPr>
          <w:sz w:val="24"/>
          <w:szCs w:val="24"/>
        </w:rPr>
        <w:tab/>
      </w:r>
      <w:r w:rsidRPr="00504226">
        <w:rPr>
          <w:sz w:val="24"/>
          <w:szCs w:val="24"/>
        </w:rPr>
        <w:tab/>
      </w:r>
      <w:r w:rsidR="00871FB2" w:rsidRPr="00504226">
        <w:rPr>
          <w:sz w:val="24"/>
          <w:szCs w:val="24"/>
        </w:rPr>
        <w:tab/>
      </w:r>
      <w:r w:rsidRPr="00504226">
        <w:rPr>
          <w:sz w:val="24"/>
          <w:szCs w:val="24"/>
        </w:rPr>
        <w:tab/>
      </w:r>
      <w:r w:rsidRPr="00504226">
        <w:rPr>
          <w:sz w:val="24"/>
          <w:szCs w:val="24"/>
        </w:rPr>
        <w:tab/>
      </w:r>
      <w:r w:rsidRPr="00504226">
        <w:rPr>
          <w:b/>
          <w:sz w:val="24"/>
          <w:szCs w:val="24"/>
          <w:u w:val="single"/>
        </w:rPr>
        <w:t>Silver Sands</w:t>
      </w:r>
    </w:p>
    <w:p w14:paraId="3DB78718" w14:textId="77777777" w:rsidR="00A02B92" w:rsidRPr="00504226" w:rsidRDefault="00A02B92" w:rsidP="00A02B92">
      <w:pPr>
        <w:rPr>
          <w:sz w:val="24"/>
          <w:szCs w:val="24"/>
        </w:rPr>
      </w:pPr>
    </w:p>
    <w:p w14:paraId="44C68294" w14:textId="77777777" w:rsidR="00A02B92" w:rsidRPr="00504226" w:rsidRDefault="00A02B92" w:rsidP="00A02B92">
      <w:pPr>
        <w:rPr>
          <w:sz w:val="24"/>
          <w:szCs w:val="24"/>
        </w:rPr>
      </w:pPr>
      <w:r w:rsidRPr="00504226">
        <w:rPr>
          <w:sz w:val="24"/>
          <w:szCs w:val="24"/>
        </w:rPr>
        <w:t>Ballots sent:</w:t>
      </w:r>
      <w:r w:rsidR="00CA4AAA">
        <w:rPr>
          <w:sz w:val="24"/>
          <w:szCs w:val="24"/>
        </w:rPr>
        <w:t xml:space="preserve">  336</w:t>
      </w:r>
      <w:r w:rsidRPr="00504226">
        <w:rPr>
          <w:sz w:val="24"/>
          <w:szCs w:val="24"/>
        </w:rPr>
        <w:tab/>
      </w:r>
      <w:r w:rsidRPr="00504226">
        <w:rPr>
          <w:sz w:val="24"/>
          <w:szCs w:val="24"/>
        </w:rPr>
        <w:tab/>
      </w:r>
      <w:r w:rsidRPr="00504226">
        <w:rPr>
          <w:sz w:val="24"/>
          <w:szCs w:val="24"/>
        </w:rPr>
        <w:tab/>
      </w:r>
      <w:r w:rsidRPr="00504226">
        <w:rPr>
          <w:sz w:val="24"/>
          <w:szCs w:val="24"/>
        </w:rPr>
        <w:tab/>
      </w:r>
      <w:r w:rsidR="00871FB2" w:rsidRPr="00504226">
        <w:rPr>
          <w:sz w:val="24"/>
          <w:szCs w:val="24"/>
        </w:rPr>
        <w:tab/>
      </w:r>
      <w:r w:rsidRPr="00504226">
        <w:rPr>
          <w:sz w:val="24"/>
          <w:szCs w:val="24"/>
        </w:rPr>
        <w:tab/>
        <w:t>Ballots sent:</w:t>
      </w:r>
      <w:r w:rsidR="00CA4AAA">
        <w:rPr>
          <w:sz w:val="24"/>
          <w:szCs w:val="24"/>
        </w:rPr>
        <w:t xml:space="preserve">  96</w:t>
      </w:r>
    </w:p>
    <w:p w14:paraId="0E8C3FF6" w14:textId="77777777" w:rsidR="00A02B92" w:rsidRPr="00504226" w:rsidRDefault="00A02B92" w:rsidP="00A02B92">
      <w:pPr>
        <w:rPr>
          <w:sz w:val="24"/>
          <w:szCs w:val="24"/>
        </w:rPr>
      </w:pPr>
      <w:r w:rsidRPr="00504226">
        <w:rPr>
          <w:sz w:val="24"/>
          <w:szCs w:val="24"/>
        </w:rPr>
        <w:t>Ballots received:</w:t>
      </w:r>
      <w:r w:rsidR="00CA4AAA">
        <w:rPr>
          <w:sz w:val="24"/>
          <w:szCs w:val="24"/>
        </w:rPr>
        <w:t xml:space="preserve">  124</w:t>
      </w:r>
      <w:r w:rsidRPr="00504226">
        <w:rPr>
          <w:sz w:val="24"/>
          <w:szCs w:val="24"/>
        </w:rPr>
        <w:tab/>
      </w:r>
      <w:r w:rsidRPr="00504226">
        <w:rPr>
          <w:sz w:val="24"/>
          <w:szCs w:val="24"/>
        </w:rPr>
        <w:tab/>
      </w:r>
      <w:r w:rsidRPr="00504226">
        <w:rPr>
          <w:sz w:val="24"/>
          <w:szCs w:val="24"/>
        </w:rPr>
        <w:tab/>
      </w:r>
      <w:r w:rsidR="00871FB2" w:rsidRPr="00504226">
        <w:rPr>
          <w:sz w:val="24"/>
          <w:szCs w:val="24"/>
        </w:rPr>
        <w:tab/>
      </w:r>
      <w:r w:rsidRPr="00504226">
        <w:rPr>
          <w:sz w:val="24"/>
          <w:szCs w:val="24"/>
        </w:rPr>
        <w:tab/>
      </w:r>
      <w:r w:rsidRPr="00504226">
        <w:rPr>
          <w:sz w:val="24"/>
          <w:szCs w:val="24"/>
        </w:rPr>
        <w:tab/>
        <w:t>Ballots received:</w:t>
      </w:r>
      <w:r w:rsidR="00CA4AAA">
        <w:rPr>
          <w:sz w:val="24"/>
          <w:szCs w:val="24"/>
        </w:rPr>
        <w:t xml:space="preserve">  30</w:t>
      </w:r>
    </w:p>
    <w:p w14:paraId="357E6BD4" w14:textId="77777777" w:rsidR="00871FB2" w:rsidRPr="00504226" w:rsidRDefault="00CA4AAA" w:rsidP="00871FB2">
      <w:pPr>
        <w:rPr>
          <w:sz w:val="24"/>
          <w:szCs w:val="24"/>
        </w:rPr>
      </w:pPr>
      <w:r>
        <w:rPr>
          <w:sz w:val="24"/>
          <w:szCs w:val="24"/>
        </w:rPr>
        <w:t>32</w:t>
      </w:r>
      <w:r w:rsidR="00A02B92" w:rsidRPr="00504226">
        <w:rPr>
          <w:sz w:val="24"/>
          <w:szCs w:val="24"/>
        </w:rPr>
        <w:t xml:space="preserve"> yes     </w:t>
      </w:r>
      <w:r>
        <w:rPr>
          <w:sz w:val="24"/>
          <w:szCs w:val="24"/>
        </w:rPr>
        <w:t xml:space="preserve">  92</w:t>
      </w:r>
      <w:r w:rsidR="00A02B92" w:rsidRPr="00504226">
        <w:rPr>
          <w:sz w:val="24"/>
          <w:szCs w:val="24"/>
        </w:rPr>
        <w:t xml:space="preserve"> no</w:t>
      </w:r>
      <w:r w:rsidR="00871FB2" w:rsidRPr="00504226">
        <w:rPr>
          <w:sz w:val="24"/>
          <w:szCs w:val="24"/>
        </w:rPr>
        <w:tab/>
      </w:r>
      <w:r w:rsidR="00871FB2" w:rsidRPr="00504226">
        <w:rPr>
          <w:sz w:val="24"/>
          <w:szCs w:val="24"/>
        </w:rPr>
        <w:tab/>
      </w:r>
      <w:r w:rsidR="00871FB2" w:rsidRPr="00504226">
        <w:rPr>
          <w:sz w:val="24"/>
          <w:szCs w:val="24"/>
        </w:rPr>
        <w:tab/>
      </w:r>
      <w:r w:rsidR="00871FB2" w:rsidRPr="00504226">
        <w:rPr>
          <w:sz w:val="24"/>
          <w:szCs w:val="24"/>
        </w:rPr>
        <w:tab/>
      </w:r>
      <w:r w:rsidR="00871FB2" w:rsidRPr="00504226">
        <w:rPr>
          <w:sz w:val="24"/>
          <w:szCs w:val="24"/>
        </w:rPr>
        <w:tab/>
      </w:r>
      <w:r w:rsidR="00871FB2" w:rsidRPr="00504226">
        <w:rPr>
          <w:sz w:val="24"/>
          <w:szCs w:val="24"/>
        </w:rPr>
        <w:tab/>
      </w:r>
      <w:r>
        <w:rPr>
          <w:sz w:val="24"/>
          <w:szCs w:val="24"/>
        </w:rPr>
        <w:t>2</w:t>
      </w:r>
      <w:r w:rsidR="00871FB2" w:rsidRPr="00504226">
        <w:rPr>
          <w:sz w:val="24"/>
          <w:szCs w:val="24"/>
        </w:rPr>
        <w:t xml:space="preserve"> yes    </w:t>
      </w:r>
      <w:r>
        <w:rPr>
          <w:sz w:val="24"/>
          <w:szCs w:val="24"/>
        </w:rPr>
        <w:t xml:space="preserve">  </w:t>
      </w:r>
      <w:r w:rsidR="00871FB2" w:rsidRPr="00504226">
        <w:rPr>
          <w:sz w:val="24"/>
          <w:szCs w:val="24"/>
        </w:rPr>
        <w:t xml:space="preserve"> </w:t>
      </w:r>
      <w:r>
        <w:rPr>
          <w:sz w:val="24"/>
          <w:szCs w:val="24"/>
        </w:rPr>
        <w:t>28</w:t>
      </w:r>
      <w:r w:rsidR="00871FB2" w:rsidRPr="00504226">
        <w:rPr>
          <w:sz w:val="24"/>
          <w:szCs w:val="24"/>
        </w:rPr>
        <w:t xml:space="preserve"> no</w:t>
      </w:r>
    </w:p>
    <w:p w14:paraId="4DFB64FA" w14:textId="77777777" w:rsidR="00A02B92" w:rsidRPr="00504226" w:rsidRDefault="00A02B92" w:rsidP="00871FB2">
      <w:pPr>
        <w:tabs>
          <w:tab w:val="left" w:pos="2490"/>
        </w:tabs>
        <w:rPr>
          <w:sz w:val="24"/>
          <w:szCs w:val="24"/>
        </w:rPr>
      </w:pPr>
    </w:p>
    <w:p w14:paraId="405DB72B" w14:textId="77777777" w:rsidR="00A02B92" w:rsidRPr="00504226" w:rsidRDefault="00A02B92" w:rsidP="00A02B92">
      <w:pPr>
        <w:rPr>
          <w:sz w:val="24"/>
          <w:szCs w:val="24"/>
        </w:rPr>
      </w:pPr>
    </w:p>
    <w:p w14:paraId="6648B91F" w14:textId="77777777" w:rsidR="00A02B92" w:rsidRPr="00504226" w:rsidRDefault="00A02B92" w:rsidP="00AB5D25">
      <w:pPr>
        <w:pStyle w:val="NoSpacing"/>
        <w:rPr>
          <w:sz w:val="24"/>
          <w:szCs w:val="24"/>
        </w:rPr>
      </w:pPr>
    </w:p>
    <w:p w14:paraId="0EF2C590" w14:textId="77777777" w:rsidR="00A02B92" w:rsidRPr="00504226" w:rsidRDefault="00A02B92" w:rsidP="00AB5D25">
      <w:pPr>
        <w:pStyle w:val="NoSpacing"/>
        <w:rPr>
          <w:sz w:val="24"/>
          <w:szCs w:val="24"/>
        </w:rPr>
      </w:pPr>
    </w:p>
    <w:p w14:paraId="1291DCFD" w14:textId="77777777" w:rsidR="00A02B92" w:rsidRPr="00504226" w:rsidRDefault="00A02B92" w:rsidP="00AB5D25">
      <w:pPr>
        <w:pStyle w:val="NoSpacing"/>
        <w:rPr>
          <w:sz w:val="24"/>
          <w:szCs w:val="24"/>
        </w:rPr>
      </w:pPr>
    </w:p>
    <w:p w14:paraId="00D787D1" w14:textId="77777777" w:rsidR="00871FB2" w:rsidRPr="00504226" w:rsidRDefault="00871FB2" w:rsidP="00AB5D25">
      <w:pPr>
        <w:pStyle w:val="NoSpacing"/>
        <w:rPr>
          <w:sz w:val="24"/>
          <w:szCs w:val="24"/>
        </w:rPr>
      </w:pPr>
    </w:p>
    <w:p w14:paraId="67820F5A" w14:textId="77777777" w:rsidR="00871FB2" w:rsidRPr="00504226" w:rsidRDefault="00871FB2" w:rsidP="00AB5D25">
      <w:pPr>
        <w:pStyle w:val="NoSpacing"/>
        <w:rPr>
          <w:sz w:val="24"/>
          <w:szCs w:val="24"/>
        </w:rPr>
      </w:pPr>
    </w:p>
    <w:p w14:paraId="0393D2E8" w14:textId="77777777" w:rsidR="006D6641" w:rsidRDefault="006D6641" w:rsidP="00AB5D25">
      <w:pPr>
        <w:pStyle w:val="NoSpacing"/>
        <w:rPr>
          <w:sz w:val="24"/>
          <w:szCs w:val="24"/>
        </w:rPr>
      </w:pPr>
    </w:p>
    <w:p w14:paraId="590EB9BD" w14:textId="77777777" w:rsidR="00871FB2" w:rsidRPr="00504226" w:rsidRDefault="006D6641" w:rsidP="00AB5D25">
      <w:pPr>
        <w:pStyle w:val="NoSpacing"/>
        <w:rPr>
          <w:sz w:val="24"/>
          <w:szCs w:val="24"/>
        </w:rPr>
      </w:pPr>
      <w:r w:rsidRPr="00504226">
        <w:rPr>
          <w:sz w:val="24"/>
          <w:szCs w:val="24"/>
        </w:rPr>
        <w:tab/>
      </w:r>
      <w:r w:rsidRPr="00504226">
        <w:rPr>
          <w:sz w:val="24"/>
          <w:szCs w:val="24"/>
        </w:rPr>
        <w:tab/>
        <w:t>Field: Name 1</w:t>
      </w:r>
    </w:p>
    <w:p w14:paraId="24F86EFD" w14:textId="77777777" w:rsidR="006D6641" w:rsidRPr="00504226" w:rsidRDefault="006D6641" w:rsidP="00AB5D25">
      <w:pPr>
        <w:pStyle w:val="NoSpacing"/>
        <w:rPr>
          <w:sz w:val="24"/>
          <w:szCs w:val="24"/>
        </w:rPr>
      </w:pPr>
      <w:r w:rsidRPr="00504226">
        <w:rPr>
          <w:sz w:val="24"/>
          <w:szCs w:val="24"/>
        </w:rPr>
        <w:tab/>
      </w:r>
      <w:r w:rsidRPr="00504226">
        <w:rPr>
          <w:sz w:val="24"/>
          <w:szCs w:val="24"/>
        </w:rPr>
        <w:tab/>
        <w:t>Field: Name 2</w:t>
      </w:r>
    </w:p>
    <w:p w14:paraId="69C6A5E4" w14:textId="77777777" w:rsidR="006D6641" w:rsidRPr="00504226" w:rsidRDefault="006D6641" w:rsidP="00AB5D25">
      <w:pPr>
        <w:pStyle w:val="NoSpacing"/>
        <w:rPr>
          <w:sz w:val="24"/>
          <w:szCs w:val="24"/>
        </w:rPr>
      </w:pPr>
      <w:r w:rsidRPr="00504226">
        <w:rPr>
          <w:sz w:val="24"/>
          <w:szCs w:val="24"/>
        </w:rPr>
        <w:tab/>
      </w:r>
      <w:r w:rsidRPr="00504226">
        <w:rPr>
          <w:sz w:val="24"/>
          <w:szCs w:val="24"/>
        </w:rPr>
        <w:tab/>
        <w:t>Field: Address 1</w:t>
      </w:r>
    </w:p>
    <w:p w14:paraId="04D70EB2" w14:textId="77777777" w:rsidR="006D6641" w:rsidRPr="00504226" w:rsidRDefault="006D6641" w:rsidP="00AB5D25">
      <w:pPr>
        <w:pStyle w:val="NoSpacing"/>
        <w:rPr>
          <w:sz w:val="24"/>
          <w:szCs w:val="24"/>
        </w:rPr>
      </w:pPr>
      <w:r w:rsidRPr="00504226">
        <w:rPr>
          <w:sz w:val="24"/>
          <w:szCs w:val="24"/>
        </w:rPr>
        <w:tab/>
      </w:r>
      <w:r w:rsidRPr="00504226">
        <w:rPr>
          <w:sz w:val="24"/>
          <w:szCs w:val="24"/>
        </w:rPr>
        <w:tab/>
        <w:t>Field: Address 2</w:t>
      </w:r>
    </w:p>
    <w:p w14:paraId="495B8799" w14:textId="77777777" w:rsidR="006D6641" w:rsidRPr="00504226" w:rsidRDefault="006D6641" w:rsidP="00AB5D25">
      <w:pPr>
        <w:pStyle w:val="NoSpacing"/>
        <w:rPr>
          <w:sz w:val="24"/>
          <w:szCs w:val="24"/>
        </w:rPr>
      </w:pPr>
      <w:r w:rsidRPr="00504226">
        <w:rPr>
          <w:sz w:val="24"/>
          <w:szCs w:val="24"/>
        </w:rPr>
        <w:tab/>
      </w:r>
      <w:r w:rsidRPr="00504226">
        <w:rPr>
          <w:sz w:val="24"/>
          <w:szCs w:val="24"/>
        </w:rPr>
        <w:tab/>
        <w:t>Field: Address 3</w:t>
      </w:r>
    </w:p>
    <w:sectPr w:rsidR="006D6641" w:rsidRPr="00504226" w:rsidSect="008D656A">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C9C01" w14:textId="77777777" w:rsidR="00E0325A" w:rsidRDefault="00E0325A" w:rsidP="008D656A">
      <w:r>
        <w:separator/>
      </w:r>
    </w:p>
  </w:endnote>
  <w:endnote w:type="continuationSeparator" w:id="0">
    <w:p w14:paraId="01A67A0C" w14:textId="77777777" w:rsidR="00E0325A" w:rsidRDefault="00E0325A" w:rsidP="008D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Times New Roman"/>
    <w:panose1 w:val="00000000000000000000"/>
    <w:charset w:val="00"/>
    <w:family w:val="roman"/>
    <w:notTrueType/>
    <w:pitch w:val="variable"/>
    <w:sig w:usb0="E00002AF" w:usb1="5000E07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826BA" w14:textId="77777777" w:rsidR="00E0325A" w:rsidRDefault="00E0325A" w:rsidP="008D656A">
      <w:r>
        <w:separator/>
      </w:r>
    </w:p>
  </w:footnote>
  <w:footnote w:type="continuationSeparator" w:id="0">
    <w:p w14:paraId="0DF8A230" w14:textId="77777777" w:rsidR="00E0325A" w:rsidRDefault="00E0325A" w:rsidP="008D6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6708"/>
      <w:gridCol w:w="2106"/>
    </w:tblGrid>
    <w:tr w:rsidR="008D656A" w14:paraId="13614ABB" w14:textId="77777777" w:rsidTr="00137002">
      <w:trPr>
        <w:trHeight w:val="1890"/>
      </w:trPr>
      <w:tc>
        <w:tcPr>
          <w:tcW w:w="1885" w:type="dxa"/>
        </w:tcPr>
        <w:p w14:paraId="23857F07" w14:textId="77777777" w:rsidR="008D656A" w:rsidRDefault="008D656A">
          <w:pPr>
            <w:pStyle w:val="Header"/>
          </w:pPr>
          <w:r>
            <w:rPr>
              <w:noProof/>
            </w:rPr>
            <w:drawing>
              <wp:inline distT="0" distB="0" distL="0" distR="0" wp14:anchorId="5AEFA383" wp14:editId="3660B6DA">
                <wp:extent cx="1114425" cy="1114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160.jpg"/>
                        <pic:cNvPicPr/>
                      </pic:nvPicPr>
                      <pic:blipFill>
                        <a:blip r:embed="rId1">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inline>
            </w:drawing>
          </w:r>
        </w:p>
      </w:tc>
      <w:tc>
        <w:tcPr>
          <w:tcW w:w="7380" w:type="dxa"/>
        </w:tcPr>
        <w:p w14:paraId="5366EE08" w14:textId="77777777" w:rsidR="008D656A" w:rsidRDefault="001B7036" w:rsidP="00137002">
          <w:pPr>
            <w:pStyle w:val="Header"/>
            <w:jc w:val="center"/>
          </w:pPr>
          <w:r>
            <w:rPr>
              <w:rFonts w:ascii="Minion Pro" w:hAnsi="Minion Pro"/>
              <w:b/>
              <w:sz w:val="28"/>
              <w:szCs w:val="28"/>
            </w:rPr>
            <w:t>Clay County Board of County Commissioners</w:t>
          </w:r>
          <w:r w:rsidR="008D656A">
            <w:rPr>
              <w:rFonts w:ascii="Minion Pro" w:hAnsi="Minion Pro"/>
              <w:sz w:val="28"/>
              <w:szCs w:val="28"/>
            </w:rPr>
            <w:br/>
          </w:r>
          <w:r w:rsidR="008D656A" w:rsidRPr="008D656A">
            <w:rPr>
              <w:rFonts w:ascii="Minion Pro" w:hAnsi="Minion Pro"/>
              <w:sz w:val="24"/>
              <w:szCs w:val="24"/>
            </w:rPr>
            <w:t>P.O. Box 1366, Green Cove Springs, FL 32043</w:t>
          </w:r>
          <w:r w:rsidR="008D656A">
            <w:rPr>
              <w:rFonts w:ascii="Minion Pro" w:hAnsi="Minion Pro"/>
              <w:sz w:val="24"/>
              <w:szCs w:val="24"/>
            </w:rPr>
            <w:t xml:space="preserve"> </w:t>
          </w:r>
          <w:r w:rsidR="008D656A">
            <w:rPr>
              <w:rFonts w:ascii="Minion Pro" w:hAnsi="Minion Pro"/>
              <w:sz w:val="24"/>
              <w:szCs w:val="24"/>
            </w:rPr>
            <w:br/>
          </w:r>
          <w:r w:rsidR="00137002" w:rsidRPr="00137002">
            <w:rPr>
              <w:rFonts w:ascii="Minion Pro" w:hAnsi="Minion Pro"/>
              <w:b/>
              <w:sz w:val="24"/>
              <w:szCs w:val="24"/>
            </w:rPr>
            <w:t>www.claycountygov.com</w:t>
          </w:r>
        </w:p>
      </w:tc>
      <w:tc>
        <w:tcPr>
          <w:tcW w:w="1525" w:type="dxa"/>
        </w:tcPr>
        <w:p w14:paraId="2EC6957B" w14:textId="77777777" w:rsidR="008D656A" w:rsidRDefault="008D656A" w:rsidP="008D656A">
          <w:pPr>
            <w:pStyle w:val="Header"/>
            <w:jc w:val="right"/>
          </w:pPr>
          <w:r>
            <w:rPr>
              <w:noProof/>
            </w:rPr>
            <w:drawing>
              <wp:inline distT="0" distB="0" distL="0" distR="0" wp14:anchorId="37539001" wp14:editId="1BC842CB">
                <wp:extent cx="1190625" cy="1190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ilding.jpg"/>
                        <pic:cNvPicPr/>
                      </pic:nvPicPr>
                      <pic:blipFill>
                        <a:blip r:embed="rId2">
                          <a:extLst>
                            <a:ext uri="{28A0092B-C50C-407E-A947-70E740481C1C}">
                              <a14:useLocalDpi xmlns:a14="http://schemas.microsoft.com/office/drawing/2010/main" val="0"/>
                            </a:ext>
                          </a:extLst>
                        </a:blip>
                        <a:stretch>
                          <a:fillRect/>
                        </a:stretch>
                      </pic:blipFill>
                      <pic:spPr>
                        <a:xfrm>
                          <a:off x="0" y="0"/>
                          <a:ext cx="1191007" cy="1191007"/>
                        </a:xfrm>
                        <a:prstGeom prst="rect">
                          <a:avLst/>
                        </a:prstGeom>
                      </pic:spPr>
                    </pic:pic>
                  </a:graphicData>
                </a:graphic>
              </wp:inline>
            </w:drawing>
          </w:r>
        </w:p>
      </w:tc>
    </w:tr>
  </w:tbl>
  <w:p w14:paraId="167CA082" w14:textId="77777777" w:rsidR="008D656A" w:rsidRPr="00137002" w:rsidRDefault="00137002">
    <w:pPr>
      <w:pStyle w:val="Header"/>
      <w:rPr>
        <w:u w:val="double"/>
      </w:rPr>
    </w:pPr>
    <w:r w:rsidRPr="00137002">
      <w:rPr>
        <w:u w:val="double"/>
      </w:rPr>
      <w:tab/>
    </w:r>
    <w:r w:rsidRPr="00137002">
      <w:rPr>
        <w:u w:val="double"/>
      </w:rPr>
      <w:tab/>
    </w:r>
    <w:r w:rsidRPr="00137002">
      <w:rPr>
        <w:u w:val="double"/>
      </w:rPr>
      <w:tab/>
    </w:r>
    <w:r w:rsidRPr="00137002">
      <w:rPr>
        <w:u w:val="double"/>
      </w:rPr>
      <w:tab/>
    </w:r>
  </w:p>
  <w:p w14:paraId="46265406" w14:textId="77777777" w:rsidR="008D656A" w:rsidRPr="00137002" w:rsidRDefault="008D656A">
    <w:pPr>
      <w:pStyle w:val="Header"/>
      <w:rPr>
        <w:rFonts w:ascii="Minion Pro" w:hAnsi="Minion P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56A"/>
    <w:rsid w:val="00137002"/>
    <w:rsid w:val="001575FB"/>
    <w:rsid w:val="00172987"/>
    <w:rsid w:val="001835A6"/>
    <w:rsid w:val="001B7036"/>
    <w:rsid w:val="00260DA5"/>
    <w:rsid w:val="00504226"/>
    <w:rsid w:val="005753F8"/>
    <w:rsid w:val="005D2C4B"/>
    <w:rsid w:val="006D6641"/>
    <w:rsid w:val="006F6D67"/>
    <w:rsid w:val="00871FB2"/>
    <w:rsid w:val="008D656A"/>
    <w:rsid w:val="009C0193"/>
    <w:rsid w:val="00A02B92"/>
    <w:rsid w:val="00AB5D25"/>
    <w:rsid w:val="00CA2EBC"/>
    <w:rsid w:val="00CA4AAA"/>
    <w:rsid w:val="00D80E2B"/>
    <w:rsid w:val="00E0325A"/>
    <w:rsid w:val="00F55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1DF46"/>
  <w15:chartTrackingRefBased/>
  <w15:docId w15:val="{23406511-56AE-40DC-91ED-84C9C076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B9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56A"/>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8D656A"/>
  </w:style>
  <w:style w:type="paragraph" w:styleId="Footer">
    <w:name w:val="footer"/>
    <w:basedOn w:val="Normal"/>
    <w:link w:val="FooterChar"/>
    <w:uiPriority w:val="99"/>
    <w:unhideWhenUsed/>
    <w:rsid w:val="008D656A"/>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8D656A"/>
  </w:style>
  <w:style w:type="table" w:styleId="TableGrid">
    <w:name w:val="Table Grid"/>
    <w:basedOn w:val="TableNormal"/>
    <w:uiPriority w:val="39"/>
    <w:rsid w:val="008D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5D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2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Schull</dc:creator>
  <cp:keywords/>
  <dc:description/>
  <cp:lastModifiedBy>mya auer</cp:lastModifiedBy>
  <cp:revision>2</cp:revision>
  <cp:lastPrinted>2020-04-29T14:31:00Z</cp:lastPrinted>
  <dcterms:created xsi:type="dcterms:W3CDTF">2020-05-22T11:21:00Z</dcterms:created>
  <dcterms:modified xsi:type="dcterms:W3CDTF">2020-05-22T11:21:00Z</dcterms:modified>
</cp:coreProperties>
</file>