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99E6" w14:textId="2E138CBC" w:rsidR="002554F5" w:rsidRDefault="00000000">
      <w:pPr>
        <w:pStyle w:val="Title"/>
        <w:jc w:val="center"/>
      </w:pPr>
      <w:r>
        <w:t xml:space="preserve"> Why Standardized Tests Cannot Be Used to Deny Wilson/OG Instruction</w:t>
      </w:r>
    </w:p>
    <w:p w14:paraId="28CED77C" w14:textId="77777777" w:rsidR="002554F5" w:rsidRDefault="00000000">
      <w:pPr>
        <w:pStyle w:val="Heading2"/>
        <w:jc w:val="center"/>
      </w:pPr>
      <w:r>
        <w:t>Student Progress Must Be Measured by a Body of Evidence – Not a Single Score</w:t>
      </w:r>
    </w:p>
    <w:p w14:paraId="222D7C1A" w14:textId="77777777" w:rsidR="002554F5" w:rsidRDefault="00000000">
      <w:pPr>
        <w:pStyle w:val="Heading2"/>
      </w:pPr>
      <w:r>
        <w:t>1. Standardized Tests Don’t Capture Dyslexia Growth</w:t>
      </w:r>
    </w:p>
    <w:p w14:paraId="45FEB2EF" w14:textId="77777777" w:rsidR="002554F5" w:rsidRDefault="00000000">
      <w:pPr>
        <w:pStyle w:val="ListBullet"/>
        <w:spacing w:after="120"/>
      </w:pPr>
      <w:r>
        <w:t>Timed, print-heavy, speed-based tests underestimate dyslexic students.</w:t>
      </w:r>
    </w:p>
    <w:p w14:paraId="57234B39" w14:textId="77777777" w:rsidR="002554F5" w:rsidRDefault="00000000">
      <w:pPr>
        <w:pStyle w:val="ListBullet"/>
        <w:spacing w:after="120"/>
      </w:pPr>
      <w:r>
        <w:t>Progress in decoding, comprehension, and confidence through Wilson/OG may not show up on these tests right away.</w:t>
      </w:r>
    </w:p>
    <w:p w14:paraId="00099FBB" w14:textId="77777777" w:rsidR="002554F5" w:rsidRDefault="00000000">
      <w:pPr>
        <w:pStyle w:val="ListBullet"/>
        <w:spacing w:after="120"/>
      </w:pPr>
      <w:r>
        <w:t>International Dyslexia Association: standardized tests often underestimate the growth of dyslexic learners.</w:t>
      </w:r>
    </w:p>
    <w:p w14:paraId="0C416A21" w14:textId="77777777" w:rsidR="002554F5" w:rsidRDefault="00000000">
      <w:pPr>
        <w:pStyle w:val="Heading2"/>
      </w:pPr>
      <w:r>
        <w:t>2. Law Requires Multiple Measures</w:t>
      </w:r>
    </w:p>
    <w:p w14:paraId="44913960" w14:textId="77777777" w:rsidR="002554F5" w:rsidRDefault="00000000">
      <w:pPr>
        <w:pStyle w:val="ListBullet"/>
        <w:spacing w:after="120"/>
      </w:pPr>
      <w:r>
        <w:t>IDEA (20 U.S.C. § 1414; 34 C.F.R. § 300.304): schools must use a variety of assessment tools and strategies.</w:t>
      </w:r>
    </w:p>
    <w:p w14:paraId="1252E0A7" w14:textId="77777777" w:rsidR="002554F5" w:rsidRDefault="00000000">
      <w:pPr>
        <w:pStyle w:val="ListBullet"/>
        <w:spacing w:after="120"/>
      </w:pPr>
      <w:r>
        <w:t>Reliance on one standardized test violates federal requirements.</w:t>
      </w:r>
    </w:p>
    <w:p w14:paraId="10812097" w14:textId="77777777" w:rsidR="002554F5" w:rsidRDefault="00000000">
      <w:pPr>
        <w:pStyle w:val="ListBullet"/>
        <w:spacing w:after="120"/>
      </w:pPr>
      <w:r>
        <w:t>Wilson mastery checks, lesson completion, and teacher reports count as valid data.</w:t>
      </w:r>
    </w:p>
    <w:p w14:paraId="44CC03FE" w14:textId="77777777" w:rsidR="002554F5" w:rsidRDefault="00000000">
      <w:pPr>
        <w:pStyle w:val="Heading2"/>
      </w:pPr>
      <w:r>
        <w:t>3. Meaningful Progress ≠ Percentile Ranking</w:t>
      </w:r>
    </w:p>
    <w:p w14:paraId="61C1F785" w14:textId="77777777" w:rsidR="002554F5" w:rsidRDefault="00000000">
      <w:pPr>
        <w:pStyle w:val="ListBullet"/>
        <w:spacing w:after="120"/>
      </w:pPr>
      <w:r>
        <w:t>Endrew F. v. Douglas County (137 S. Ct. 988, 2017): IEPs must enable progress “appropriate in light of the child’s circumstances.”</w:t>
      </w:r>
    </w:p>
    <w:p w14:paraId="694197C2" w14:textId="77777777" w:rsidR="002554F5" w:rsidRDefault="00000000">
      <w:pPr>
        <w:pStyle w:val="ListBullet"/>
        <w:spacing w:after="120"/>
      </w:pPr>
      <w:r>
        <w:t>Moving from illiteracy to independent reading is legally and educationally significant progress, even if scores remain low.</w:t>
      </w:r>
    </w:p>
    <w:p w14:paraId="1467E3A4" w14:textId="77777777" w:rsidR="002554F5" w:rsidRDefault="00000000">
      <w:pPr>
        <w:pStyle w:val="Heading2"/>
      </w:pPr>
      <w:r>
        <w:t>4. Evidence-Based Instruction Must Continue</w:t>
      </w:r>
    </w:p>
    <w:p w14:paraId="7094CF36" w14:textId="77777777" w:rsidR="002554F5" w:rsidRDefault="00000000">
      <w:pPr>
        <w:pStyle w:val="ListBullet"/>
        <w:spacing w:after="120"/>
      </w:pPr>
      <w:r>
        <w:t>Wilson/OG are peer-reviewed, research-based interventions.</w:t>
      </w:r>
    </w:p>
    <w:p w14:paraId="17DE3325" w14:textId="77777777" w:rsidR="002554F5" w:rsidRDefault="00000000">
      <w:pPr>
        <w:pStyle w:val="ListBullet"/>
        <w:spacing w:after="120"/>
      </w:pPr>
      <w:r>
        <w:t>Federal law requires instruction based on such methods “to the extent practicable” (34 C.F.R. § 300.320(a)(4)).</w:t>
      </w:r>
    </w:p>
    <w:p w14:paraId="425CD4E7" w14:textId="77777777" w:rsidR="002554F5" w:rsidRDefault="00000000">
      <w:pPr>
        <w:pStyle w:val="ListBullet"/>
        <w:spacing w:after="120"/>
      </w:pPr>
      <w:r>
        <w:t>Districts cannot discontinue Wilson/OG just because standardized scores don’t yet match grade-level peers.</w:t>
      </w:r>
    </w:p>
    <w:p w14:paraId="7E60802D" w14:textId="77777777" w:rsidR="002554F5" w:rsidRDefault="00000000">
      <w:pPr>
        <w:pStyle w:val="Heading2"/>
      </w:pPr>
      <w:r>
        <w:t>5. Known Fact: Dyslexic Students Test Poorly</w:t>
      </w:r>
    </w:p>
    <w:p w14:paraId="57222B84" w14:textId="77777777" w:rsidR="002554F5" w:rsidRDefault="00000000">
      <w:pPr>
        <w:pStyle w:val="ListBullet"/>
        <w:spacing w:after="120"/>
      </w:pPr>
      <w:r>
        <w:t>Test anxiety, slower processing speed, and fluency demands skew results.</w:t>
      </w:r>
    </w:p>
    <w:p w14:paraId="54EC59D1" w14:textId="77777777" w:rsidR="002554F5" w:rsidRDefault="00000000">
      <w:pPr>
        <w:pStyle w:val="ListBullet"/>
        <w:spacing w:after="120"/>
      </w:pPr>
      <w:r>
        <w:t>Standardized tests are widely recognized as poor indicators of actual progress for dyslexic learners.</w:t>
      </w:r>
    </w:p>
    <w:p w14:paraId="0A3E923A" w14:textId="77777777" w:rsidR="002554F5" w:rsidRDefault="00000000">
      <w:pPr>
        <w:pStyle w:val="Heading2"/>
      </w:pPr>
      <w:r>
        <w:t>✅ Bottom Line:</w:t>
      </w:r>
    </w:p>
    <w:p w14:paraId="1D7C72BF" w14:textId="77777777" w:rsidR="002554F5" w:rsidRDefault="00000000">
      <w:r>
        <w:t>Standardized tests are one piece of data—they cannot override curriculum-based evidence, documented Wilson progress, and observable growth. Discontinuing Wilson instruction on test score grounds would violate IDEA and best practice.</w:t>
      </w:r>
    </w:p>
    <w:sectPr w:rsidR="002554F5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682304">
    <w:abstractNumId w:val="8"/>
  </w:num>
  <w:num w:numId="2" w16cid:durableId="1089542337">
    <w:abstractNumId w:val="6"/>
  </w:num>
  <w:num w:numId="3" w16cid:durableId="1264806077">
    <w:abstractNumId w:val="5"/>
  </w:num>
  <w:num w:numId="4" w16cid:durableId="830831736">
    <w:abstractNumId w:val="4"/>
  </w:num>
  <w:num w:numId="5" w16cid:durableId="2134517288">
    <w:abstractNumId w:val="7"/>
  </w:num>
  <w:num w:numId="6" w16cid:durableId="1718040451">
    <w:abstractNumId w:val="3"/>
  </w:num>
  <w:num w:numId="7" w16cid:durableId="123888658">
    <w:abstractNumId w:val="2"/>
  </w:num>
  <w:num w:numId="8" w16cid:durableId="773523002">
    <w:abstractNumId w:val="1"/>
  </w:num>
  <w:num w:numId="9" w16cid:durableId="27788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54F5"/>
    <w:rsid w:val="0029639D"/>
    <w:rsid w:val="00326F90"/>
    <w:rsid w:val="00944EBD"/>
    <w:rsid w:val="00AA1D8D"/>
    <w:rsid w:val="00B47730"/>
    <w:rsid w:val="00BD18A7"/>
    <w:rsid w:val="00C373E0"/>
    <w:rsid w:val="00C44B2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3FFA8"/>
  <w14:defaultImageDpi w14:val="300"/>
  <w15:docId w15:val="{8E878611-2279-4053-B801-917B5A17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3</cp:revision>
  <dcterms:created xsi:type="dcterms:W3CDTF">2025-09-11T20:16:00Z</dcterms:created>
  <dcterms:modified xsi:type="dcterms:W3CDTF">2025-09-15T21:42:00Z</dcterms:modified>
  <cp:category/>
</cp:coreProperties>
</file>