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46B3" w14:textId="77777777" w:rsidR="004C6627" w:rsidRDefault="00000000">
      <w:pPr>
        <w:pStyle w:val="Heading1"/>
        <w:jc w:val="center"/>
      </w:pPr>
      <w:r>
        <w:t>What is Double Dyslexia?</w:t>
      </w:r>
    </w:p>
    <w:p w14:paraId="77A54832" w14:textId="77777777" w:rsidR="004C6627" w:rsidRDefault="00000000">
      <w:r>
        <w:t>“Double dyslexia” is not an official diagnostic term, but educators and researchers use it to describe the most profound form of dyslexia, where a child has TWO types of reading deficits. This is sometimes called the Dual Deficit Hypothesis.</w:t>
      </w:r>
    </w:p>
    <w:p w14:paraId="1ACF9A15" w14:textId="77777777" w:rsidR="004C6627" w:rsidRDefault="00000000">
      <w:pPr>
        <w:pStyle w:val="Heading2"/>
      </w:pPr>
      <w:r>
        <w:t>1. What It Means</w:t>
      </w:r>
    </w:p>
    <w:p w14:paraId="2956CB1B" w14:textId="77777777" w:rsidR="004C6627" w:rsidRDefault="00000000">
      <w:r>
        <w:t>• Weakness in phonological processing (trouble connecting sounds to letters)</w:t>
      </w:r>
      <w:r>
        <w:br/>
        <w:t>• Weakness in rapid naming/processing speed (trouble quickly naming letters, numbers, or colors)</w:t>
      </w:r>
      <w:r>
        <w:br/>
      </w:r>
      <w:r>
        <w:br/>
        <w:t>When BOTH are present, a child is considered to have “double dyslexia,” often resulting in the most severe reading difficulties.</w:t>
      </w:r>
    </w:p>
    <w:p w14:paraId="01BA9C7C" w14:textId="77777777" w:rsidR="004C6627" w:rsidRDefault="00000000">
      <w:pPr>
        <w:pStyle w:val="Heading2"/>
      </w:pPr>
      <w:r>
        <w:t>2. Key Characteristics</w:t>
      </w:r>
    </w:p>
    <w:p w14:paraId="6F11F412" w14:textId="77777777" w:rsidR="004C6627" w:rsidRDefault="00000000">
      <w:r>
        <w:t>• Extreme difficulty decoding words despite years of instruction</w:t>
      </w:r>
      <w:r>
        <w:br/>
        <w:t>• Very slow reading rate, even when accuracy improves</w:t>
      </w:r>
      <w:r>
        <w:br/>
        <w:t>• Poor spelling and written expression</w:t>
      </w:r>
      <w:r>
        <w:br/>
        <w:t>• Struggles with subjects that require reading (math word problems, directions, note-taking)</w:t>
      </w:r>
      <w:r>
        <w:br/>
        <w:t>• Emotional toll: higher risk of anxiety, depression, school refusal</w:t>
      </w:r>
      <w:r>
        <w:br/>
        <w:t>• Lifelong impact: may never test at grade-level, even after strong interventions</w:t>
      </w:r>
    </w:p>
    <w:p w14:paraId="1ECD4B22" w14:textId="77777777" w:rsidR="004C6627" w:rsidRDefault="00000000">
      <w:pPr>
        <w:pStyle w:val="Heading2"/>
      </w:pPr>
      <w:r>
        <w:t>3. Why It Matters</w:t>
      </w:r>
    </w:p>
    <w:p w14:paraId="44C813D2" w14:textId="77777777" w:rsidR="004C6627" w:rsidRDefault="00000000">
      <w:r>
        <w:t>Students with double dyslexia need the MOST intensive support:</w:t>
      </w:r>
      <w:r>
        <w:br/>
        <w:t>• Daily 1:1 or very small group evidence-based intervention (Wilson, Barton, Orton-Gillingham)</w:t>
      </w:r>
      <w:r>
        <w:br/>
        <w:t>• Extended School Year (ESY) to prevent regression</w:t>
      </w:r>
      <w:r>
        <w:br/>
        <w:t>• Progress measured by a body of evidence (lesson mastery, fluency, observed skills), not just standardized tests</w:t>
      </w:r>
    </w:p>
    <w:p w14:paraId="4AAD292B" w14:textId="77777777" w:rsidR="004C6627" w:rsidRDefault="00000000">
      <w:pPr>
        <w:pStyle w:val="Heading2"/>
      </w:pPr>
      <w:r>
        <w:t>4. The Most Profound Form</w:t>
      </w:r>
    </w:p>
    <w:p w14:paraId="70113434" w14:textId="631061B6" w:rsidR="004C6627" w:rsidRDefault="00000000">
      <w:r>
        <w:t>• Dual deficits = slowest progress without proper instruction</w:t>
      </w:r>
      <w:r>
        <w:br/>
        <w:t>• Requires years of structured literacy instruction</w:t>
      </w:r>
      <w:r>
        <w:br/>
        <w:t>• Continued support into middle and high school</w:t>
      </w:r>
      <w:r>
        <w:br/>
        <w:t>• Reading may improve, but fluency and writing remain challenges</w:t>
      </w:r>
      <w:r>
        <w:br/>
      </w:r>
      <w:r>
        <w:br/>
        <w:t>With the right instruction, children with double dyslexia CAN learn to read, but they need more time, more intensity, and strong IEP protections.</w:t>
      </w:r>
    </w:p>
    <w:sectPr w:rsidR="004C66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3115735">
    <w:abstractNumId w:val="8"/>
  </w:num>
  <w:num w:numId="2" w16cid:durableId="812605914">
    <w:abstractNumId w:val="6"/>
  </w:num>
  <w:num w:numId="3" w16cid:durableId="1318918491">
    <w:abstractNumId w:val="5"/>
  </w:num>
  <w:num w:numId="4" w16cid:durableId="1962491048">
    <w:abstractNumId w:val="4"/>
  </w:num>
  <w:num w:numId="5" w16cid:durableId="1667588948">
    <w:abstractNumId w:val="7"/>
  </w:num>
  <w:num w:numId="6" w16cid:durableId="471404533">
    <w:abstractNumId w:val="3"/>
  </w:num>
  <w:num w:numId="7" w16cid:durableId="249705819">
    <w:abstractNumId w:val="2"/>
  </w:num>
  <w:num w:numId="8" w16cid:durableId="669019394">
    <w:abstractNumId w:val="1"/>
  </w:num>
  <w:num w:numId="9" w16cid:durableId="135229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6627"/>
    <w:rsid w:val="008530FC"/>
    <w:rsid w:val="00AA1D8D"/>
    <w:rsid w:val="00B47730"/>
    <w:rsid w:val="00CB0664"/>
    <w:rsid w:val="00FC693F"/>
    <w:rsid w:val="00F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06697C"/>
  <w14:defaultImageDpi w14:val="300"/>
  <w15:docId w15:val="{695A1A02-2060-4B21-96EE-5F73CC93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McGlothlin</cp:lastModifiedBy>
  <cp:revision>2</cp:revision>
  <dcterms:created xsi:type="dcterms:W3CDTF">2025-09-18T15:48:00Z</dcterms:created>
  <dcterms:modified xsi:type="dcterms:W3CDTF">2025-09-18T15:48:00Z</dcterms:modified>
  <cp:category/>
</cp:coreProperties>
</file>