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2F87" w14:textId="77777777" w:rsidR="00A82AD6" w:rsidRDefault="00A82AD6" w:rsidP="00A82AD6">
      <w:pPr>
        <w:shd w:val="clear" w:color="auto" w:fill="FFFFFF"/>
        <w:spacing w:before="240" w:after="240" w:line="240" w:lineRule="auto"/>
        <w:jc w:val="center"/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</w:pPr>
      <w:r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  <w:t>Fixed Roof Accommodation Providers – Hornby Island</w:t>
      </w:r>
    </w:p>
    <w:p w14:paraId="7131CD53" w14:textId="4F57675D" w:rsidR="00335A14" w:rsidRPr="00AD11FC" w:rsidRDefault="00335A14" w:rsidP="00A82AD6">
      <w:pPr>
        <w:shd w:val="clear" w:color="auto" w:fill="FFFFFF"/>
        <w:spacing w:before="240" w:after="240" w:line="240" w:lineRule="auto"/>
        <w:jc w:val="center"/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  <w:t>PST &amp; MRDT payments</w:t>
      </w:r>
    </w:p>
    <w:p w14:paraId="285EB0FB" w14:textId="7261D84F" w:rsidR="00335A14" w:rsidRPr="00335A14" w:rsidRDefault="00AD11FC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O</w:t>
      </w:r>
      <w:r w:rsidR="00335A14"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ptions to register to collect PST:</w:t>
      </w:r>
    </w:p>
    <w:p w14:paraId="53B859C2" w14:textId="77777777" w:rsidR="00335A14" w:rsidRPr="00335A14" w:rsidRDefault="00335A14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7" w:tgtFrame="_self" w:history="1"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Online using </w:t>
        </w:r>
        <w:proofErr w:type="spellStart"/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</w:p>
    <w:p w14:paraId="625859BE" w14:textId="77777777" w:rsidR="00335A14" w:rsidRPr="00335A14" w:rsidRDefault="00335A14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8" w:tgtFrame="_self" w:history="1"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In person</w:t>
        </w:r>
      </w:hyperlink>
    </w:p>
    <w:p w14:paraId="7277A7EF" w14:textId="77777777" w:rsidR="00335A14" w:rsidRPr="00335A14" w:rsidRDefault="00335A14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9" w:tgtFrame="_self" w:history="1"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By mail or fax</w:t>
        </w:r>
      </w:hyperlink>
    </w:p>
    <w:p w14:paraId="73727AD3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registration can take up to 21 business days to be processed.</w:t>
      </w:r>
    </w:p>
    <w:p w14:paraId="09DEEC5D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When you register, you're assigned a PST number. Your PST number is 11 characters long and is in this format: PST-1234-5678.</w:t>
      </w:r>
    </w:p>
    <w:p w14:paraId="481E5B11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If you indicate on your registration application that you sell accommodation in a B.C. area that collects the municipal and regional district tax (MRDT), you'll be automatically set up to collect MRDT. Your PST number also applies to your MRDT return.</w:t>
      </w:r>
    </w:p>
    <w:p w14:paraId="451E9A74" w14:textId="77777777" w:rsidR="00335A14" w:rsidRPr="00335A14" w:rsidRDefault="00335A14" w:rsidP="00335A14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Once you have </w:t>
      </w:r>
      <w:hyperlink r:id="rId10" w:tgtFrame="_self" w:history="1">
        <w:r w:rsidRPr="00335A14">
          <w:rPr>
            <w:rFonts w:ascii="Noto Sans" w:eastAsia="Times New Roman" w:hAnsi="Noto Sans" w:cs="Noto Sans"/>
            <w:color w:val="0000FF"/>
            <w:sz w:val="24"/>
            <w:szCs w:val="24"/>
            <w:u w:val="single"/>
            <w:lang w:eastAsia="en-CA"/>
          </w:rPr>
          <w:t>registered to collect provincial sales tax (PST)</w:t>
        </w:r>
      </w:hyperlink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 you can file and pay your tax returns online using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.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is the easiest and fastest way to file your returns and pay your taxes.</w:t>
      </w:r>
    </w:p>
    <w:p w14:paraId="42182896" w14:textId="0397EED8" w:rsid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To file and pay through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must first </w:t>
      </w:r>
      <w:hyperlink r:id="rId11" w:tgtFrame="_self" w:history="1"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enrol for access</w:t>
        </w:r>
      </w:hyperlink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 if you don’t have an existing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account.</w:t>
      </w:r>
    </w:p>
    <w:p w14:paraId="4F6DDF0B" w14:textId="78FF6FB8" w:rsidR="00AD11FC" w:rsidRPr="00AD11FC" w:rsidRDefault="00AD11FC" w:rsidP="00AD11FC">
      <w:pPr>
        <w:shd w:val="clear" w:color="auto" w:fill="FFFFFF"/>
        <w:spacing w:after="137" w:line="288" w:lineRule="atLeast"/>
        <w:outlineLvl w:val="0"/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Enrol</w:t>
      </w:r>
      <w:r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l</w:t>
      </w:r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 xml:space="preserve"> for access to </w:t>
      </w:r>
      <w:proofErr w:type="spellStart"/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eTaxBC</w:t>
      </w:r>
      <w:proofErr w:type="spellEnd"/>
    </w:p>
    <w:p w14:paraId="45129199" w14:textId="42999BFA" w:rsidR="00AD11FC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Before you get started in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, you must first enrol for access. </w:t>
      </w:r>
    </w:p>
    <w:p w14:paraId="3E468D79" w14:textId="77777777" w:rsidR="00AD11FC" w:rsidRPr="00AD11FC" w:rsidRDefault="00AD11FC" w:rsidP="00AD11FC">
      <w:pPr>
        <w:shd w:val="clear" w:color="auto" w:fill="FFFFFF"/>
        <w:spacing w:before="199" w:after="103" w:line="288" w:lineRule="atLeast"/>
        <w:outlineLvl w:val="1"/>
        <w:rPr>
          <w:rFonts w:ascii="inherit" w:eastAsia="Times New Roman" w:hAnsi="inherit" w:cs="Noto Sans"/>
          <w:b/>
          <w:bCs/>
          <w:color w:val="313132"/>
          <w:sz w:val="28"/>
          <w:szCs w:val="28"/>
          <w:lang w:eastAsia="en-CA"/>
        </w:rPr>
      </w:pPr>
      <w:bookmarkStart w:id="0" w:name="business-individual"/>
      <w:bookmarkEnd w:id="0"/>
      <w:r w:rsidRPr="00AD11FC">
        <w:rPr>
          <w:rFonts w:ascii="inherit" w:eastAsia="Times New Roman" w:hAnsi="inherit" w:cs="Noto Sans"/>
          <w:b/>
          <w:bCs/>
          <w:color w:val="313132"/>
          <w:sz w:val="28"/>
          <w:szCs w:val="28"/>
          <w:lang w:eastAsia="en-CA"/>
        </w:rPr>
        <w:t>Enrol as a business or individual</w:t>
      </w:r>
    </w:p>
    <w:p w14:paraId="1FA4CD05" w14:textId="1059FCEE" w:rsidR="003448D2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To </w:t>
      </w:r>
      <w:hyperlink r:id="rId12" w:tgtFrame="_blank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enrol for access to </w:t>
        </w:r>
        <w:proofErr w:type="spellStart"/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will need to know</w:t>
      </w:r>
    </w:p>
    <w:p w14:paraId="058523EF" w14:textId="77777777" w:rsidR="003448D2" w:rsidRDefault="00AD11FC" w:rsidP="00344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13" w:anchor="account-type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Your account type</w:t>
        </w:r>
      </w:hyperlink>
    </w:p>
    <w:p w14:paraId="69B861AB" w14:textId="6C7FFFCC" w:rsidR="00AD11FC" w:rsidRPr="003448D2" w:rsidRDefault="00AD11FC" w:rsidP="003448D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Select the account type that you would like to enrol for from the dropdown list</w:t>
      </w: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:</w:t>
      </w: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 </w:t>
      </w:r>
      <w:r w:rsidRPr="003448D2">
        <w:rPr>
          <w:rFonts w:ascii="Noto Sans" w:eastAsia="Times New Roman" w:hAnsi="Noto Sans" w:cs="Noto Sans"/>
          <w:b/>
          <w:bCs/>
          <w:color w:val="313132"/>
          <w:sz w:val="24"/>
          <w:szCs w:val="24"/>
          <w:lang w:eastAsia="en-CA"/>
        </w:rPr>
        <w:t xml:space="preserve">Provincial Sales </w:t>
      </w:r>
      <w:proofErr w:type="gramStart"/>
      <w:r w:rsidRPr="003448D2">
        <w:rPr>
          <w:rFonts w:ascii="Noto Sans" w:eastAsia="Times New Roman" w:hAnsi="Noto Sans" w:cs="Noto Sans"/>
          <w:b/>
          <w:bCs/>
          <w:color w:val="313132"/>
          <w:sz w:val="24"/>
          <w:szCs w:val="24"/>
          <w:lang w:eastAsia="en-CA"/>
        </w:rPr>
        <w:t>Tax</w:t>
      </w: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 .</w:t>
      </w:r>
      <w:proofErr w:type="gramEnd"/>
    </w:p>
    <w:p w14:paraId="33C2F8FF" w14:textId="5FC02DD0" w:rsidR="00AD11FC" w:rsidRPr="00AD11FC" w:rsidRDefault="00AD11FC" w:rsidP="00344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14" w:anchor="account-information" w:tgtFrame="_self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Your account information</w:t>
        </w:r>
      </w:hyperlink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 </w:t>
      </w:r>
    </w:p>
    <w:p w14:paraId="59D72122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If you are a business, once you enrol for access to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may be able to add access to and manage other </w:t>
      </w:r>
      <w:hyperlink r:id="rId15" w:tgtFrame="_self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accounts that are available in </w:t>
        </w:r>
        <w:proofErr w:type="spellStart"/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. </w:t>
      </w:r>
    </w:p>
    <w:p w14:paraId="64299B68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bookmarkStart w:id="1" w:name="account-type"/>
      <w:bookmarkEnd w:id="1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 need the following information to enrol:</w:t>
      </w:r>
    </w:p>
    <w:p w14:paraId="2B3BDA1F" w14:textId="77777777" w:rsidR="00AD11FC" w:rsidRPr="00AD11FC" w:rsidRDefault="00AD11FC" w:rsidP="00AD11FC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240" w:after="240" w:line="240" w:lineRule="auto"/>
        <w:ind w:left="147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program account number (for example PST-####-####), except for rural property taxes</w:t>
      </w:r>
    </w:p>
    <w:p w14:paraId="322B9BF9" w14:textId="77777777" w:rsidR="00AD11FC" w:rsidRPr="00AD11FC" w:rsidRDefault="00AD11FC" w:rsidP="00AD11FC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240" w:after="240" w:line="240" w:lineRule="auto"/>
        <w:ind w:left="147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One of the following:</w:t>
      </w:r>
    </w:p>
    <w:p w14:paraId="4E0B6896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business number (BN)</w:t>
      </w:r>
    </w:p>
    <w:p w14:paraId="26B8271F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Your reference number (must be used for </w:t>
      </w:r>
      <w:proofErr w:type="gram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Non Tax</w:t>
      </w:r>
      <w:proofErr w:type="gram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Programs account type)</w:t>
      </w:r>
    </w:p>
    <w:p w14:paraId="01C1A7EF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Your folio </w:t>
      </w:r>
      <w:proofErr w:type="gram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number</w:t>
      </w:r>
      <w:proofErr w:type="gramEnd"/>
    </w:p>
    <w:p w14:paraId="7D541CDD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folio number must be used for Rural Property Tax and Mineral Land Tax account types.</w:t>
      </w:r>
    </w:p>
    <w:p w14:paraId="1EE44E77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Mineral Land Tax folio number can be found on your Notice of Mineral Land Tax Assessment or on your Statement of Account.</w:t>
      </w:r>
    </w:p>
    <w:p w14:paraId="37A2DF4E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Rural Property Tax folio number can be found on your property tax notice or Statement of Account.</w:t>
      </w:r>
    </w:p>
    <w:p w14:paraId="7E5D9663" w14:textId="5FED8FA1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A specific piece of information that will be requested in “Step 3: Validation” of the enrolment process to verify your identity</w:t>
      </w:r>
    </w:p>
    <w:p w14:paraId="675F591C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If you don’t have the required information, please call us toll-free at 1-877-388-4440 (option 1).</w:t>
      </w:r>
    </w:p>
    <w:p w14:paraId="4FEA7ED5" w14:textId="77777777" w:rsidR="00AD11FC" w:rsidRPr="00AD11FC" w:rsidRDefault="00AD11FC" w:rsidP="00AD11FC">
      <w:pPr>
        <w:shd w:val="clear" w:color="auto" w:fill="FFFFFF"/>
        <w:spacing w:before="240" w:after="103" w:line="288" w:lineRule="atLeast"/>
        <w:outlineLvl w:val="2"/>
        <w:rPr>
          <w:rFonts w:ascii="inherit" w:eastAsia="Times New Roman" w:hAnsi="inherit" w:cs="Noto Sans"/>
          <w:b/>
          <w:bCs/>
          <w:color w:val="313132"/>
          <w:sz w:val="36"/>
          <w:szCs w:val="36"/>
          <w:lang w:eastAsia="en-CA"/>
        </w:rPr>
      </w:pPr>
      <w:r w:rsidRPr="00AD11FC">
        <w:rPr>
          <w:rFonts w:ascii="inherit" w:eastAsia="Times New Roman" w:hAnsi="inherit" w:cs="Noto Sans"/>
          <w:b/>
          <w:bCs/>
          <w:color w:val="313132"/>
          <w:sz w:val="36"/>
          <w:szCs w:val="36"/>
          <w:lang w:eastAsia="en-CA"/>
        </w:rPr>
        <w:t>Next steps</w:t>
      </w:r>
    </w:p>
    <w:p w14:paraId="72108E4A" w14:textId="35F4CD80" w:rsid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After you enrol for access to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an email will be sent to you to confirm your enrolment. When you log on for the first time, a one-time use access code will be sent to the email address that you provided when you enrolled. You should receive your access code within 2 minutes, but it could take up to 30 minutes.</w:t>
      </w:r>
    </w:p>
    <w:p w14:paraId="0B7C6E50" w14:textId="77777777" w:rsidR="00302C91" w:rsidRPr="00AD11FC" w:rsidRDefault="00302C91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</w:p>
    <w:p w14:paraId="002F8FB8" w14:textId="24030D91" w:rsidR="00AD11FC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If you don’t receive an access code, call </w:t>
      </w:r>
      <w:r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the government, </w:t>
      </w: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toll-free at 1-877-388-4440 (option 1). Your name must be in our records before we can provide you with the access code.</w:t>
      </w:r>
    </w:p>
    <w:p w14:paraId="76B28432" w14:textId="50480DE9" w:rsidR="00AD11FC" w:rsidRPr="00335A14" w:rsidRDefault="00AD11FC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Once you successfully log on, you can manage your account, file returns, make payments and more. </w:t>
      </w:r>
    </w:p>
    <w:p w14:paraId="33D9D12B" w14:textId="326256AE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</w:pPr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Once you enrol</w:t>
      </w:r>
      <w:r w:rsidR="00A027D2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l</w:t>
      </w:r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 for access to </w:t>
      </w:r>
      <w:proofErr w:type="spellStart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, or if you already have an </w:t>
      </w:r>
      <w:proofErr w:type="spellStart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 account, </w:t>
      </w:r>
      <w:hyperlink r:id="rId16" w:tgtFrame="_blank" w:history="1">
        <w:r w:rsidRPr="00335A14">
          <w:rPr>
            <w:rFonts w:ascii="Noto Sans" w:eastAsia="Times New Roman" w:hAnsi="Noto Sans" w:cs="Noto Sans"/>
            <w:b/>
            <w:bCs/>
            <w:color w:val="1A5A96"/>
            <w:sz w:val="36"/>
            <w:szCs w:val="36"/>
            <w:u w:val="single"/>
            <w:lang w:eastAsia="en-CA"/>
          </w:rPr>
          <w:t>log on</w:t>
        </w:r>
      </w:hyperlink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 to your account to file and pay your PST and municipal and regional district tax (MRDT) (if applicable)</w:t>
      </w:r>
      <w:r w:rsidR="00A82AD6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, in the prescribed time-line.</w:t>
      </w:r>
    </w:p>
    <w:p w14:paraId="7A0DF081" w14:textId="3494073E" w:rsidR="00EE1F3B" w:rsidRDefault="00335A14">
      <w:r>
        <w:t xml:space="preserve">F.M.I.:  </w:t>
      </w:r>
      <w:hyperlink r:id="rId17" w:history="1">
        <w:r w:rsidRPr="00335A14">
          <w:rPr>
            <w:rStyle w:val="Hyperlink"/>
          </w:rPr>
          <w:t>https://www2.gov.bc.ca/gov/content/taxes/sales-taxes/pst/register</w:t>
        </w:r>
      </w:hyperlink>
    </w:p>
    <w:sectPr w:rsidR="00EE1F3B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5382" w14:textId="77777777" w:rsidR="009A3930" w:rsidRDefault="009A3930" w:rsidP="00A82AD6">
      <w:pPr>
        <w:spacing w:after="0" w:line="240" w:lineRule="auto"/>
      </w:pPr>
      <w:r>
        <w:separator/>
      </w:r>
    </w:p>
  </w:endnote>
  <w:endnote w:type="continuationSeparator" w:id="0">
    <w:p w14:paraId="1B644798" w14:textId="77777777" w:rsidR="009A3930" w:rsidRDefault="009A3930" w:rsidP="00A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9FFD" w14:textId="77777777" w:rsidR="009A3930" w:rsidRDefault="009A3930" w:rsidP="00A82AD6">
      <w:pPr>
        <w:spacing w:after="0" w:line="240" w:lineRule="auto"/>
      </w:pPr>
      <w:r>
        <w:separator/>
      </w:r>
    </w:p>
  </w:footnote>
  <w:footnote w:type="continuationSeparator" w:id="0">
    <w:p w14:paraId="360CC8EE" w14:textId="77777777" w:rsidR="009A3930" w:rsidRDefault="009A3930" w:rsidP="00A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3D27" w14:textId="380D2922" w:rsidR="00A82AD6" w:rsidRDefault="00A82AD6" w:rsidP="00A82AD6">
    <w:pPr>
      <w:pStyle w:val="Header"/>
      <w:jc w:val="center"/>
    </w:pPr>
    <w:r>
      <w:rPr>
        <w:noProof/>
      </w:rPr>
      <w:drawing>
        <wp:inline distT="0" distB="0" distL="0" distR="0" wp14:anchorId="6BEFCF9F" wp14:editId="69FCF188">
          <wp:extent cx="1428750" cy="762000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A46"/>
    <w:multiLevelType w:val="multilevel"/>
    <w:tmpl w:val="35E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264A4"/>
    <w:multiLevelType w:val="multilevel"/>
    <w:tmpl w:val="857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A1248"/>
    <w:multiLevelType w:val="multilevel"/>
    <w:tmpl w:val="EE58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A0DE7"/>
    <w:multiLevelType w:val="multilevel"/>
    <w:tmpl w:val="22C4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E7437"/>
    <w:multiLevelType w:val="multilevel"/>
    <w:tmpl w:val="7C822AA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5" w15:restartNumberingAfterBreak="0">
    <w:nsid w:val="6D411A0B"/>
    <w:multiLevelType w:val="multilevel"/>
    <w:tmpl w:val="7B7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157308">
    <w:abstractNumId w:val="1"/>
  </w:num>
  <w:num w:numId="2" w16cid:durableId="177088273">
    <w:abstractNumId w:val="0"/>
  </w:num>
  <w:num w:numId="3" w16cid:durableId="1666350734">
    <w:abstractNumId w:val="5"/>
  </w:num>
  <w:num w:numId="4" w16cid:durableId="1898513351">
    <w:abstractNumId w:val="3"/>
  </w:num>
  <w:num w:numId="5" w16cid:durableId="679354191">
    <w:abstractNumId w:val="2"/>
  </w:num>
  <w:num w:numId="6" w16cid:durableId="1567493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4"/>
    <w:rsid w:val="00302C91"/>
    <w:rsid w:val="00335A14"/>
    <w:rsid w:val="003448D2"/>
    <w:rsid w:val="009A3930"/>
    <w:rsid w:val="00A027D2"/>
    <w:rsid w:val="00A82AD6"/>
    <w:rsid w:val="00AD11FC"/>
    <w:rsid w:val="00E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C6D9"/>
  <w15:chartTrackingRefBased/>
  <w15:docId w15:val="{C3E28F63-ABD4-4E55-ABFA-05D7068E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D6"/>
  </w:style>
  <w:style w:type="paragraph" w:styleId="Footer">
    <w:name w:val="footer"/>
    <w:basedOn w:val="Normal"/>
    <w:link w:val="FooterChar"/>
    <w:uiPriority w:val="99"/>
    <w:unhideWhenUsed/>
    <w:rsid w:val="00A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785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  <w:div w:id="1172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taxes/sales-taxes/pst/register/in-person" TargetMode="External"/><Relationship Id="rId13" Type="http://schemas.openxmlformats.org/officeDocument/2006/relationships/hyperlink" Target="https://www2.gov.bc.ca/gov/content/taxes/etaxbc/enro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gov.bc.ca/gov/content/taxes/sales-taxes/pst/register/online" TargetMode="External"/><Relationship Id="rId12" Type="http://schemas.openxmlformats.org/officeDocument/2006/relationships/hyperlink" Target="https://www.etax.gov.bc.ca/btp/eservices/?Link=Enrollment" TargetMode="External"/><Relationship Id="rId17" Type="http://schemas.openxmlformats.org/officeDocument/2006/relationships/hyperlink" Target="https://www2.gov.bc.ca/gov/content/taxes/sales-taxes/pst/regis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ax.gov.bc.ca/btp/eservi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gov.bc.ca/gov/content/taxes/etaxbc/enr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gov.bc.ca/gov/content/taxes/etaxbc/about/account-types" TargetMode="External"/><Relationship Id="rId10" Type="http://schemas.openxmlformats.org/officeDocument/2006/relationships/hyperlink" Target="https://www2.gov.bc.ca/gov/content/taxes/sales-taxes/pst/regist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gov.bc.ca/gov/content/taxes/sales-taxes/pst/register/mail-fax" TargetMode="External"/><Relationship Id="rId14" Type="http://schemas.openxmlformats.org/officeDocument/2006/relationships/hyperlink" Target="https://www2.gov.bc.ca/gov/content/taxes/etaxbc/en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4</cp:revision>
  <dcterms:created xsi:type="dcterms:W3CDTF">2022-06-14T14:26:00Z</dcterms:created>
  <dcterms:modified xsi:type="dcterms:W3CDTF">2022-06-14T14:45:00Z</dcterms:modified>
</cp:coreProperties>
</file>