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0257" w14:textId="67FC90A1" w:rsidR="00522125" w:rsidRDefault="00522125">
      <w:pPr>
        <w:pStyle w:val="Heading2"/>
        <w:keepNext w:val="0"/>
        <w:keepLines w:val="0"/>
        <w:spacing w:after="80"/>
        <w:jc w:val="center"/>
        <w:rPr>
          <w:b/>
          <w:bCs/>
          <w:sz w:val="34"/>
          <w:szCs w:val="34"/>
        </w:rPr>
      </w:pPr>
      <w:bookmarkStart w:id="0" w:name="_nae7ucrf5g5j" w:colFirst="0" w:colLast="0"/>
      <w:bookmarkEnd w:id="0"/>
      <w:r>
        <w:rPr>
          <w:noProof/>
        </w:rPr>
        <w:drawing>
          <wp:inline distT="19050" distB="19050" distL="19050" distR="19050" wp14:anchorId="5F456633" wp14:editId="1DEA82DE">
            <wp:extent cx="5943600" cy="1118870"/>
            <wp:effectExtent l="0" t="0" r="0" b="0"/>
            <wp:docPr id="206277001" name="image1.jpg" descr="An image of blue sticky notes on a wall with a yellow one standing out"/>
            <wp:cNvGraphicFramePr/>
            <a:graphic xmlns:a="http://schemas.openxmlformats.org/drawingml/2006/main">
              <a:graphicData uri="http://schemas.openxmlformats.org/drawingml/2006/picture">
                <pic:pic xmlns:pic="http://schemas.openxmlformats.org/drawingml/2006/picture">
                  <pic:nvPicPr>
                    <pic:cNvPr id="0" name="image1.jpg" descr="An image of blue sticky notes on a wall with a yellow one standing out"/>
                    <pic:cNvPicPr preferRelativeResize="0"/>
                  </pic:nvPicPr>
                  <pic:blipFill>
                    <a:blip r:embed="rId6"/>
                    <a:srcRect t="18546" b="39776"/>
                    <a:stretch>
                      <a:fillRect/>
                    </a:stretch>
                  </pic:blipFill>
                  <pic:spPr>
                    <a:xfrm>
                      <a:off x="0" y="0"/>
                      <a:ext cx="5943600" cy="1118870"/>
                    </a:xfrm>
                    <a:prstGeom prst="rect">
                      <a:avLst/>
                    </a:prstGeom>
                    <a:ln/>
                  </pic:spPr>
                </pic:pic>
              </a:graphicData>
            </a:graphic>
          </wp:inline>
        </w:drawing>
      </w:r>
    </w:p>
    <w:p w14:paraId="00000001" w14:textId="15E9E8A0" w:rsidR="00D8373F" w:rsidRDefault="00000000">
      <w:pPr>
        <w:pStyle w:val="Heading2"/>
        <w:keepNext w:val="0"/>
        <w:keepLines w:val="0"/>
        <w:spacing w:after="80"/>
        <w:jc w:val="center"/>
        <w:rPr>
          <w:b/>
          <w:bCs/>
          <w:sz w:val="34"/>
          <w:szCs w:val="34"/>
        </w:rPr>
      </w:pPr>
      <w:r>
        <w:rPr>
          <w:b/>
          <w:bCs/>
          <w:sz w:val="34"/>
          <w:szCs w:val="34"/>
        </w:rPr>
        <w:t>Understanding ADHD in Online Learning</w:t>
      </w:r>
    </w:p>
    <w:p w14:paraId="00000002" w14:textId="77777777" w:rsidR="00D8373F" w:rsidRDefault="00000000">
      <w:pPr>
        <w:pStyle w:val="Heading3"/>
        <w:keepNext w:val="0"/>
        <w:keepLines w:val="0"/>
        <w:spacing w:before="280"/>
        <w:jc w:val="both"/>
        <w:rPr>
          <w:b/>
          <w:bCs/>
          <w:color w:val="000000"/>
          <w:sz w:val="26"/>
          <w:szCs w:val="26"/>
        </w:rPr>
      </w:pPr>
      <w:bookmarkStart w:id="1" w:name="_2y6cjsc86b15" w:colFirst="0" w:colLast="0"/>
      <w:bookmarkEnd w:id="1"/>
      <w:r>
        <w:rPr>
          <w:b/>
          <w:bCs/>
          <w:color w:val="000000"/>
          <w:sz w:val="26"/>
          <w:szCs w:val="26"/>
        </w:rPr>
        <w:t>Hyperfocus as a Superpower — Why Virtual Support Works for ADHD Brains</w:t>
      </w:r>
    </w:p>
    <w:p w14:paraId="0E2B5A77" w14:textId="303A4F50" w:rsidR="000E6B3E" w:rsidRDefault="00000000" w:rsidP="00F25A92">
      <w:pPr>
        <w:spacing w:before="240" w:after="240"/>
      </w:pPr>
      <w:r>
        <w:rPr>
          <w:b/>
          <w:bCs/>
        </w:rPr>
        <w:t>By Carla M. See</w:t>
      </w:r>
      <w:r>
        <w:rPr>
          <w:b/>
          <w:bCs/>
        </w:rPr>
        <w:br/>
      </w:r>
      <w:r>
        <w:t>Certified ADHD &amp; Executive Function Coach</w:t>
      </w:r>
      <w:r>
        <w:br/>
        <w:t>Founder, ADHD TEEN</w:t>
      </w:r>
    </w:p>
    <w:p w14:paraId="00000004" w14:textId="77777777" w:rsidR="00D8373F" w:rsidRDefault="00000000">
      <w:pPr>
        <w:spacing w:before="240" w:after="240"/>
        <w:jc w:val="both"/>
      </w:pPr>
      <w:r>
        <w:t xml:space="preserve">Online learning and virtual support have become a central part of how teens learn, communicate, and receive help. For families of teens with ADHD, this shift often brings understandable concerns. Parents wonder whether their teen can focus through a screen, whether online support is effective, and whether virtual environments might worsen attention challenges. While these concerns are valid, research and lived experience increasingly show that, for many ADHD teens, online learning and virtual coaching can </w:t>
      </w:r>
      <w:proofErr w:type="gramStart"/>
      <w:r>
        <w:t>actually reduce</w:t>
      </w:r>
      <w:proofErr w:type="gramEnd"/>
      <w:r>
        <w:t xml:space="preserve"> barriers and allow strengths such as hyperfocus to emerge.</w:t>
      </w:r>
    </w:p>
    <w:p w14:paraId="00000005" w14:textId="77777777" w:rsidR="00D8373F" w:rsidRDefault="00000000">
      <w:pPr>
        <w:spacing w:before="240" w:after="240"/>
        <w:jc w:val="both"/>
      </w:pPr>
      <w:r>
        <w:t xml:space="preserve">Hyperfocus is one of the most misunderstood aspects of ADHD. It is often described using negative labels such as obsession, addiction, avoidance, or lack of balance. These interpretations can create unnecessary shame for teens who already feel different or misunderstood. </w:t>
      </w:r>
      <w:proofErr w:type="gramStart"/>
      <w:r>
        <w:t>In reality, hyperfocus</w:t>
      </w:r>
      <w:proofErr w:type="gramEnd"/>
      <w:r>
        <w:t xml:space="preserve"> is neither good nor bad on its own. It is a powerful neurological attentional state that, when understood and guided, can become one of the ADHD brain’s greatest strengths—particularly in virtual environments.</w:t>
      </w:r>
    </w:p>
    <w:p w14:paraId="00000006" w14:textId="77777777" w:rsidR="00D8373F" w:rsidRDefault="00000000">
      <w:pPr>
        <w:spacing w:before="240" w:after="240"/>
        <w:jc w:val="both"/>
      </w:pPr>
      <w:r>
        <w:t>Hyperfocus refers to a state of deep, sustained attention in which distractions fade, time feels distorted, effort feels natural, and engagement is high. This is not an excess of focus but rather a form of regulated attention driven by interest and stimulation. For ADHD brains, hyperfocus occurs when dopamine levels are sufficient for full engagement. In these moments, learning accelerates, creativity increases, and performance often improves significantly. Online environments can naturally support this state by reducing social pressure, limiting sensory overload, and giving teens more control over their surroundings.</w:t>
      </w:r>
    </w:p>
    <w:p w14:paraId="00000007" w14:textId="77777777" w:rsidR="00D8373F" w:rsidRDefault="00000000">
      <w:pPr>
        <w:spacing w:before="240" w:after="240"/>
        <w:jc w:val="both"/>
      </w:pPr>
      <w:r>
        <w:t xml:space="preserve">To understand why hyperfocus frequently appears in online learning, it is important to understand how ADHD attention works. ADHD attention is interest-regulated rather than importance-regulated. Focus increases when a task provides novelty, challenge, emotional engagement, meaning, or urgency, and it decreases when tasks feel repetitive, abstract, or delayed in reward—even if those tasks are important. Online learning platforms often allow teens to engage with </w:t>
      </w:r>
      <w:r>
        <w:lastRenderedPageBreak/>
        <w:t>content at their own pace, revisit material without embarrassment, and immerse themselves deeply in areas of interest, all of which align well with how the ADHD brain engages.</w:t>
      </w:r>
    </w:p>
    <w:p w14:paraId="00000008" w14:textId="77777777" w:rsidR="00D8373F" w:rsidRDefault="00000000">
      <w:pPr>
        <w:spacing w:before="240" w:after="240"/>
        <w:jc w:val="both"/>
      </w:pPr>
      <w:r>
        <w:t>This alignment helps explain why many teens with ADHD struggle in traditional classroom settings but thrive in structured virtual environments. Online learning frequently rewards depth of engagement rather than speed, compliance, or constant task-switching. Project-based learning, digital creativity tools, coding platforms, strategy-based games, and interest-driven research are common online formats that naturally encourage sustained attention. These environments are not accidentally successful for ADHD learners; they work because they support the brain’s natural attentional wiring.</w:t>
      </w:r>
    </w:p>
    <w:p w14:paraId="00000009" w14:textId="77777777" w:rsidR="00D8373F" w:rsidRDefault="00000000">
      <w:pPr>
        <w:spacing w:before="240" w:after="240"/>
        <w:jc w:val="both"/>
      </w:pPr>
      <w:r>
        <w:t>However, hyperfocus can become challenging in online settings when structure and guidance are missing. Teens may lose track of time, struggle to transition out of deep focus, skip meals or sleep, or experience emotional overwhelm when interrupted abruptly. These challenges are not signs that online learning is harmful or that hyperfocus is a problem. They are signs that the teen needs support in developing awareness, boundaries, and recovery strategies. Without these skills, hyperfocus can lead to burnout; with them, it becomes productive and sustainable.</w:t>
      </w:r>
    </w:p>
    <w:p w14:paraId="0000000A" w14:textId="77777777" w:rsidR="00D8373F" w:rsidRDefault="00000000">
      <w:pPr>
        <w:spacing w:before="240" w:after="240"/>
        <w:jc w:val="both"/>
      </w:pPr>
      <w:r>
        <w:t xml:space="preserve">It is important to distinguish hyperfocus from discipline or character issues. In virtual environments especially, intense focus is sometimes misinterpreted as screen addiction, avoidance, or lack of self-control. </w:t>
      </w:r>
      <w:proofErr w:type="gramStart"/>
      <w:r>
        <w:t>In reality, hyperfocus</w:t>
      </w:r>
      <w:proofErr w:type="gramEnd"/>
      <w:r>
        <w:t xml:space="preserve"> is a neurological attentional state, not a behavioral choice. Teens do not need stricter control to manage hyperfocus effectively; they need education, skill-building, and supportive guidance that helps them recognize when deep focus is beginning and how to exit it safely.</w:t>
      </w:r>
    </w:p>
    <w:p w14:paraId="0000000B" w14:textId="77777777" w:rsidR="00D8373F" w:rsidRDefault="00000000">
      <w:pPr>
        <w:spacing w:before="240" w:after="240"/>
        <w:jc w:val="both"/>
      </w:pPr>
      <w:r>
        <w:t>When teens learn how hyperfocus works, they gain the ability to work with their brain rather than against it. They learn to notice early signs of deep engagement, decide when to lean into focus and when to redirect, and use tools such as timers, breaks, and exit plans. Just as importantly, they learn to protect sleep, nutrition, and emotional regulation. These skills are essential for long-term success in online learning and beyond.</w:t>
      </w:r>
    </w:p>
    <w:p w14:paraId="0000000C" w14:textId="77777777" w:rsidR="00D8373F" w:rsidRDefault="00000000">
      <w:pPr>
        <w:spacing w:before="240" w:after="240"/>
        <w:jc w:val="both"/>
      </w:pPr>
      <w:r>
        <w:t>Parents often observe positive changes when ADHD teens receive virtual support. Many teens feel less judged, more comfortable expressing themselves, and more willing to reflect on challenges when working online. Virtual environments reduce social pressure, eliminate time lost to commuting, and allow support to happen consistently within a teen’s real learning context. For ADHD, consistency matters far more than physical location. Regular, skill-based guidance is what drives progress.</w:t>
      </w:r>
    </w:p>
    <w:p w14:paraId="0000000D" w14:textId="77777777" w:rsidR="00D8373F" w:rsidRDefault="00000000">
      <w:pPr>
        <w:spacing w:before="240" w:after="240"/>
        <w:jc w:val="both"/>
      </w:pPr>
      <w:r>
        <w:t xml:space="preserve">Online ADHD coaching plays a critical role in helping teens </w:t>
      </w:r>
      <w:proofErr w:type="gramStart"/>
      <w:r>
        <w:t>develop</w:t>
      </w:r>
      <w:proofErr w:type="gramEnd"/>
      <w:r>
        <w:t xml:space="preserve"> these skills. Coaching focuses on executive function development, emotional regulation, and practical strategy use within digital learning environments. Rather than attempting to control attention, coaching teaches teens how to understand their focus patterns, plan intentionally, recover from setbacks, and adjust strategies over time. This approach empowers teens to build independence and confidence rather than dependence on external control.</w:t>
      </w:r>
    </w:p>
    <w:p w14:paraId="0000000E" w14:textId="77777777" w:rsidR="00D8373F" w:rsidRDefault="00000000">
      <w:pPr>
        <w:spacing w:before="240" w:after="240"/>
        <w:jc w:val="both"/>
      </w:pPr>
      <w:r>
        <w:lastRenderedPageBreak/>
        <w:t>When hyperfocus is paired with awareness, structure, boundaries, and recovery, it becomes a genuine advantage in online learning. Many teens who struggled in traditional educational settings discover that virtual environments allow them to learn in ways that finally align with their brain. Hyperfocus does not disappear online—it becomes visible. And with the right guidance, it becomes a strength rather than a source of conflict.</w:t>
      </w:r>
    </w:p>
    <w:p w14:paraId="0000000F" w14:textId="77777777" w:rsidR="00D8373F" w:rsidRDefault="00000000">
      <w:pPr>
        <w:spacing w:before="240" w:after="240"/>
        <w:jc w:val="both"/>
      </w:pPr>
      <w:r>
        <w:t>Online learning is not a compromise for ADHD brains. For many teens, it is an opportunity to learn in a way that supports attention, autonomy, and growth. Hyperfocus is not the problem. Lack of understanding and guidance is. When families learn how to support hyperfocus within online environments, they open the door to meaningful, sustainable success.</w:t>
      </w:r>
    </w:p>
    <w:p w14:paraId="00000010" w14:textId="77777777" w:rsidR="00D8373F" w:rsidRDefault="00D8373F">
      <w:pPr>
        <w:spacing w:before="240" w:after="240"/>
        <w:jc w:val="both"/>
        <w:rPr>
          <w:b/>
          <w:bCs/>
          <w:sz w:val="36"/>
          <w:szCs w:val="36"/>
        </w:rPr>
      </w:pPr>
    </w:p>
    <w:p w14:paraId="00000011" w14:textId="77777777" w:rsidR="00D8373F" w:rsidRDefault="00D8373F">
      <w:pPr>
        <w:jc w:val="both"/>
      </w:pPr>
    </w:p>
    <w:sectPr w:rsidR="00D8373F">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1B08E" w14:textId="77777777" w:rsidR="00776A8A" w:rsidRDefault="00776A8A">
      <w:pPr>
        <w:spacing w:line="240" w:lineRule="auto"/>
      </w:pPr>
      <w:r>
        <w:separator/>
      </w:r>
    </w:p>
  </w:endnote>
  <w:endnote w:type="continuationSeparator" w:id="0">
    <w:p w14:paraId="73577254" w14:textId="77777777" w:rsidR="00776A8A" w:rsidRDefault="00776A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BE78D2B-F36E-A44A-A5A3-E6636A920356}"/>
    <w:embedBold r:id="rId2" w:fontKey="{F6B80EE4-3949-4545-8525-53DF2A30D0BC}"/>
    <w:embedItalic r:id="rId3" w:fontKey="{4E897AEB-A4CD-7641-BFAF-EA6C6C2628CA}"/>
  </w:font>
  <w:font w:name="Times New Roman">
    <w:panose1 w:val="02020603050405020304"/>
    <w:charset w:val="00"/>
    <w:family w:val="roman"/>
    <w:pitch w:val="variable"/>
    <w:sig w:usb0="E0002EFF" w:usb1="C000785B" w:usb2="00000009" w:usb3="00000000" w:csb0="000001FF" w:csb1="00000000"/>
    <w:embedRegular r:id="rId4" w:fontKey="{BB9E91A5-D6E7-1F40-BF45-60F3712B1E6E}"/>
  </w:font>
  <w:font w:name="Calibri">
    <w:panose1 w:val="020F0502020204030204"/>
    <w:charset w:val="00"/>
    <w:family w:val="swiss"/>
    <w:pitch w:val="variable"/>
    <w:sig w:usb0="E0002AFF" w:usb1="C000247B" w:usb2="00000009" w:usb3="00000000" w:csb0="000001FF" w:csb1="00000000"/>
    <w:embedRegular r:id="rId5" w:fontKey="{5F2D950B-5329-0D4C-A89B-395714018A0C}"/>
  </w:font>
  <w:font w:name="Cambria">
    <w:panose1 w:val="02040503050406030204"/>
    <w:charset w:val="00"/>
    <w:family w:val="roman"/>
    <w:pitch w:val="variable"/>
    <w:sig w:usb0="E00002FF" w:usb1="400004FF" w:usb2="00000000" w:usb3="00000000" w:csb0="0000019F" w:csb1="00000000"/>
    <w:embedRegular r:id="rId6" w:fontKey="{3E997296-5AC9-FA4B-BE72-255A5A9954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260B2" w14:textId="77777777" w:rsidR="00776A8A" w:rsidRDefault="00776A8A">
      <w:pPr>
        <w:spacing w:line="240" w:lineRule="auto"/>
      </w:pPr>
      <w:r>
        <w:separator/>
      </w:r>
    </w:p>
  </w:footnote>
  <w:footnote w:type="continuationSeparator" w:id="0">
    <w:p w14:paraId="238235C2" w14:textId="77777777" w:rsidR="00776A8A" w:rsidRDefault="00776A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D8373F" w:rsidRDefault="00D8373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3F"/>
    <w:rsid w:val="000E6B3E"/>
    <w:rsid w:val="00522125"/>
    <w:rsid w:val="00776A8A"/>
    <w:rsid w:val="008A06CD"/>
    <w:rsid w:val="00CC47A3"/>
    <w:rsid w:val="00D8373F"/>
    <w:rsid w:val="00F25A92"/>
    <w:rsid w:val="00FB6A01"/>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DD760"/>
  <w15:docId w15:val="{3132BA30-9919-2E4F-B98F-861404AFC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961</Words>
  <Characters>5478</Characters>
  <Application>Microsoft Office Word</Application>
  <DocSecurity>0</DocSecurity>
  <Lines>45</Lines>
  <Paragraphs>12</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See Aurich</cp:lastModifiedBy>
  <cp:revision>4</cp:revision>
  <dcterms:created xsi:type="dcterms:W3CDTF">2025-12-23T02:17:00Z</dcterms:created>
  <dcterms:modified xsi:type="dcterms:W3CDTF">2025-12-23T02:37:00Z</dcterms:modified>
</cp:coreProperties>
</file>