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04C58" w14:textId="77777777" w:rsidR="0024166D" w:rsidRPr="0022297E" w:rsidRDefault="0024166D" w:rsidP="0024166D">
      <w:pPr>
        <w:rPr>
          <w:i/>
          <w:iCs/>
          <w:sz w:val="20"/>
          <w:szCs w:val="20"/>
        </w:rPr>
      </w:pPr>
      <w:r w:rsidRPr="0022297E">
        <w:rPr>
          <w:i/>
          <w:iCs/>
          <w:sz w:val="20"/>
          <w:szCs w:val="20"/>
        </w:rPr>
        <w:t>(PCT Nurture Packet: Email #1 – Version 1)</w:t>
      </w:r>
    </w:p>
    <w:p w14:paraId="205D722F" w14:textId="77777777" w:rsidR="0024166D" w:rsidRPr="0022297E" w:rsidRDefault="0024166D" w:rsidP="0024166D">
      <w:pPr>
        <w:rPr>
          <w:sz w:val="20"/>
          <w:szCs w:val="20"/>
        </w:rPr>
      </w:pPr>
    </w:p>
    <w:p w14:paraId="3BF240FA" w14:textId="77777777" w:rsidR="0024166D" w:rsidRPr="0022297E" w:rsidRDefault="0024166D" w:rsidP="0024166D">
      <w:pPr>
        <w:rPr>
          <w:color w:val="0070C0"/>
          <w:sz w:val="28"/>
          <w:szCs w:val="28"/>
        </w:rPr>
      </w:pPr>
      <w:r w:rsidRPr="0022297E">
        <w:rPr>
          <w:color w:val="0070C0"/>
          <w:sz w:val="28"/>
          <w:szCs w:val="28"/>
        </w:rPr>
        <w:t>Procalcitonin: A proven biomarker for diagnosing sepsis</w:t>
      </w:r>
    </w:p>
    <w:p w14:paraId="57B390BC" w14:textId="77777777" w:rsidR="0024166D" w:rsidRPr="0022297E" w:rsidRDefault="0024166D" w:rsidP="0024166D">
      <w:pPr>
        <w:rPr>
          <w:sz w:val="20"/>
          <w:szCs w:val="20"/>
        </w:rPr>
      </w:pPr>
    </w:p>
    <w:p w14:paraId="1EC454F0" w14:textId="77777777" w:rsidR="0024166D" w:rsidRPr="0022297E" w:rsidRDefault="0024166D" w:rsidP="0024166D">
      <w:pPr>
        <w:rPr>
          <w:sz w:val="20"/>
          <w:szCs w:val="20"/>
        </w:rPr>
      </w:pPr>
      <w:r w:rsidRPr="0022297E">
        <w:rPr>
          <w:sz w:val="20"/>
          <w:szCs w:val="20"/>
        </w:rPr>
        <w:t>With more than 150,000 cases diagnosed and 250,000 deaths</w:t>
      </w:r>
      <w:r>
        <w:rPr>
          <w:sz w:val="20"/>
          <w:szCs w:val="20"/>
        </w:rPr>
        <w:t xml:space="preserve"> each year</w:t>
      </w:r>
      <w:r w:rsidRPr="0022297E">
        <w:rPr>
          <w:sz w:val="20"/>
          <w:szCs w:val="20"/>
        </w:rPr>
        <w:t xml:space="preserve">, sepsis remains one of the leading causes of death in the U.S. Yet research shows that up to 80% of deaths could be prevented with early </w:t>
      </w:r>
      <w:r>
        <w:rPr>
          <w:sz w:val="20"/>
          <w:szCs w:val="20"/>
        </w:rPr>
        <w:t>detection</w:t>
      </w:r>
      <w:r w:rsidRPr="0022297E">
        <w:rPr>
          <w:sz w:val="20"/>
          <w:szCs w:val="20"/>
        </w:rPr>
        <w:t xml:space="preserve">. </w:t>
      </w:r>
    </w:p>
    <w:p w14:paraId="6CFB5074" w14:textId="77777777" w:rsidR="0024166D" w:rsidRPr="0022297E" w:rsidRDefault="0024166D" w:rsidP="0024166D">
      <w:pPr>
        <w:rPr>
          <w:sz w:val="20"/>
          <w:szCs w:val="20"/>
        </w:rPr>
      </w:pPr>
    </w:p>
    <w:p w14:paraId="004A671C" w14:textId="77777777" w:rsidR="0024166D" w:rsidRPr="0022297E" w:rsidRDefault="0024166D" w:rsidP="0024166D">
      <w:pPr>
        <w:rPr>
          <w:b/>
          <w:bCs/>
          <w:sz w:val="20"/>
          <w:szCs w:val="20"/>
        </w:rPr>
      </w:pPr>
      <w:r w:rsidRPr="0022297E">
        <w:rPr>
          <w:b/>
          <w:bCs/>
          <w:sz w:val="20"/>
          <w:szCs w:val="20"/>
        </w:rPr>
        <w:t xml:space="preserve">Now there’s a better way to </w:t>
      </w:r>
      <w:r>
        <w:rPr>
          <w:b/>
          <w:bCs/>
          <w:sz w:val="20"/>
          <w:szCs w:val="20"/>
        </w:rPr>
        <w:t>identify sepsis.</w:t>
      </w:r>
    </w:p>
    <w:p w14:paraId="41623F1D" w14:textId="77777777" w:rsidR="0024166D" w:rsidRPr="0022297E" w:rsidRDefault="0024166D" w:rsidP="0024166D">
      <w:pPr>
        <w:rPr>
          <w:sz w:val="20"/>
          <w:szCs w:val="20"/>
        </w:rPr>
      </w:pPr>
    </w:p>
    <w:p w14:paraId="711C203D" w14:textId="77777777" w:rsidR="0024166D" w:rsidRPr="0022297E" w:rsidRDefault="0024166D" w:rsidP="0024166D">
      <w:pPr>
        <w:rPr>
          <w:sz w:val="20"/>
          <w:szCs w:val="20"/>
        </w:rPr>
      </w:pPr>
      <w:r w:rsidRPr="0022297E">
        <w:rPr>
          <w:sz w:val="20"/>
          <w:szCs w:val="20"/>
        </w:rPr>
        <w:t>Procalcitonin (PCT) is a biomarker that can be used for early detection of sepsis. It is a better diagnostic indicator in the intensive care unit (ICU) than other commonly used biomarkers with greater sensitivity and accuracy.</w:t>
      </w:r>
    </w:p>
    <w:p w14:paraId="5F0DB12E" w14:textId="77777777" w:rsidR="0024166D" w:rsidRPr="0022297E" w:rsidRDefault="0024166D" w:rsidP="0024166D">
      <w:pPr>
        <w:rPr>
          <w:sz w:val="20"/>
          <w:szCs w:val="20"/>
        </w:rPr>
      </w:pPr>
    </w:p>
    <w:p w14:paraId="2B5316A4" w14:textId="77777777" w:rsidR="0024166D" w:rsidRPr="0022297E" w:rsidRDefault="0024166D" w:rsidP="0024166D">
      <w:pPr>
        <w:rPr>
          <w:sz w:val="20"/>
          <w:szCs w:val="20"/>
        </w:rPr>
      </w:pPr>
      <w:r w:rsidRPr="0022297E">
        <w:rPr>
          <w:sz w:val="20"/>
          <w:szCs w:val="20"/>
        </w:rPr>
        <w:t>Healthcare providers are using PCT successfully to:</w:t>
      </w:r>
    </w:p>
    <w:p w14:paraId="2D985EC1" w14:textId="77777777" w:rsidR="0024166D" w:rsidRPr="0022297E" w:rsidRDefault="0024166D" w:rsidP="0024166D">
      <w:pPr>
        <w:rPr>
          <w:sz w:val="20"/>
          <w:szCs w:val="20"/>
        </w:rPr>
      </w:pPr>
    </w:p>
    <w:p w14:paraId="4977EF66" w14:textId="519EBF02" w:rsidR="0024166D" w:rsidRPr="0022297E" w:rsidRDefault="0024166D" w:rsidP="0024166D">
      <w:pPr>
        <w:pStyle w:val="ListParagraph"/>
        <w:numPr>
          <w:ilvl w:val="0"/>
          <w:numId w:val="1"/>
        </w:numPr>
        <w:ind w:left="360"/>
        <w:rPr>
          <w:sz w:val="20"/>
          <w:szCs w:val="20"/>
        </w:rPr>
      </w:pPr>
      <w:r w:rsidRPr="0022297E">
        <w:rPr>
          <w:sz w:val="20"/>
          <w:szCs w:val="20"/>
        </w:rPr>
        <w:t>Gain an accurate early prognosis of patient</w:t>
      </w:r>
      <w:r>
        <w:rPr>
          <w:sz w:val="20"/>
          <w:szCs w:val="20"/>
        </w:rPr>
        <w:t xml:space="preserve">s who </w:t>
      </w:r>
      <w:r w:rsidRPr="0022297E">
        <w:rPr>
          <w:sz w:val="20"/>
          <w:szCs w:val="20"/>
        </w:rPr>
        <w:t>have</w:t>
      </w:r>
      <w:r w:rsidR="00CC1C49">
        <w:rPr>
          <w:sz w:val="20"/>
          <w:szCs w:val="20"/>
        </w:rPr>
        <w:t>,</w:t>
      </w:r>
      <w:r w:rsidRPr="0022297E">
        <w:rPr>
          <w:sz w:val="20"/>
          <w:szCs w:val="20"/>
        </w:rPr>
        <w:t xml:space="preserve"> or are likely to get</w:t>
      </w:r>
      <w:r w:rsidR="00CC1C49">
        <w:rPr>
          <w:sz w:val="20"/>
          <w:szCs w:val="20"/>
        </w:rPr>
        <w:t>,</w:t>
      </w:r>
      <w:r w:rsidRPr="0022297E">
        <w:rPr>
          <w:sz w:val="20"/>
          <w:szCs w:val="20"/>
        </w:rPr>
        <w:t xml:space="preserve"> sepsis</w:t>
      </w:r>
    </w:p>
    <w:p w14:paraId="1927FB5E" w14:textId="77777777" w:rsidR="0024166D" w:rsidRPr="0022297E" w:rsidRDefault="0024166D" w:rsidP="0024166D">
      <w:pPr>
        <w:pStyle w:val="ListParagraph"/>
        <w:numPr>
          <w:ilvl w:val="0"/>
          <w:numId w:val="1"/>
        </w:numPr>
        <w:ind w:left="360"/>
        <w:rPr>
          <w:sz w:val="20"/>
          <w:szCs w:val="20"/>
        </w:rPr>
      </w:pPr>
      <w:r w:rsidRPr="0022297E">
        <w:rPr>
          <w:sz w:val="20"/>
          <w:szCs w:val="20"/>
        </w:rPr>
        <w:t>Manage ICU treatment</w:t>
      </w:r>
    </w:p>
    <w:p w14:paraId="2DE2FA6D" w14:textId="77777777" w:rsidR="0024166D" w:rsidRPr="0022297E" w:rsidRDefault="0024166D" w:rsidP="0024166D">
      <w:pPr>
        <w:pStyle w:val="ListParagraph"/>
        <w:numPr>
          <w:ilvl w:val="0"/>
          <w:numId w:val="1"/>
        </w:numPr>
        <w:ind w:left="360"/>
        <w:rPr>
          <w:sz w:val="20"/>
          <w:szCs w:val="20"/>
        </w:rPr>
      </w:pPr>
      <w:r w:rsidRPr="0022297E">
        <w:rPr>
          <w:sz w:val="20"/>
          <w:szCs w:val="20"/>
        </w:rPr>
        <w:t>Guide effective antibiotic therapy</w:t>
      </w:r>
    </w:p>
    <w:p w14:paraId="77ADE0B1" w14:textId="77777777" w:rsidR="0024166D" w:rsidRPr="0022297E" w:rsidRDefault="0024166D" w:rsidP="0024166D">
      <w:pPr>
        <w:rPr>
          <w:sz w:val="20"/>
          <w:szCs w:val="20"/>
        </w:rPr>
      </w:pPr>
    </w:p>
    <w:p w14:paraId="6491CFDF" w14:textId="77777777" w:rsidR="0024166D" w:rsidRDefault="0024166D" w:rsidP="0024166D">
      <w:pPr>
        <w:rPr>
          <w:sz w:val="20"/>
          <w:szCs w:val="20"/>
        </w:rPr>
      </w:pPr>
      <w:r w:rsidRPr="0022297E">
        <w:rPr>
          <w:sz w:val="20"/>
          <w:szCs w:val="20"/>
        </w:rPr>
        <w:t>Click below to download our comprehensive guide on the benefits and uses of PCT.</w:t>
      </w:r>
    </w:p>
    <w:p w14:paraId="48E09BAB" w14:textId="77777777" w:rsidR="0024166D" w:rsidRDefault="0024166D" w:rsidP="0024166D">
      <w:pPr>
        <w:rPr>
          <w:sz w:val="20"/>
          <w:szCs w:val="20"/>
        </w:rPr>
      </w:pPr>
    </w:p>
    <w:p w14:paraId="6BC0BA0C"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sidRPr="0022297E">
        <w:rPr>
          <w:b/>
          <w:bCs/>
          <w:sz w:val="20"/>
          <w:szCs w:val="20"/>
        </w:rPr>
        <w:t>Get the guide</w:t>
      </w:r>
    </w:p>
    <w:p w14:paraId="5BAE50C6" w14:textId="77777777" w:rsidR="0024166D" w:rsidRDefault="0024166D" w:rsidP="0024166D">
      <w:pPr>
        <w:rPr>
          <w:sz w:val="20"/>
          <w:szCs w:val="20"/>
          <w:u w:val="single"/>
        </w:rPr>
      </w:pPr>
    </w:p>
    <w:p w14:paraId="495DA3DB" w14:textId="77777777" w:rsidR="0024166D" w:rsidRPr="0022297E" w:rsidRDefault="0024166D" w:rsidP="0024166D">
      <w:pPr>
        <w:rPr>
          <w:sz w:val="20"/>
          <w:szCs w:val="20"/>
          <w:u w:val="single"/>
        </w:rPr>
      </w:pP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p>
    <w:p w14:paraId="2863DFED" w14:textId="77777777" w:rsidR="0024166D" w:rsidRPr="0022297E" w:rsidRDefault="0024166D" w:rsidP="0024166D">
      <w:pPr>
        <w:rPr>
          <w:i/>
          <w:iCs/>
          <w:sz w:val="20"/>
          <w:szCs w:val="20"/>
        </w:rPr>
      </w:pPr>
    </w:p>
    <w:p w14:paraId="1A9258FF" w14:textId="77777777" w:rsidR="0024166D" w:rsidRPr="0022297E" w:rsidRDefault="0024166D" w:rsidP="0024166D">
      <w:pPr>
        <w:rPr>
          <w:i/>
          <w:iCs/>
          <w:sz w:val="20"/>
          <w:szCs w:val="20"/>
        </w:rPr>
      </w:pPr>
      <w:r w:rsidRPr="0022297E">
        <w:rPr>
          <w:i/>
          <w:iCs/>
          <w:sz w:val="20"/>
          <w:szCs w:val="20"/>
        </w:rPr>
        <w:t>(PCT Nurture Packet: Email #1 – Version 1)</w:t>
      </w:r>
    </w:p>
    <w:p w14:paraId="7B6CF691" w14:textId="77777777" w:rsidR="0024166D" w:rsidRPr="0022297E" w:rsidRDefault="0024166D" w:rsidP="0024166D">
      <w:pPr>
        <w:rPr>
          <w:sz w:val="20"/>
          <w:szCs w:val="20"/>
        </w:rPr>
      </w:pPr>
    </w:p>
    <w:p w14:paraId="1E3C00E7" w14:textId="77777777" w:rsidR="0024166D" w:rsidRPr="0022297E" w:rsidRDefault="0024166D" w:rsidP="0024166D">
      <w:pPr>
        <w:rPr>
          <w:color w:val="0070C0"/>
          <w:sz w:val="28"/>
          <w:szCs w:val="28"/>
        </w:rPr>
      </w:pPr>
      <w:r w:rsidRPr="0022297E">
        <w:rPr>
          <w:color w:val="0070C0"/>
          <w:sz w:val="28"/>
          <w:szCs w:val="28"/>
        </w:rPr>
        <w:t>Procalcitonin: A proven biomarker for diagnosing sepsis</w:t>
      </w:r>
    </w:p>
    <w:p w14:paraId="7EFB6ADE" w14:textId="77777777" w:rsidR="0024166D" w:rsidRPr="0022297E" w:rsidRDefault="0024166D" w:rsidP="0024166D">
      <w:pPr>
        <w:rPr>
          <w:sz w:val="20"/>
          <w:szCs w:val="20"/>
        </w:rPr>
      </w:pPr>
    </w:p>
    <w:p w14:paraId="0E3FB565" w14:textId="77777777" w:rsidR="0024166D" w:rsidRPr="0022297E" w:rsidRDefault="0024166D" w:rsidP="0024166D">
      <w:pPr>
        <w:rPr>
          <w:sz w:val="20"/>
          <w:szCs w:val="20"/>
        </w:rPr>
      </w:pPr>
      <w:r w:rsidRPr="0022297E">
        <w:rPr>
          <w:sz w:val="20"/>
          <w:szCs w:val="20"/>
        </w:rPr>
        <w:t>With more than 150,000 cases diagnosed and 250,000 deaths</w:t>
      </w:r>
      <w:r>
        <w:rPr>
          <w:sz w:val="20"/>
          <w:szCs w:val="20"/>
        </w:rPr>
        <w:t xml:space="preserve"> each year</w:t>
      </w:r>
      <w:r w:rsidRPr="0022297E">
        <w:rPr>
          <w:sz w:val="20"/>
          <w:szCs w:val="20"/>
        </w:rPr>
        <w:t xml:space="preserve">, sepsis remains one of the leading causes of death in the U.S. Early identification is key to reducing both risk and mortality. </w:t>
      </w:r>
    </w:p>
    <w:p w14:paraId="3D1EA927" w14:textId="77777777" w:rsidR="0024166D" w:rsidRPr="0022297E" w:rsidRDefault="0024166D" w:rsidP="0024166D">
      <w:pPr>
        <w:rPr>
          <w:sz w:val="20"/>
          <w:szCs w:val="20"/>
        </w:rPr>
      </w:pPr>
    </w:p>
    <w:p w14:paraId="5C4BFF41" w14:textId="77777777" w:rsidR="0024166D" w:rsidRPr="0022297E" w:rsidRDefault="0024166D" w:rsidP="0024166D">
      <w:pPr>
        <w:rPr>
          <w:sz w:val="20"/>
          <w:szCs w:val="20"/>
        </w:rPr>
      </w:pPr>
      <w:r w:rsidRPr="0022297E">
        <w:rPr>
          <w:sz w:val="20"/>
          <w:szCs w:val="20"/>
        </w:rPr>
        <w:t>Procalcitonin (PCT) is a biomarker that can be used for early detection of sepsis. It is a better diagnostic indicator than other commonly used biomarkers, like CRP and lactate.</w:t>
      </w:r>
    </w:p>
    <w:p w14:paraId="6A8C4264" w14:textId="77777777" w:rsidR="0024166D" w:rsidRPr="0022297E" w:rsidRDefault="0024166D" w:rsidP="0024166D">
      <w:pPr>
        <w:rPr>
          <w:sz w:val="20"/>
          <w:szCs w:val="20"/>
        </w:rPr>
      </w:pPr>
    </w:p>
    <w:p w14:paraId="21DBF81B" w14:textId="77777777" w:rsidR="0024166D" w:rsidRPr="0022297E" w:rsidRDefault="0024166D" w:rsidP="0024166D">
      <w:pPr>
        <w:rPr>
          <w:sz w:val="20"/>
          <w:szCs w:val="20"/>
        </w:rPr>
      </w:pPr>
      <w:r w:rsidRPr="0022297E">
        <w:rPr>
          <w:sz w:val="20"/>
          <w:szCs w:val="20"/>
        </w:rPr>
        <w:t>PCT enables:</w:t>
      </w:r>
    </w:p>
    <w:p w14:paraId="0EC9EE5E" w14:textId="77777777" w:rsidR="0024166D" w:rsidRPr="0022297E" w:rsidRDefault="0024166D" w:rsidP="0024166D">
      <w:pPr>
        <w:rPr>
          <w:sz w:val="20"/>
          <w:szCs w:val="20"/>
        </w:rPr>
      </w:pPr>
    </w:p>
    <w:p w14:paraId="73CA355B" w14:textId="77777777" w:rsidR="0024166D" w:rsidRPr="0022297E" w:rsidRDefault="0024166D" w:rsidP="0024166D">
      <w:pPr>
        <w:pStyle w:val="ListParagraph"/>
        <w:numPr>
          <w:ilvl w:val="0"/>
          <w:numId w:val="1"/>
        </w:numPr>
        <w:ind w:left="360"/>
        <w:rPr>
          <w:sz w:val="20"/>
          <w:szCs w:val="20"/>
        </w:rPr>
      </w:pPr>
      <w:r w:rsidRPr="0022297E">
        <w:rPr>
          <w:sz w:val="20"/>
          <w:szCs w:val="20"/>
        </w:rPr>
        <w:t>Accurate</w:t>
      </w:r>
      <w:r>
        <w:rPr>
          <w:sz w:val="20"/>
          <w:szCs w:val="20"/>
        </w:rPr>
        <w:t>,</w:t>
      </w:r>
      <w:r w:rsidRPr="0022297E">
        <w:rPr>
          <w:sz w:val="20"/>
          <w:szCs w:val="20"/>
        </w:rPr>
        <w:t xml:space="preserve"> early prognosis of sepsis patients </w:t>
      </w:r>
    </w:p>
    <w:p w14:paraId="2F6DE084" w14:textId="77777777" w:rsidR="0024166D" w:rsidRPr="0022297E" w:rsidRDefault="0024166D" w:rsidP="0024166D">
      <w:pPr>
        <w:pStyle w:val="ListParagraph"/>
        <w:numPr>
          <w:ilvl w:val="0"/>
          <w:numId w:val="1"/>
        </w:numPr>
        <w:ind w:left="360"/>
        <w:rPr>
          <w:sz w:val="20"/>
          <w:szCs w:val="20"/>
        </w:rPr>
      </w:pPr>
      <w:r w:rsidRPr="0022297E">
        <w:rPr>
          <w:sz w:val="20"/>
          <w:szCs w:val="20"/>
        </w:rPr>
        <w:t>Streamlined ICU treatment</w:t>
      </w:r>
    </w:p>
    <w:p w14:paraId="254AF68E" w14:textId="77777777" w:rsidR="0024166D" w:rsidRPr="0022297E" w:rsidRDefault="0024166D" w:rsidP="0024166D">
      <w:pPr>
        <w:pStyle w:val="ListParagraph"/>
        <w:numPr>
          <w:ilvl w:val="0"/>
          <w:numId w:val="1"/>
        </w:numPr>
        <w:ind w:left="360"/>
        <w:rPr>
          <w:sz w:val="20"/>
          <w:szCs w:val="20"/>
        </w:rPr>
      </w:pPr>
      <w:r w:rsidRPr="0022297E">
        <w:rPr>
          <w:sz w:val="20"/>
          <w:szCs w:val="20"/>
        </w:rPr>
        <w:t>More targeted antibiotic therapy</w:t>
      </w:r>
    </w:p>
    <w:p w14:paraId="47E16DD1" w14:textId="77777777" w:rsidR="0024166D" w:rsidRPr="0022297E" w:rsidRDefault="0024166D" w:rsidP="0024166D">
      <w:pPr>
        <w:rPr>
          <w:sz w:val="20"/>
          <w:szCs w:val="20"/>
        </w:rPr>
      </w:pPr>
    </w:p>
    <w:p w14:paraId="2E3EC8AA" w14:textId="77777777" w:rsidR="0024166D" w:rsidRPr="0022297E" w:rsidRDefault="0024166D" w:rsidP="0024166D">
      <w:pPr>
        <w:rPr>
          <w:sz w:val="20"/>
          <w:szCs w:val="20"/>
        </w:rPr>
      </w:pPr>
      <w:r w:rsidRPr="0022297E">
        <w:rPr>
          <w:sz w:val="20"/>
          <w:szCs w:val="20"/>
        </w:rPr>
        <w:t>Click below to download our comprehensive guide on the benefits and uses of PCT.</w:t>
      </w:r>
    </w:p>
    <w:p w14:paraId="39A4DE27" w14:textId="77777777" w:rsidR="0024166D" w:rsidRDefault="0024166D" w:rsidP="0024166D">
      <w:pPr>
        <w:rPr>
          <w:sz w:val="20"/>
          <w:szCs w:val="20"/>
        </w:rPr>
      </w:pPr>
    </w:p>
    <w:p w14:paraId="04EB4115"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sidRPr="0022297E">
        <w:rPr>
          <w:b/>
          <w:bCs/>
          <w:sz w:val="20"/>
          <w:szCs w:val="20"/>
        </w:rPr>
        <w:t>Get the guide</w:t>
      </w:r>
    </w:p>
    <w:p w14:paraId="502C7DF9" w14:textId="77777777" w:rsidR="0024166D" w:rsidRPr="0022297E" w:rsidRDefault="0024166D" w:rsidP="0024166D">
      <w:pPr>
        <w:rPr>
          <w:sz w:val="20"/>
          <w:szCs w:val="20"/>
        </w:rPr>
      </w:pPr>
      <w:r w:rsidRPr="0022297E">
        <w:rPr>
          <w:sz w:val="20"/>
          <w:szCs w:val="20"/>
        </w:rPr>
        <w:br w:type="page"/>
      </w:r>
    </w:p>
    <w:p w14:paraId="55E98DE6" w14:textId="77777777" w:rsidR="0024166D" w:rsidRPr="0022297E" w:rsidRDefault="0024166D" w:rsidP="0024166D">
      <w:pPr>
        <w:rPr>
          <w:i/>
          <w:iCs/>
          <w:sz w:val="20"/>
          <w:szCs w:val="20"/>
        </w:rPr>
      </w:pPr>
    </w:p>
    <w:p w14:paraId="7BF5A597" w14:textId="77777777" w:rsidR="0024166D" w:rsidRPr="0022297E" w:rsidRDefault="0024166D" w:rsidP="0024166D">
      <w:pPr>
        <w:rPr>
          <w:i/>
          <w:iCs/>
          <w:sz w:val="20"/>
          <w:szCs w:val="20"/>
        </w:rPr>
      </w:pPr>
      <w:r w:rsidRPr="0022297E">
        <w:rPr>
          <w:i/>
          <w:iCs/>
          <w:sz w:val="20"/>
          <w:szCs w:val="20"/>
        </w:rPr>
        <w:t>(PCT Nurture Packet: Email #2 – Version 1)</w:t>
      </w:r>
    </w:p>
    <w:p w14:paraId="19DE876C" w14:textId="77777777" w:rsidR="0024166D" w:rsidRPr="0022297E" w:rsidRDefault="0024166D" w:rsidP="0024166D">
      <w:pPr>
        <w:rPr>
          <w:sz w:val="20"/>
          <w:szCs w:val="20"/>
        </w:rPr>
      </w:pPr>
    </w:p>
    <w:p w14:paraId="08FDED90" w14:textId="77777777" w:rsidR="0024166D" w:rsidRPr="004C3327" w:rsidRDefault="0024166D" w:rsidP="0024166D">
      <w:pPr>
        <w:rPr>
          <w:color w:val="0070C0"/>
          <w:sz w:val="28"/>
          <w:szCs w:val="28"/>
        </w:rPr>
      </w:pPr>
      <w:r w:rsidRPr="004C3327">
        <w:rPr>
          <w:color w:val="0070C0"/>
          <w:sz w:val="28"/>
          <w:szCs w:val="28"/>
        </w:rPr>
        <w:t>Procalcitonin helps prevent bacterial coinfection in COVID</w:t>
      </w:r>
      <w:r>
        <w:rPr>
          <w:color w:val="0070C0"/>
          <w:sz w:val="28"/>
          <w:szCs w:val="28"/>
        </w:rPr>
        <w:t>-19</w:t>
      </w:r>
      <w:r w:rsidRPr="004C3327">
        <w:rPr>
          <w:color w:val="0070C0"/>
          <w:sz w:val="28"/>
          <w:szCs w:val="28"/>
        </w:rPr>
        <w:t xml:space="preserve"> cases </w:t>
      </w:r>
    </w:p>
    <w:p w14:paraId="108F710D" w14:textId="77777777" w:rsidR="0024166D" w:rsidRPr="0022297E" w:rsidRDefault="0024166D" w:rsidP="0024166D">
      <w:pPr>
        <w:rPr>
          <w:sz w:val="20"/>
          <w:szCs w:val="20"/>
        </w:rPr>
      </w:pPr>
    </w:p>
    <w:p w14:paraId="69F0BAFD" w14:textId="77777777" w:rsidR="0024166D" w:rsidRPr="0022297E" w:rsidRDefault="0024166D" w:rsidP="0024166D">
      <w:pPr>
        <w:rPr>
          <w:sz w:val="20"/>
          <w:szCs w:val="20"/>
        </w:rPr>
      </w:pPr>
      <w:r w:rsidRPr="0022297E">
        <w:rPr>
          <w:sz w:val="20"/>
          <w:szCs w:val="20"/>
        </w:rPr>
        <w:t>PCT is a biomarker widely used to assess the risk of bacterial infections and their progression to sepsis and septic shock. But procalcitonin (PCT) provides valuable information that can aid in early risk assessment of bacterial coinfection in COVID</w:t>
      </w:r>
      <w:r>
        <w:rPr>
          <w:sz w:val="20"/>
          <w:szCs w:val="20"/>
        </w:rPr>
        <w:t>-19</w:t>
      </w:r>
      <w:r w:rsidRPr="0022297E">
        <w:rPr>
          <w:sz w:val="20"/>
          <w:szCs w:val="20"/>
        </w:rPr>
        <w:t xml:space="preserve"> patients as well. </w:t>
      </w:r>
    </w:p>
    <w:p w14:paraId="53426FC0" w14:textId="77777777" w:rsidR="0024166D" w:rsidRPr="0022297E" w:rsidRDefault="0024166D" w:rsidP="0024166D">
      <w:pPr>
        <w:rPr>
          <w:sz w:val="20"/>
          <w:szCs w:val="20"/>
        </w:rPr>
      </w:pPr>
    </w:p>
    <w:p w14:paraId="36C5EB8C" w14:textId="77777777" w:rsidR="0024166D" w:rsidRPr="0022297E" w:rsidRDefault="0024166D" w:rsidP="0024166D">
      <w:pPr>
        <w:rPr>
          <w:sz w:val="20"/>
          <w:szCs w:val="20"/>
        </w:rPr>
      </w:pPr>
      <w:r w:rsidRPr="0022297E">
        <w:rPr>
          <w:noProof/>
          <w:sz w:val="20"/>
          <w:szCs w:val="20"/>
        </w:rPr>
        <w:drawing>
          <wp:inline distT="0" distB="0" distL="0" distR="0" wp14:anchorId="08C70370" wp14:editId="55DB98DB">
            <wp:extent cx="3201396" cy="3001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4631" cy="3051912"/>
                    </a:xfrm>
                    <a:prstGeom prst="rect">
                      <a:avLst/>
                    </a:prstGeom>
                  </pic:spPr>
                </pic:pic>
              </a:graphicData>
            </a:graphic>
          </wp:inline>
        </w:drawing>
      </w:r>
    </w:p>
    <w:p w14:paraId="61EA28AF" w14:textId="77777777" w:rsidR="0024166D" w:rsidRPr="0022297E" w:rsidRDefault="0024166D" w:rsidP="0024166D">
      <w:pPr>
        <w:rPr>
          <w:sz w:val="20"/>
          <w:szCs w:val="20"/>
        </w:rPr>
      </w:pPr>
    </w:p>
    <w:p w14:paraId="6F279EB5" w14:textId="77777777" w:rsidR="0024166D" w:rsidRPr="0022297E" w:rsidRDefault="0024166D" w:rsidP="0024166D">
      <w:pPr>
        <w:rPr>
          <w:sz w:val="20"/>
          <w:szCs w:val="20"/>
        </w:rPr>
      </w:pPr>
      <w:r w:rsidRPr="0022297E">
        <w:rPr>
          <w:sz w:val="20"/>
          <w:szCs w:val="20"/>
        </w:rPr>
        <w:t>PCT supports effective COVID</w:t>
      </w:r>
      <w:r>
        <w:rPr>
          <w:sz w:val="20"/>
          <w:szCs w:val="20"/>
        </w:rPr>
        <w:t>-19</w:t>
      </w:r>
      <w:r w:rsidRPr="0022297E">
        <w:rPr>
          <w:sz w:val="20"/>
          <w:szCs w:val="20"/>
        </w:rPr>
        <w:t xml:space="preserve"> treatment by enabling:</w:t>
      </w:r>
    </w:p>
    <w:p w14:paraId="5E007D7D" w14:textId="77777777" w:rsidR="0024166D" w:rsidRPr="0022297E" w:rsidRDefault="0024166D" w:rsidP="0024166D">
      <w:pPr>
        <w:rPr>
          <w:sz w:val="20"/>
          <w:szCs w:val="20"/>
        </w:rPr>
      </w:pPr>
    </w:p>
    <w:p w14:paraId="53DB0870" w14:textId="77777777" w:rsidR="0024166D" w:rsidRPr="0022297E" w:rsidRDefault="0024166D" w:rsidP="0024166D">
      <w:pPr>
        <w:pStyle w:val="ListParagraph"/>
        <w:numPr>
          <w:ilvl w:val="0"/>
          <w:numId w:val="1"/>
        </w:numPr>
        <w:ind w:left="360"/>
        <w:rPr>
          <w:sz w:val="20"/>
          <w:szCs w:val="20"/>
        </w:rPr>
      </w:pPr>
      <w:r w:rsidRPr="0022297E">
        <w:rPr>
          <w:sz w:val="20"/>
          <w:szCs w:val="20"/>
        </w:rPr>
        <w:t>Accurate</w:t>
      </w:r>
      <w:r>
        <w:rPr>
          <w:sz w:val="20"/>
          <w:szCs w:val="20"/>
        </w:rPr>
        <w:t>,</w:t>
      </w:r>
      <w:r w:rsidRPr="0022297E">
        <w:rPr>
          <w:sz w:val="20"/>
          <w:szCs w:val="20"/>
        </w:rPr>
        <w:t xml:space="preserve"> early prognosis of sepsis as a secondary bacterial infection, which can be used to prevent severe sepsis and septic shock</w:t>
      </w:r>
    </w:p>
    <w:p w14:paraId="14DF9D56" w14:textId="77777777" w:rsidR="0024166D" w:rsidRPr="0022297E" w:rsidRDefault="0024166D" w:rsidP="0024166D">
      <w:pPr>
        <w:pStyle w:val="ListParagraph"/>
        <w:numPr>
          <w:ilvl w:val="0"/>
          <w:numId w:val="1"/>
        </w:numPr>
        <w:ind w:left="360"/>
        <w:rPr>
          <w:sz w:val="20"/>
          <w:szCs w:val="20"/>
        </w:rPr>
      </w:pPr>
      <w:r w:rsidRPr="0022297E">
        <w:rPr>
          <w:sz w:val="20"/>
          <w:szCs w:val="20"/>
        </w:rPr>
        <w:t>Serial sepsis evaluation to guide antibiotic therapy decision making in both the ICU and ED</w:t>
      </w:r>
    </w:p>
    <w:p w14:paraId="61A3AE41" w14:textId="77777777" w:rsidR="0024166D" w:rsidRPr="0022297E" w:rsidRDefault="0024166D" w:rsidP="0024166D">
      <w:pPr>
        <w:pStyle w:val="ListParagraph"/>
        <w:ind w:left="360"/>
        <w:rPr>
          <w:sz w:val="20"/>
          <w:szCs w:val="20"/>
        </w:rPr>
      </w:pPr>
    </w:p>
    <w:p w14:paraId="5F60CE6D" w14:textId="33C0E2CC" w:rsidR="0024166D" w:rsidRDefault="0024166D" w:rsidP="0024166D">
      <w:pPr>
        <w:rPr>
          <w:sz w:val="20"/>
          <w:szCs w:val="20"/>
        </w:rPr>
      </w:pPr>
      <w:r w:rsidRPr="0022297E">
        <w:rPr>
          <w:sz w:val="20"/>
          <w:szCs w:val="20"/>
        </w:rPr>
        <w:t xml:space="preserve">Click below </w:t>
      </w:r>
      <w:r w:rsidR="00CC1C49">
        <w:rPr>
          <w:sz w:val="20"/>
          <w:szCs w:val="20"/>
        </w:rPr>
        <w:t>learn</w:t>
      </w:r>
      <w:r w:rsidRPr="0022297E">
        <w:rPr>
          <w:sz w:val="20"/>
          <w:szCs w:val="20"/>
        </w:rPr>
        <w:t xml:space="preserve"> how PCT testing can highlight bacterial coinfection in COVID</w:t>
      </w:r>
      <w:r>
        <w:rPr>
          <w:sz w:val="20"/>
          <w:szCs w:val="20"/>
        </w:rPr>
        <w:t>-19</w:t>
      </w:r>
      <w:r w:rsidRPr="0022297E">
        <w:rPr>
          <w:sz w:val="20"/>
          <w:szCs w:val="20"/>
        </w:rPr>
        <w:t xml:space="preserve"> patients.</w:t>
      </w:r>
    </w:p>
    <w:p w14:paraId="1FDC0B22" w14:textId="77777777" w:rsidR="0024166D" w:rsidRDefault="0024166D" w:rsidP="0024166D">
      <w:pPr>
        <w:rPr>
          <w:sz w:val="20"/>
          <w:szCs w:val="20"/>
        </w:rPr>
      </w:pPr>
    </w:p>
    <w:p w14:paraId="57A3E188" w14:textId="77777777" w:rsidR="0024166D" w:rsidRDefault="0024166D" w:rsidP="0024166D">
      <w:pPr>
        <w:rPr>
          <w:sz w:val="20"/>
          <w:szCs w:val="20"/>
        </w:rPr>
      </w:pPr>
    </w:p>
    <w:p w14:paraId="450FF180"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sidRPr="0022297E">
        <w:rPr>
          <w:b/>
          <w:bCs/>
          <w:sz w:val="20"/>
          <w:szCs w:val="20"/>
        </w:rPr>
        <w:t>Get the guide</w:t>
      </w:r>
    </w:p>
    <w:p w14:paraId="0FB0A633" w14:textId="77777777" w:rsidR="0024166D" w:rsidRPr="0022297E" w:rsidRDefault="0024166D" w:rsidP="0024166D">
      <w:pPr>
        <w:rPr>
          <w:sz w:val="20"/>
          <w:szCs w:val="20"/>
        </w:rPr>
      </w:pPr>
    </w:p>
    <w:p w14:paraId="06E4BF2F" w14:textId="77777777" w:rsidR="0024166D" w:rsidRPr="0022297E" w:rsidRDefault="0024166D" w:rsidP="0024166D">
      <w:pPr>
        <w:rPr>
          <w:sz w:val="20"/>
          <w:szCs w:val="20"/>
        </w:rPr>
      </w:pPr>
    </w:p>
    <w:p w14:paraId="10871A96" w14:textId="77777777" w:rsidR="0024166D" w:rsidRPr="0022297E" w:rsidRDefault="0024166D" w:rsidP="0024166D">
      <w:pPr>
        <w:rPr>
          <w:i/>
          <w:iCs/>
          <w:sz w:val="20"/>
          <w:szCs w:val="20"/>
        </w:rPr>
      </w:pPr>
    </w:p>
    <w:p w14:paraId="2A139BEC" w14:textId="77777777" w:rsidR="0024166D" w:rsidRPr="0022297E" w:rsidRDefault="0024166D" w:rsidP="0024166D">
      <w:pPr>
        <w:rPr>
          <w:i/>
          <w:iCs/>
          <w:sz w:val="20"/>
          <w:szCs w:val="20"/>
        </w:rPr>
      </w:pPr>
      <w:r w:rsidRPr="0022297E">
        <w:rPr>
          <w:i/>
          <w:iCs/>
          <w:sz w:val="20"/>
          <w:szCs w:val="20"/>
        </w:rPr>
        <w:br w:type="page"/>
      </w:r>
    </w:p>
    <w:p w14:paraId="4D5185C0" w14:textId="77777777" w:rsidR="0024166D" w:rsidRPr="0022297E" w:rsidRDefault="0024166D" w:rsidP="0024166D">
      <w:pPr>
        <w:rPr>
          <w:i/>
          <w:iCs/>
          <w:sz w:val="20"/>
          <w:szCs w:val="20"/>
        </w:rPr>
      </w:pPr>
      <w:r w:rsidRPr="0022297E">
        <w:rPr>
          <w:i/>
          <w:iCs/>
          <w:sz w:val="20"/>
          <w:szCs w:val="20"/>
        </w:rPr>
        <w:lastRenderedPageBreak/>
        <w:t>(PCT Nurture Packet: Email #2 – Version 2)</w:t>
      </w:r>
    </w:p>
    <w:p w14:paraId="4B84E87F" w14:textId="77777777" w:rsidR="0024166D" w:rsidRPr="0022297E" w:rsidRDefault="0024166D" w:rsidP="0024166D">
      <w:pPr>
        <w:rPr>
          <w:sz w:val="20"/>
          <w:szCs w:val="20"/>
        </w:rPr>
      </w:pPr>
    </w:p>
    <w:p w14:paraId="44D8307F" w14:textId="77777777" w:rsidR="0024166D" w:rsidRPr="004C3327" w:rsidRDefault="0024166D" w:rsidP="0024166D">
      <w:pPr>
        <w:rPr>
          <w:color w:val="0070C0"/>
          <w:sz w:val="28"/>
          <w:szCs w:val="28"/>
        </w:rPr>
      </w:pPr>
      <w:r w:rsidRPr="004C3327">
        <w:rPr>
          <w:color w:val="0070C0"/>
          <w:sz w:val="28"/>
          <w:szCs w:val="28"/>
        </w:rPr>
        <w:t>Procalcitonin helps prevent bacterial coinfection in COVID</w:t>
      </w:r>
      <w:r>
        <w:rPr>
          <w:color w:val="0070C0"/>
          <w:sz w:val="28"/>
          <w:szCs w:val="28"/>
        </w:rPr>
        <w:t>-19</w:t>
      </w:r>
      <w:r w:rsidRPr="004C3327">
        <w:rPr>
          <w:color w:val="0070C0"/>
          <w:sz w:val="28"/>
          <w:szCs w:val="28"/>
        </w:rPr>
        <w:t xml:space="preserve"> cases </w:t>
      </w:r>
    </w:p>
    <w:p w14:paraId="34C9423E" w14:textId="77777777" w:rsidR="0024166D" w:rsidRPr="0022297E" w:rsidRDefault="0024166D" w:rsidP="0024166D">
      <w:pPr>
        <w:rPr>
          <w:sz w:val="20"/>
          <w:szCs w:val="20"/>
        </w:rPr>
      </w:pPr>
    </w:p>
    <w:p w14:paraId="27FF10A7" w14:textId="77777777" w:rsidR="0024166D" w:rsidRPr="0022297E" w:rsidRDefault="0024166D" w:rsidP="0024166D">
      <w:pPr>
        <w:rPr>
          <w:sz w:val="20"/>
          <w:szCs w:val="20"/>
        </w:rPr>
      </w:pPr>
      <w:r w:rsidRPr="0022297E">
        <w:rPr>
          <w:sz w:val="20"/>
          <w:szCs w:val="20"/>
        </w:rPr>
        <w:t>Procalcitonin (PCT) provides valuable information that can aid in early risk assessment of bacterial coinfection in COVID</w:t>
      </w:r>
      <w:r>
        <w:rPr>
          <w:sz w:val="20"/>
          <w:szCs w:val="20"/>
        </w:rPr>
        <w:t>-19</w:t>
      </w:r>
      <w:r w:rsidRPr="0022297E">
        <w:rPr>
          <w:sz w:val="20"/>
          <w:szCs w:val="20"/>
        </w:rPr>
        <w:t xml:space="preserve"> patients. </w:t>
      </w:r>
    </w:p>
    <w:p w14:paraId="7F2E9F1F" w14:textId="77777777" w:rsidR="0024166D" w:rsidRPr="0022297E" w:rsidRDefault="0024166D" w:rsidP="0024166D">
      <w:pPr>
        <w:rPr>
          <w:sz w:val="20"/>
          <w:szCs w:val="20"/>
        </w:rPr>
      </w:pPr>
    </w:p>
    <w:p w14:paraId="3A9B5AE7" w14:textId="77777777" w:rsidR="0024166D" w:rsidRPr="0022297E" w:rsidRDefault="0024166D" w:rsidP="0024166D">
      <w:pPr>
        <w:rPr>
          <w:sz w:val="20"/>
          <w:szCs w:val="20"/>
        </w:rPr>
      </w:pPr>
      <w:r w:rsidRPr="0022297E">
        <w:rPr>
          <w:noProof/>
          <w:sz w:val="20"/>
          <w:szCs w:val="20"/>
        </w:rPr>
        <w:drawing>
          <wp:inline distT="0" distB="0" distL="0" distR="0" wp14:anchorId="6483FA19" wp14:editId="361E8A8B">
            <wp:extent cx="3201396" cy="3001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4631" cy="3051912"/>
                    </a:xfrm>
                    <a:prstGeom prst="rect">
                      <a:avLst/>
                    </a:prstGeom>
                  </pic:spPr>
                </pic:pic>
              </a:graphicData>
            </a:graphic>
          </wp:inline>
        </w:drawing>
      </w:r>
    </w:p>
    <w:p w14:paraId="74FB2675" w14:textId="77777777" w:rsidR="0024166D" w:rsidRPr="0022297E" w:rsidRDefault="0024166D" w:rsidP="0024166D">
      <w:pPr>
        <w:rPr>
          <w:sz w:val="20"/>
          <w:szCs w:val="20"/>
        </w:rPr>
      </w:pPr>
    </w:p>
    <w:p w14:paraId="61FF4ED6" w14:textId="77777777" w:rsidR="0024166D" w:rsidRPr="0022297E" w:rsidRDefault="0024166D" w:rsidP="0024166D">
      <w:pPr>
        <w:rPr>
          <w:sz w:val="20"/>
          <w:szCs w:val="20"/>
        </w:rPr>
      </w:pPr>
      <w:r w:rsidRPr="0022297E">
        <w:rPr>
          <w:sz w:val="20"/>
          <w:szCs w:val="20"/>
        </w:rPr>
        <w:t>PCT enables:</w:t>
      </w:r>
    </w:p>
    <w:p w14:paraId="1A805D28" w14:textId="77777777" w:rsidR="0024166D" w:rsidRPr="0022297E" w:rsidRDefault="0024166D" w:rsidP="0024166D">
      <w:pPr>
        <w:rPr>
          <w:sz w:val="20"/>
          <w:szCs w:val="20"/>
        </w:rPr>
      </w:pPr>
    </w:p>
    <w:p w14:paraId="49829335" w14:textId="77777777" w:rsidR="0024166D" w:rsidRPr="0022297E" w:rsidRDefault="0024166D" w:rsidP="0024166D">
      <w:pPr>
        <w:pStyle w:val="ListParagraph"/>
        <w:numPr>
          <w:ilvl w:val="0"/>
          <w:numId w:val="1"/>
        </w:numPr>
        <w:ind w:left="360"/>
        <w:rPr>
          <w:sz w:val="20"/>
          <w:szCs w:val="20"/>
        </w:rPr>
      </w:pPr>
      <w:r w:rsidRPr="0022297E">
        <w:rPr>
          <w:sz w:val="20"/>
          <w:szCs w:val="20"/>
        </w:rPr>
        <w:t>Accurate early prognosis of sepsis as a secondary bacterial infection, which can be used to prevent severe sepsis and septic shock</w:t>
      </w:r>
    </w:p>
    <w:p w14:paraId="315643A1" w14:textId="77777777" w:rsidR="0024166D" w:rsidRPr="0022297E" w:rsidRDefault="0024166D" w:rsidP="0024166D">
      <w:pPr>
        <w:pStyle w:val="ListParagraph"/>
        <w:numPr>
          <w:ilvl w:val="0"/>
          <w:numId w:val="1"/>
        </w:numPr>
        <w:ind w:left="360"/>
        <w:rPr>
          <w:sz w:val="20"/>
          <w:szCs w:val="20"/>
        </w:rPr>
      </w:pPr>
      <w:r w:rsidRPr="0022297E">
        <w:rPr>
          <w:sz w:val="20"/>
          <w:szCs w:val="20"/>
        </w:rPr>
        <w:t>Serial sepsis evaluation to guide antibiotic therapy decision making in both the ICU and ED</w:t>
      </w:r>
    </w:p>
    <w:p w14:paraId="556D3621" w14:textId="77777777" w:rsidR="0024166D" w:rsidRPr="0022297E" w:rsidRDefault="0024166D" w:rsidP="0024166D">
      <w:pPr>
        <w:pStyle w:val="ListParagraph"/>
        <w:ind w:left="360"/>
        <w:rPr>
          <w:sz w:val="20"/>
          <w:szCs w:val="20"/>
        </w:rPr>
      </w:pPr>
    </w:p>
    <w:p w14:paraId="1010F063" w14:textId="77777777" w:rsidR="00CC1C49" w:rsidRDefault="00CC1C49" w:rsidP="00CC1C49">
      <w:pPr>
        <w:rPr>
          <w:sz w:val="20"/>
          <w:szCs w:val="20"/>
        </w:rPr>
      </w:pPr>
      <w:r w:rsidRPr="0022297E">
        <w:rPr>
          <w:sz w:val="20"/>
          <w:szCs w:val="20"/>
        </w:rPr>
        <w:t xml:space="preserve">Click below </w:t>
      </w:r>
      <w:r>
        <w:rPr>
          <w:sz w:val="20"/>
          <w:szCs w:val="20"/>
        </w:rPr>
        <w:t>learn</w:t>
      </w:r>
      <w:r w:rsidRPr="0022297E">
        <w:rPr>
          <w:sz w:val="20"/>
          <w:szCs w:val="20"/>
        </w:rPr>
        <w:t xml:space="preserve"> how PCT testing can highlight bacterial coinfection in COVID</w:t>
      </w:r>
      <w:r>
        <w:rPr>
          <w:sz w:val="20"/>
          <w:szCs w:val="20"/>
        </w:rPr>
        <w:t>-19</w:t>
      </w:r>
      <w:r w:rsidRPr="0022297E">
        <w:rPr>
          <w:sz w:val="20"/>
          <w:szCs w:val="20"/>
        </w:rPr>
        <w:t xml:space="preserve"> patients.</w:t>
      </w:r>
    </w:p>
    <w:p w14:paraId="11884585" w14:textId="77777777" w:rsidR="0024166D" w:rsidRDefault="0024166D" w:rsidP="0024166D">
      <w:pPr>
        <w:rPr>
          <w:sz w:val="20"/>
          <w:szCs w:val="20"/>
        </w:rPr>
      </w:pPr>
    </w:p>
    <w:p w14:paraId="33DFB8A3" w14:textId="77777777" w:rsidR="0024166D" w:rsidRDefault="0024166D" w:rsidP="0024166D">
      <w:pPr>
        <w:rPr>
          <w:sz w:val="20"/>
          <w:szCs w:val="20"/>
        </w:rPr>
      </w:pPr>
    </w:p>
    <w:p w14:paraId="28BB1D55" w14:textId="77777777" w:rsidR="0024166D" w:rsidRDefault="0024166D" w:rsidP="0024166D">
      <w:pPr>
        <w:rPr>
          <w:sz w:val="20"/>
          <w:szCs w:val="20"/>
        </w:rPr>
      </w:pPr>
    </w:p>
    <w:p w14:paraId="2D6110BC"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sidRPr="0022297E">
        <w:rPr>
          <w:b/>
          <w:bCs/>
          <w:sz w:val="20"/>
          <w:szCs w:val="20"/>
        </w:rPr>
        <w:t>Get the guide</w:t>
      </w:r>
    </w:p>
    <w:p w14:paraId="7FCBC161" w14:textId="77777777" w:rsidR="0024166D" w:rsidRPr="0022297E" w:rsidRDefault="0024166D" w:rsidP="0024166D">
      <w:pPr>
        <w:rPr>
          <w:sz w:val="20"/>
          <w:szCs w:val="20"/>
        </w:rPr>
      </w:pPr>
      <w:r w:rsidRPr="0022297E">
        <w:rPr>
          <w:sz w:val="20"/>
          <w:szCs w:val="20"/>
        </w:rPr>
        <w:br w:type="page"/>
      </w:r>
    </w:p>
    <w:p w14:paraId="46C69236" w14:textId="77777777" w:rsidR="0024166D" w:rsidRPr="0022297E" w:rsidRDefault="0024166D" w:rsidP="0024166D">
      <w:pPr>
        <w:rPr>
          <w:i/>
          <w:iCs/>
          <w:sz w:val="20"/>
          <w:szCs w:val="20"/>
        </w:rPr>
      </w:pPr>
      <w:r w:rsidRPr="0022297E">
        <w:rPr>
          <w:i/>
          <w:iCs/>
          <w:sz w:val="20"/>
          <w:szCs w:val="20"/>
        </w:rPr>
        <w:lastRenderedPageBreak/>
        <w:t>(PCT Nurture Packet: Email #3 – Version 1)</w:t>
      </w:r>
    </w:p>
    <w:p w14:paraId="4AE3F1B7" w14:textId="77777777" w:rsidR="0024166D" w:rsidRPr="0022297E" w:rsidRDefault="0024166D" w:rsidP="0024166D">
      <w:pPr>
        <w:rPr>
          <w:sz w:val="20"/>
          <w:szCs w:val="20"/>
        </w:rPr>
      </w:pPr>
    </w:p>
    <w:p w14:paraId="25BCD9FD" w14:textId="77777777" w:rsidR="0024166D" w:rsidRPr="004C3327" w:rsidRDefault="0024166D" w:rsidP="0024166D">
      <w:pPr>
        <w:rPr>
          <w:color w:val="0070C0"/>
          <w:sz w:val="28"/>
          <w:szCs w:val="28"/>
        </w:rPr>
      </w:pPr>
      <w:r w:rsidRPr="0044613D">
        <w:rPr>
          <w:color w:val="0070C0"/>
          <w:sz w:val="28"/>
          <w:szCs w:val="28"/>
        </w:rPr>
        <w:t>B</w:t>
      </w:r>
      <w:r w:rsidRPr="0044613D">
        <w:rPr>
          <w:rFonts w:ascii="Times New Roman" w:hAnsi="Times New Roman" w:cs="Times New Roman"/>
          <w:color w:val="0070C0"/>
          <w:sz w:val="20"/>
          <w:szCs w:val="20"/>
        </w:rPr>
        <w:t>•</w:t>
      </w:r>
      <w:r w:rsidRPr="0044613D">
        <w:rPr>
          <w:color w:val="0070C0"/>
          <w:sz w:val="28"/>
          <w:szCs w:val="28"/>
        </w:rPr>
        <w:t>R</w:t>
      </w:r>
      <w:r w:rsidRPr="0044613D">
        <w:rPr>
          <w:rFonts w:ascii="Times New Roman" w:hAnsi="Times New Roman" w:cs="Times New Roman"/>
          <w:color w:val="0070C0"/>
          <w:sz w:val="20"/>
          <w:szCs w:val="20"/>
        </w:rPr>
        <w:t>•</w:t>
      </w:r>
      <w:r w:rsidRPr="0044613D">
        <w:rPr>
          <w:color w:val="0070C0"/>
          <w:sz w:val="28"/>
          <w:szCs w:val="28"/>
        </w:rPr>
        <w:t>A</w:t>
      </w:r>
      <w:r w:rsidRPr="0044613D">
        <w:rPr>
          <w:rFonts w:ascii="Times New Roman" w:hAnsi="Times New Roman" w:cs="Times New Roman"/>
          <w:color w:val="0070C0"/>
          <w:sz w:val="20"/>
          <w:szCs w:val="20"/>
        </w:rPr>
        <w:t>•</w:t>
      </w:r>
      <w:r w:rsidRPr="0044613D">
        <w:rPr>
          <w:color w:val="0070C0"/>
          <w:sz w:val="28"/>
          <w:szCs w:val="28"/>
        </w:rPr>
        <w:t>H</w:t>
      </w:r>
      <w:r w:rsidRPr="0044613D">
        <w:rPr>
          <w:rFonts w:ascii="Times New Roman" w:hAnsi="Times New Roman" w:cs="Times New Roman"/>
          <w:color w:val="0070C0"/>
          <w:sz w:val="20"/>
          <w:szCs w:val="20"/>
        </w:rPr>
        <w:t>•</w:t>
      </w:r>
      <w:r w:rsidRPr="0044613D">
        <w:rPr>
          <w:color w:val="0070C0"/>
          <w:sz w:val="28"/>
          <w:szCs w:val="28"/>
        </w:rPr>
        <w:t>M</w:t>
      </w:r>
      <w:r w:rsidRPr="0044613D">
        <w:rPr>
          <w:rFonts w:ascii="Times New Roman" w:hAnsi="Times New Roman" w:cs="Times New Roman"/>
          <w:color w:val="0070C0"/>
          <w:sz w:val="20"/>
          <w:szCs w:val="20"/>
        </w:rPr>
        <w:t>•</w:t>
      </w:r>
      <w:r w:rsidRPr="0044613D">
        <w:rPr>
          <w:color w:val="0070C0"/>
          <w:sz w:val="28"/>
          <w:szCs w:val="28"/>
        </w:rPr>
        <w:t>S Procalcitonin (PCT) Assay</w:t>
      </w:r>
      <w:r w:rsidRPr="004C3327">
        <w:rPr>
          <w:color w:val="0070C0"/>
          <w:sz w:val="28"/>
          <w:szCs w:val="28"/>
        </w:rPr>
        <w:t xml:space="preserve"> helps you detect sepsis earlier</w:t>
      </w:r>
    </w:p>
    <w:p w14:paraId="590396F3" w14:textId="77777777" w:rsidR="0024166D" w:rsidRPr="0022297E" w:rsidRDefault="0024166D" w:rsidP="0024166D">
      <w:pPr>
        <w:rPr>
          <w:sz w:val="20"/>
          <w:szCs w:val="20"/>
        </w:rPr>
      </w:pPr>
    </w:p>
    <w:p w14:paraId="79C2D286" w14:textId="74E2C99F" w:rsidR="0024166D" w:rsidRPr="0022297E" w:rsidRDefault="0024166D" w:rsidP="0024166D">
      <w:pPr>
        <w:rPr>
          <w:sz w:val="20"/>
          <w:szCs w:val="20"/>
        </w:rPr>
      </w:pPr>
      <w:r w:rsidRPr="0022297E">
        <w:rPr>
          <w:sz w:val="20"/>
          <w:szCs w:val="20"/>
        </w:rPr>
        <w:t xml:space="preserve">Despite our knowledge about the pathophysiology and therapeutic concepts associated with sepsis, severe sepsis and septic shock remain among the leading causes of death in critically ill patients. The fact is that early diagnosis and treatment of sepsis </w:t>
      </w:r>
      <w:r>
        <w:rPr>
          <w:sz w:val="20"/>
          <w:szCs w:val="20"/>
        </w:rPr>
        <w:t>reduces risk and mortality</w:t>
      </w:r>
      <w:r w:rsidRPr="0022297E">
        <w:rPr>
          <w:sz w:val="20"/>
          <w:szCs w:val="20"/>
        </w:rPr>
        <w:t xml:space="preserve"> for patients.</w:t>
      </w:r>
      <w:r w:rsidR="00CC1C49" w:rsidRPr="00CC1C49">
        <w:rPr>
          <w:sz w:val="20"/>
          <w:szCs w:val="20"/>
          <w:vertAlign w:val="superscript"/>
        </w:rPr>
        <w:t>1</w:t>
      </w:r>
      <w:r w:rsidRPr="0022297E">
        <w:rPr>
          <w:sz w:val="20"/>
          <w:szCs w:val="20"/>
        </w:rPr>
        <w:t xml:space="preserve"> </w:t>
      </w:r>
    </w:p>
    <w:p w14:paraId="42134E40" w14:textId="77777777" w:rsidR="0024166D" w:rsidRPr="0022297E" w:rsidRDefault="0024166D" w:rsidP="0024166D">
      <w:pPr>
        <w:rPr>
          <w:sz w:val="20"/>
          <w:szCs w:val="20"/>
        </w:rPr>
      </w:pPr>
    </w:p>
    <w:p w14:paraId="79ADB28E" w14:textId="77777777" w:rsidR="0024166D" w:rsidRPr="0022297E" w:rsidRDefault="0024166D" w:rsidP="0024166D">
      <w:pPr>
        <w:rPr>
          <w:b/>
          <w:bCs/>
          <w:sz w:val="20"/>
          <w:szCs w:val="20"/>
        </w:rPr>
      </w:pPr>
      <w:r w:rsidRPr="0022297E">
        <w:rPr>
          <w:b/>
          <w:bCs/>
          <w:sz w:val="20"/>
          <w:szCs w:val="20"/>
        </w:rPr>
        <w:t>Now you can improve your sepsis outcomes.</w:t>
      </w:r>
    </w:p>
    <w:p w14:paraId="17A7F277" w14:textId="77777777" w:rsidR="0024166D" w:rsidRPr="0022297E" w:rsidRDefault="0024166D" w:rsidP="0024166D">
      <w:pPr>
        <w:rPr>
          <w:sz w:val="20"/>
          <w:szCs w:val="20"/>
        </w:rPr>
      </w:pPr>
    </w:p>
    <w:p w14:paraId="210D82E5" w14:textId="77777777" w:rsidR="0024166D" w:rsidRPr="0022297E" w:rsidRDefault="0024166D" w:rsidP="0024166D">
      <w:pPr>
        <w:rPr>
          <w:sz w:val="20"/>
          <w:szCs w:val="20"/>
        </w:rPr>
      </w:pPr>
      <w:r w:rsidRPr="0022297E">
        <w:rPr>
          <w:sz w:val="20"/>
          <w:szCs w:val="20"/>
        </w:rPr>
        <w:t xml:space="preserve">The Siemens </w:t>
      </w:r>
      <w:proofErr w:type="spellStart"/>
      <w:r w:rsidRPr="0022297E">
        <w:rPr>
          <w:sz w:val="20"/>
          <w:szCs w:val="20"/>
        </w:rPr>
        <w:t>Healthineers</w:t>
      </w:r>
      <w:proofErr w:type="spellEnd"/>
      <w:r w:rsidRPr="0022297E">
        <w:rPr>
          <w:sz w:val="20"/>
          <w:szCs w:val="20"/>
        </w:rPr>
        <w:t xml:space="preserve"> Procalcitonin (PCT) Assay provides an accurate, sensitive, and precise method for measuring PCT in human serum and plasma. The </w:t>
      </w:r>
      <w:r w:rsidRPr="0044613D">
        <w:rPr>
          <w:sz w:val="20"/>
          <w:szCs w:val="20"/>
        </w:rPr>
        <w:t>B</w:t>
      </w:r>
      <w:r w:rsidRPr="0044613D">
        <w:rPr>
          <w:rFonts w:ascii="Times New Roman" w:hAnsi="Times New Roman" w:cs="Times New Roman"/>
          <w:sz w:val="20"/>
          <w:szCs w:val="20"/>
        </w:rPr>
        <w:t>•</w:t>
      </w:r>
      <w:r w:rsidRPr="0044613D">
        <w:rPr>
          <w:sz w:val="20"/>
          <w:szCs w:val="20"/>
        </w:rPr>
        <w:t>R</w:t>
      </w:r>
      <w:r w:rsidRPr="0044613D">
        <w:rPr>
          <w:rFonts w:ascii="Times New Roman" w:hAnsi="Times New Roman" w:cs="Times New Roman"/>
          <w:sz w:val="20"/>
          <w:szCs w:val="20"/>
        </w:rPr>
        <w:t>•</w:t>
      </w:r>
      <w:r w:rsidRPr="0044613D">
        <w:rPr>
          <w:sz w:val="20"/>
          <w:szCs w:val="20"/>
        </w:rPr>
        <w:t>A</w:t>
      </w:r>
      <w:r w:rsidRPr="0044613D">
        <w:rPr>
          <w:rFonts w:ascii="Times New Roman" w:hAnsi="Times New Roman" w:cs="Times New Roman"/>
          <w:sz w:val="20"/>
          <w:szCs w:val="20"/>
        </w:rPr>
        <w:t>•</w:t>
      </w:r>
      <w:r w:rsidRPr="0044613D">
        <w:rPr>
          <w:sz w:val="20"/>
          <w:szCs w:val="20"/>
        </w:rPr>
        <w:t>H</w:t>
      </w:r>
      <w:r w:rsidRPr="0044613D">
        <w:rPr>
          <w:rFonts w:ascii="Times New Roman" w:hAnsi="Times New Roman" w:cs="Times New Roman"/>
          <w:sz w:val="20"/>
          <w:szCs w:val="20"/>
        </w:rPr>
        <w:t>•</w:t>
      </w:r>
      <w:r w:rsidRPr="0044613D">
        <w:rPr>
          <w:sz w:val="20"/>
          <w:szCs w:val="20"/>
        </w:rPr>
        <w:t>M</w:t>
      </w:r>
      <w:r w:rsidRPr="0044613D">
        <w:rPr>
          <w:rFonts w:ascii="Times New Roman" w:hAnsi="Times New Roman" w:cs="Times New Roman"/>
          <w:sz w:val="20"/>
          <w:szCs w:val="20"/>
        </w:rPr>
        <w:t>•</w:t>
      </w:r>
      <w:r w:rsidRPr="0044613D">
        <w:rPr>
          <w:sz w:val="20"/>
          <w:szCs w:val="20"/>
        </w:rPr>
        <w:t>S</w:t>
      </w:r>
      <w:r>
        <w:rPr>
          <w:i/>
          <w:iCs/>
          <w:sz w:val="20"/>
          <w:szCs w:val="20"/>
        </w:rPr>
        <w:t xml:space="preserve"> </w:t>
      </w:r>
      <w:r w:rsidRPr="0022297E">
        <w:rPr>
          <w:sz w:val="20"/>
          <w:szCs w:val="20"/>
        </w:rPr>
        <w:t>PCT Assay aids in:</w:t>
      </w:r>
    </w:p>
    <w:p w14:paraId="1E633F7E" w14:textId="77777777" w:rsidR="0024166D" w:rsidRPr="0022297E" w:rsidRDefault="0024166D" w:rsidP="0024166D">
      <w:pPr>
        <w:rPr>
          <w:sz w:val="20"/>
          <w:szCs w:val="20"/>
        </w:rPr>
      </w:pPr>
    </w:p>
    <w:p w14:paraId="6087965E" w14:textId="77777777" w:rsidR="0024166D" w:rsidRPr="0022297E" w:rsidRDefault="0024166D" w:rsidP="0024166D">
      <w:pPr>
        <w:pStyle w:val="ListParagraph"/>
        <w:numPr>
          <w:ilvl w:val="0"/>
          <w:numId w:val="1"/>
        </w:numPr>
        <w:rPr>
          <w:sz w:val="20"/>
          <w:szCs w:val="20"/>
        </w:rPr>
      </w:pPr>
      <w:r w:rsidRPr="0022297E">
        <w:rPr>
          <w:sz w:val="20"/>
          <w:szCs w:val="20"/>
        </w:rPr>
        <w:t>Early risk assessment of critically ill patients</w:t>
      </w:r>
    </w:p>
    <w:p w14:paraId="4CA08CEF" w14:textId="77777777" w:rsidR="0024166D" w:rsidRPr="0022297E" w:rsidRDefault="0024166D" w:rsidP="0024166D">
      <w:pPr>
        <w:pStyle w:val="ListParagraph"/>
        <w:numPr>
          <w:ilvl w:val="0"/>
          <w:numId w:val="1"/>
        </w:numPr>
        <w:rPr>
          <w:sz w:val="20"/>
          <w:szCs w:val="20"/>
        </w:rPr>
      </w:pPr>
      <w:r w:rsidRPr="0022297E">
        <w:rPr>
          <w:sz w:val="20"/>
          <w:szCs w:val="20"/>
        </w:rPr>
        <w:t>Examination of the 28-day risk of all-cause mortality for patients diagnosed with severe sepsis or sepsis shock</w:t>
      </w:r>
    </w:p>
    <w:p w14:paraId="464B7F2C" w14:textId="77777777" w:rsidR="0024166D" w:rsidRPr="0022297E" w:rsidRDefault="0024166D" w:rsidP="0024166D">
      <w:pPr>
        <w:pStyle w:val="ListParagraph"/>
        <w:numPr>
          <w:ilvl w:val="0"/>
          <w:numId w:val="1"/>
        </w:numPr>
        <w:rPr>
          <w:sz w:val="20"/>
          <w:szCs w:val="20"/>
        </w:rPr>
      </w:pPr>
      <w:r w:rsidRPr="0022297E">
        <w:rPr>
          <w:sz w:val="20"/>
          <w:szCs w:val="20"/>
        </w:rPr>
        <w:t>Decision making on antibiotic therapy for patients with confirmed or suspected LRTI</w:t>
      </w:r>
    </w:p>
    <w:p w14:paraId="595A865C" w14:textId="77777777" w:rsidR="0024166D" w:rsidRPr="0022297E" w:rsidRDefault="0024166D" w:rsidP="0024166D">
      <w:pPr>
        <w:rPr>
          <w:sz w:val="20"/>
          <w:szCs w:val="20"/>
        </w:rPr>
      </w:pPr>
    </w:p>
    <w:p w14:paraId="00E16D4A" w14:textId="77777777" w:rsidR="0024166D" w:rsidRDefault="0024166D" w:rsidP="0024166D">
      <w:pPr>
        <w:rPr>
          <w:sz w:val="20"/>
          <w:szCs w:val="20"/>
        </w:rPr>
      </w:pPr>
      <w:r w:rsidRPr="0022297E">
        <w:rPr>
          <w:sz w:val="20"/>
          <w:szCs w:val="20"/>
        </w:rPr>
        <w:t xml:space="preserve">Click the button below to learn more about the clinical utility of the </w:t>
      </w:r>
      <w:r w:rsidRPr="0044613D">
        <w:rPr>
          <w:sz w:val="20"/>
          <w:szCs w:val="20"/>
        </w:rPr>
        <w:t>B</w:t>
      </w:r>
      <w:r w:rsidRPr="0044613D">
        <w:rPr>
          <w:rFonts w:ascii="Times New Roman" w:hAnsi="Times New Roman" w:cs="Times New Roman"/>
          <w:sz w:val="20"/>
          <w:szCs w:val="20"/>
        </w:rPr>
        <w:t>•</w:t>
      </w:r>
      <w:r w:rsidRPr="0044613D">
        <w:rPr>
          <w:sz w:val="20"/>
          <w:szCs w:val="20"/>
        </w:rPr>
        <w:t>R</w:t>
      </w:r>
      <w:r w:rsidRPr="0044613D">
        <w:rPr>
          <w:rFonts w:ascii="Times New Roman" w:hAnsi="Times New Roman" w:cs="Times New Roman"/>
          <w:sz w:val="20"/>
          <w:szCs w:val="20"/>
        </w:rPr>
        <w:t>•</w:t>
      </w:r>
      <w:r w:rsidRPr="0044613D">
        <w:rPr>
          <w:sz w:val="20"/>
          <w:szCs w:val="20"/>
        </w:rPr>
        <w:t>A</w:t>
      </w:r>
      <w:r w:rsidRPr="0044613D">
        <w:rPr>
          <w:rFonts w:ascii="Times New Roman" w:hAnsi="Times New Roman" w:cs="Times New Roman"/>
          <w:sz w:val="20"/>
          <w:szCs w:val="20"/>
        </w:rPr>
        <w:t>•</w:t>
      </w:r>
      <w:r w:rsidRPr="0044613D">
        <w:rPr>
          <w:sz w:val="20"/>
          <w:szCs w:val="20"/>
        </w:rPr>
        <w:t>H</w:t>
      </w:r>
      <w:r w:rsidRPr="0044613D">
        <w:rPr>
          <w:rFonts w:ascii="Times New Roman" w:hAnsi="Times New Roman" w:cs="Times New Roman"/>
          <w:sz w:val="20"/>
          <w:szCs w:val="20"/>
        </w:rPr>
        <w:t>•</w:t>
      </w:r>
      <w:r w:rsidRPr="0044613D">
        <w:rPr>
          <w:sz w:val="20"/>
          <w:szCs w:val="20"/>
        </w:rPr>
        <w:t>M</w:t>
      </w:r>
      <w:r w:rsidRPr="0044613D">
        <w:rPr>
          <w:rFonts w:ascii="Times New Roman" w:hAnsi="Times New Roman" w:cs="Times New Roman"/>
          <w:sz w:val="20"/>
          <w:szCs w:val="20"/>
        </w:rPr>
        <w:t>•</w:t>
      </w:r>
      <w:r w:rsidRPr="0044613D">
        <w:rPr>
          <w:sz w:val="20"/>
          <w:szCs w:val="20"/>
        </w:rPr>
        <w:t>S</w:t>
      </w:r>
      <w:r w:rsidRPr="0022297E">
        <w:rPr>
          <w:sz w:val="20"/>
          <w:szCs w:val="20"/>
        </w:rPr>
        <w:t xml:space="preserve"> PCT Assay.</w:t>
      </w:r>
    </w:p>
    <w:p w14:paraId="632A58A4" w14:textId="77777777" w:rsidR="0024166D" w:rsidRDefault="0024166D" w:rsidP="0024166D">
      <w:pPr>
        <w:rPr>
          <w:sz w:val="20"/>
          <w:szCs w:val="20"/>
        </w:rPr>
      </w:pPr>
    </w:p>
    <w:p w14:paraId="6A978496" w14:textId="77777777" w:rsidR="0024166D" w:rsidRDefault="0024166D" w:rsidP="0024166D">
      <w:pPr>
        <w:rPr>
          <w:sz w:val="20"/>
          <w:szCs w:val="20"/>
        </w:rPr>
      </w:pPr>
    </w:p>
    <w:p w14:paraId="51C66135"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Pr>
          <w:b/>
          <w:bCs/>
          <w:sz w:val="20"/>
          <w:szCs w:val="20"/>
        </w:rPr>
        <w:t>Learn more</w:t>
      </w:r>
    </w:p>
    <w:p w14:paraId="428C0B9D" w14:textId="3B5DD9CA" w:rsidR="0024166D" w:rsidRDefault="0024166D" w:rsidP="0024166D">
      <w:pPr>
        <w:rPr>
          <w:sz w:val="20"/>
          <w:szCs w:val="20"/>
        </w:rPr>
      </w:pPr>
    </w:p>
    <w:p w14:paraId="1A78EC22" w14:textId="76EE4511" w:rsidR="00CC1C49" w:rsidRPr="00CC1C49" w:rsidRDefault="00CC1C49" w:rsidP="0024166D">
      <w:pPr>
        <w:rPr>
          <w:sz w:val="16"/>
          <w:szCs w:val="16"/>
        </w:rPr>
      </w:pPr>
      <w:r w:rsidRPr="00CC1C49">
        <w:rPr>
          <w:sz w:val="16"/>
          <w:szCs w:val="16"/>
          <w:vertAlign w:val="superscript"/>
        </w:rPr>
        <w:t>1</w:t>
      </w:r>
      <w:r w:rsidRPr="00CC1C49">
        <w:rPr>
          <w:sz w:val="16"/>
          <w:szCs w:val="16"/>
        </w:rPr>
        <w:t xml:space="preserve"> Hwan II, Kim et al: Tuberculosis and Respiratory Diseases, 2019 Jan, 82(1):6-14</w:t>
      </w:r>
    </w:p>
    <w:p w14:paraId="11A66C51" w14:textId="77777777" w:rsidR="0024166D" w:rsidRPr="0022297E" w:rsidRDefault="0024166D" w:rsidP="0024166D">
      <w:pPr>
        <w:rPr>
          <w:sz w:val="20"/>
          <w:szCs w:val="20"/>
          <w:u w:val="single"/>
        </w:rPr>
      </w:pP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r w:rsidRPr="0022297E">
        <w:rPr>
          <w:sz w:val="20"/>
          <w:szCs w:val="20"/>
          <w:u w:val="single"/>
        </w:rPr>
        <w:tab/>
      </w:r>
    </w:p>
    <w:p w14:paraId="38961094" w14:textId="77777777" w:rsidR="0024166D" w:rsidRPr="0022297E" w:rsidRDefault="0024166D" w:rsidP="0024166D">
      <w:pPr>
        <w:rPr>
          <w:i/>
          <w:iCs/>
          <w:sz w:val="20"/>
          <w:szCs w:val="20"/>
        </w:rPr>
      </w:pPr>
    </w:p>
    <w:p w14:paraId="7006DD99" w14:textId="77777777" w:rsidR="0024166D" w:rsidRPr="0022297E" w:rsidRDefault="0024166D" w:rsidP="0024166D">
      <w:pPr>
        <w:rPr>
          <w:i/>
          <w:iCs/>
          <w:sz w:val="20"/>
          <w:szCs w:val="20"/>
        </w:rPr>
      </w:pPr>
      <w:r w:rsidRPr="0022297E">
        <w:rPr>
          <w:i/>
          <w:iCs/>
          <w:sz w:val="20"/>
          <w:szCs w:val="20"/>
        </w:rPr>
        <w:t>(PCT Nurture Packet: Email #3 – Version 2)</w:t>
      </w:r>
    </w:p>
    <w:p w14:paraId="52701CA2" w14:textId="77777777" w:rsidR="0024166D" w:rsidRPr="0022297E" w:rsidRDefault="0024166D" w:rsidP="0024166D">
      <w:pPr>
        <w:rPr>
          <w:sz w:val="20"/>
          <w:szCs w:val="20"/>
        </w:rPr>
      </w:pPr>
    </w:p>
    <w:p w14:paraId="32075BFA" w14:textId="77777777" w:rsidR="0024166D" w:rsidRPr="004C3327" w:rsidRDefault="0024166D" w:rsidP="0024166D">
      <w:pPr>
        <w:rPr>
          <w:color w:val="0070C0"/>
          <w:sz w:val="28"/>
          <w:szCs w:val="28"/>
        </w:rPr>
      </w:pPr>
      <w:r w:rsidRPr="0044613D">
        <w:rPr>
          <w:color w:val="0070C0"/>
          <w:sz w:val="28"/>
          <w:szCs w:val="28"/>
        </w:rPr>
        <w:t>B</w:t>
      </w:r>
      <w:r w:rsidRPr="0044613D">
        <w:rPr>
          <w:rFonts w:ascii="Times New Roman" w:hAnsi="Times New Roman" w:cs="Times New Roman"/>
          <w:color w:val="0070C0"/>
          <w:sz w:val="20"/>
          <w:szCs w:val="20"/>
        </w:rPr>
        <w:t>•</w:t>
      </w:r>
      <w:r w:rsidRPr="0044613D">
        <w:rPr>
          <w:color w:val="0070C0"/>
          <w:sz w:val="28"/>
          <w:szCs w:val="28"/>
        </w:rPr>
        <w:t>R</w:t>
      </w:r>
      <w:r w:rsidRPr="0044613D">
        <w:rPr>
          <w:rFonts w:ascii="Times New Roman" w:hAnsi="Times New Roman" w:cs="Times New Roman"/>
          <w:color w:val="0070C0"/>
          <w:sz w:val="20"/>
          <w:szCs w:val="20"/>
        </w:rPr>
        <w:t>•</w:t>
      </w:r>
      <w:r w:rsidRPr="0044613D">
        <w:rPr>
          <w:color w:val="0070C0"/>
          <w:sz w:val="28"/>
          <w:szCs w:val="28"/>
        </w:rPr>
        <w:t>A</w:t>
      </w:r>
      <w:r w:rsidRPr="0044613D">
        <w:rPr>
          <w:rFonts w:ascii="Times New Roman" w:hAnsi="Times New Roman" w:cs="Times New Roman"/>
          <w:color w:val="0070C0"/>
          <w:sz w:val="20"/>
          <w:szCs w:val="20"/>
        </w:rPr>
        <w:t>•</w:t>
      </w:r>
      <w:r w:rsidRPr="0044613D">
        <w:rPr>
          <w:color w:val="0070C0"/>
          <w:sz w:val="28"/>
          <w:szCs w:val="28"/>
        </w:rPr>
        <w:t>H</w:t>
      </w:r>
      <w:r w:rsidRPr="0044613D">
        <w:rPr>
          <w:rFonts w:ascii="Times New Roman" w:hAnsi="Times New Roman" w:cs="Times New Roman"/>
          <w:color w:val="0070C0"/>
          <w:sz w:val="20"/>
          <w:szCs w:val="20"/>
        </w:rPr>
        <w:t>•</w:t>
      </w:r>
      <w:r w:rsidRPr="0044613D">
        <w:rPr>
          <w:color w:val="0070C0"/>
          <w:sz w:val="28"/>
          <w:szCs w:val="28"/>
        </w:rPr>
        <w:t>M</w:t>
      </w:r>
      <w:r w:rsidRPr="0044613D">
        <w:rPr>
          <w:rFonts w:ascii="Times New Roman" w:hAnsi="Times New Roman" w:cs="Times New Roman"/>
          <w:color w:val="0070C0"/>
          <w:sz w:val="20"/>
          <w:szCs w:val="20"/>
        </w:rPr>
        <w:t>•</w:t>
      </w:r>
      <w:r w:rsidRPr="0044613D">
        <w:rPr>
          <w:color w:val="0070C0"/>
          <w:sz w:val="28"/>
          <w:szCs w:val="28"/>
        </w:rPr>
        <w:t>S Procalcitonin (PCT) Assay</w:t>
      </w:r>
      <w:r w:rsidRPr="004C3327">
        <w:rPr>
          <w:color w:val="0070C0"/>
          <w:sz w:val="28"/>
          <w:szCs w:val="28"/>
        </w:rPr>
        <w:t xml:space="preserve"> for early sepsis detection </w:t>
      </w:r>
    </w:p>
    <w:p w14:paraId="5F605997" w14:textId="77777777" w:rsidR="0024166D" w:rsidRPr="0022297E" w:rsidRDefault="0024166D" w:rsidP="0024166D">
      <w:pPr>
        <w:rPr>
          <w:sz w:val="20"/>
          <w:szCs w:val="20"/>
        </w:rPr>
      </w:pPr>
    </w:p>
    <w:p w14:paraId="0E59D28C" w14:textId="77777777" w:rsidR="0024166D" w:rsidRPr="0022297E" w:rsidRDefault="0024166D" w:rsidP="0024166D">
      <w:pPr>
        <w:rPr>
          <w:sz w:val="20"/>
          <w:szCs w:val="20"/>
        </w:rPr>
      </w:pPr>
      <w:r w:rsidRPr="0022297E">
        <w:rPr>
          <w:sz w:val="20"/>
          <w:szCs w:val="20"/>
        </w:rPr>
        <w:t xml:space="preserve">Despite our knowledge about the pathophysiology of sepsis, severe sepsis and septic shock remain among the leading causes of death in critically ill patients. Recognizing sepsis early is the key to better patient outcomes. </w:t>
      </w:r>
    </w:p>
    <w:p w14:paraId="26EEEC6C" w14:textId="77777777" w:rsidR="0024166D" w:rsidRPr="0022297E" w:rsidRDefault="0024166D" w:rsidP="0024166D">
      <w:pPr>
        <w:rPr>
          <w:sz w:val="20"/>
          <w:szCs w:val="20"/>
        </w:rPr>
      </w:pPr>
    </w:p>
    <w:p w14:paraId="36F0C17A" w14:textId="77777777" w:rsidR="0024166D" w:rsidRPr="0022297E" w:rsidRDefault="0024166D" w:rsidP="0024166D">
      <w:pPr>
        <w:rPr>
          <w:sz w:val="20"/>
          <w:szCs w:val="20"/>
        </w:rPr>
      </w:pPr>
      <w:r w:rsidRPr="0022297E">
        <w:rPr>
          <w:sz w:val="20"/>
          <w:szCs w:val="20"/>
        </w:rPr>
        <w:t xml:space="preserve">The Siemens </w:t>
      </w:r>
      <w:proofErr w:type="spellStart"/>
      <w:r w:rsidRPr="0022297E">
        <w:rPr>
          <w:sz w:val="20"/>
          <w:szCs w:val="20"/>
        </w:rPr>
        <w:t>Healthineers</w:t>
      </w:r>
      <w:proofErr w:type="spellEnd"/>
      <w:r w:rsidRPr="0022297E">
        <w:rPr>
          <w:sz w:val="20"/>
          <w:szCs w:val="20"/>
        </w:rPr>
        <w:t xml:space="preserve"> Procalcitonin (PCT) Assay provides an accurate, sensitive, and precise method for measuring PCT in human serum and plasma. The </w:t>
      </w:r>
      <w:r w:rsidRPr="0044613D">
        <w:rPr>
          <w:sz w:val="20"/>
          <w:szCs w:val="20"/>
        </w:rPr>
        <w:t>B</w:t>
      </w:r>
      <w:r w:rsidRPr="0044613D">
        <w:rPr>
          <w:rFonts w:ascii="Times New Roman" w:hAnsi="Times New Roman" w:cs="Times New Roman"/>
          <w:sz w:val="20"/>
          <w:szCs w:val="20"/>
        </w:rPr>
        <w:t>•</w:t>
      </w:r>
      <w:r w:rsidRPr="0044613D">
        <w:rPr>
          <w:sz w:val="20"/>
          <w:szCs w:val="20"/>
        </w:rPr>
        <w:t>R</w:t>
      </w:r>
      <w:r w:rsidRPr="0044613D">
        <w:rPr>
          <w:rFonts w:ascii="Times New Roman" w:hAnsi="Times New Roman" w:cs="Times New Roman"/>
          <w:sz w:val="20"/>
          <w:szCs w:val="20"/>
        </w:rPr>
        <w:t>•</w:t>
      </w:r>
      <w:r w:rsidRPr="0044613D">
        <w:rPr>
          <w:sz w:val="20"/>
          <w:szCs w:val="20"/>
        </w:rPr>
        <w:t>A</w:t>
      </w:r>
      <w:r w:rsidRPr="0044613D">
        <w:rPr>
          <w:rFonts w:ascii="Times New Roman" w:hAnsi="Times New Roman" w:cs="Times New Roman"/>
          <w:sz w:val="20"/>
          <w:szCs w:val="20"/>
        </w:rPr>
        <w:t>•</w:t>
      </w:r>
      <w:r w:rsidRPr="0044613D">
        <w:rPr>
          <w:sz w:val="20"/>
          <w:szCs w:val="20"/>
        </w:rPr>
        <w:t>H</w:t>
      </w:r>
      <w:r w:rsidRPr="0044613D">
        <w:rPr>
          <w:rFonts w:ascii="Times New Roman" w:hAnsi="Times New Roman" w:cs="Times New Roman"/>
          <w:sz w:val="20"/>
          <w:szCs w:val="20"/>
        </w:rPr>
        <w:t>•</w:t>
      </w:r>
      <w:r w:rsidRPr="0044613D">
        <w:rPr>
          <w:sz w:val="20"/>
          <w:szCs w:val="20"/>
        </w:rPr>
        <w:t>M</w:t>
      </w:r>
      <w:r w:rsidRPr="0044613D">
        <w:rPr>
          <w:rFonts w:ascii="Times New Roman" w:hAnsi="Times New Roman" w:cs="Times New Roman"/>
          <w:sz w:val="20"/>
          <w:szCs w:val="20"/>
        </w:rPr>
        <w:t>•</w:t>
      </w:r>
      <w:r w:rsidRPr="0044613D">
        <w:rPr>
          <w:sz w:val="20"/>
          <w:szCs w:val="20"/>
        </w:rPr>
        <w:t>S</w:t>
      </w:r>
      <w:r w:rsidRPr="0022297E">
        <w:rPr>
          <w:sz w:val="20"/>
          <w:szCs w:val="20"/>
        </w:rPr>
        <w:t xml:space="preserve"> PCT Assay aids in:</w:t>
      </w:r>
    </w:p>
    <w:p w14:paraId="4D3B41C8" w14:textId="77777777" w:rsidR="0024166D" w:rsidRPr="0022297E" w:rsidRDefault="0024166D" w:rsidP="0024166D">
      <w:pPr>
        <w:rPr>
          <w:sz w:val="20"/>
          <w:szCs w:val="20"/>
        </w:rPr>
      </w:pPr>
    </w:p>
    <w:p w14:paraId="75577509" w14:textId="77777777" w:rsidR="0024166D" w:rsidRPr="0022297E" w:rsidRDefault="0024166D" w:rsidP="0024166D">
      <w:pPr>
        <w:pStyle w:val="ListParagraph"/>
        <w:numPr>
          <w:ilvl w:val="0"/>
          <w:numId w:val="1"/>
        </w:numPr>
        <w:rPr>
          <w:sz w:val="20"/>
          <w:szCs w:val="20"/>
        </w:rPr>
      </w:pPr>
      <w:r w:rsidRPr="0022297E">
        <w:rPr>
          <w:sz w:val="20"/>
          <w:szCs w:val="20"/>
        </w:rPr>
        <w:t>Early risk assessment of critically ill patients</w:t>
      </w:r>
    </w:p>
    <w:p w14:paraId="3731E33D" w14:textId="77777777" w:rsidR="0024166D" w:rsidRPr="0022297E" w:rsidRDefault="0024166D" w:rsidP="0024166D">
      <w:pPr>
        <w:pStyle w:val="ListParagraph"/>
        <w:numPr>
          <w:ilvl w:val="0"/>
          <w:numId w:val="1"/>
        </w:numPr>
        <w:rPr>
          <w:sz w:val="20"/>
          <w:szCs w:val="20"/>
        </w:rPr>
      </w:pPr>
      <w:r w:rsidRPr="0022297E">
        <w:rPr>
          <w:sz w:val="20"/>
          <w:szCs w:val="20"/>
        </w:rPr>
        <w:t>Examination of the 28-day risk of all-cause mortality for patients diagnosed with severe sepsis or sepsis shock</w:t>
      </w:r>
    </w:p>
    <w:p w14:paraId="0FE77680" w14:textId="77777777" w:rsidR="0024166D" w:rsidRPr="0022297E" w:rsidRDefault="0024166D" w:rsidP="0024166D">
      <w:pPr>
        <w:pStyle w:val="ListParagraph"/>
        <w:numPr>
          <w:ilvl w:val="0"/>
          <w:numId w:val="1"/>
        </w:numPr>
        <w:rPr>
          <w:sz w:val="20"/>
          <w:szCs w:val="20"/>
        </w:rPr>
      </w:pPr>
      <w:r w:rsidRPr="0022297E">
        <w:rPr>
          <w:sz w:val="20"/>
          <w:szCs w:val="20"/>
        </w:rPr>
        <w:t>Decision making on antibiotic therapy for patients with confirmed or suspected LRTI</w:t>
      </w:r>
    </w:p>
    <w:p w14:paraId="3DB9D016" w14:textId="77777777" w:rsidR="0024166D" w:rsidRPr="0022297E" w:rsidRDefault="0024166D" w:rsidP="0024166D">
      <w:pPr>
        <w:rPr>
          <w:sz w:val="20"/>
          <w:szCs w:val="20"/>
        </w:rPr>
      </w:pPr>
    </w:p>
    <w:p w14:paraId="1C70AFB1" w14:textId="77777777" w:rsidR="0024166D" w:rsidRDefault="0024166D" w:rsidP="0024166D">
      <w:pPr>
        <w:rPr>
          <w:sz w:val="20"/>
          <w:szCs w:val="20"/>
        </w:rPr>
      </w:pPr>
      <w:r w:rsidRPr="0022297E">
        <w:rPr>
          <w:sz w:val="20"/>
          <w:szCs w:val="20"/>
        </w:rPr>
        <w:t xml:space="preserve">Click the button below to learn more about the clinical utility of the </w:t>
      </w:r>
      <w:r w:rsidRPr="0044613D">
        <w:rPr>
          <w:sz w:val="20"/>
          <w:szCs w:val="20"/>
        </w:rPr>
        <w:t>B</w:t>
      </w:r>
      <w:r w:rsidRPr="0044613D">
        <w:rPr>
          <w:rFonts w:ascii="Times New Roman" w:hAnsi="Times New Roman" w:cs="Times New Roman"/>
          <w:sz w:val="20"/>
          <w:szCs w:val="20"/>
        </w:rPr>
        <w:t>•</w:t>
      </w:r>
      <w:r w:rsidRPr="0044613D">
        <w:rPr>
          <w:sz w:val="20"/>
          <w:szCs w:val="20"/>
        </w:rPr>
        <w:t>R</w:t>
      </w:r>
      <w:r w:rsidRPr="0044613D">
        <w:rPr>
          <w:rFonts w:ascii="Times New Roman" w:hAnsi="Times New Roman" w:cs="Times New Roman"/>
          <w:sz w:val="20"/>
          <w:szCs w:val="20"/>
        </w:rPr>
        <w:t>•</w:t>
      </w:r>
      <w:r w:rsidRPr="0044613D">
        <w:rPr>
          <w:sz w:val="20"/>
          <w:szCs w:val="20"/>
        </w:rPr>
        <w:t>A</w:t>
      </w:r>
      <w:r w:rsidRPr="0044613D">
        <w:rPr>
          <w:rFonts w:ascii="Times New Roman" w:hAnsi="Times New Roman" w:cs="Times New Roman"/>
          <w:sz w:val="20"/>
          <w:szCs w:val="20"/>
        </w:rPr>
        <w:t>•</w:t>
      </w:r>
      <w:r w:rsidRPr="0044613D">
        <w:rPr>
          <w:sz w:val="20"/>
          <w:szCs w:val="20"/>
        </w:rPr>
        <w:t>H</w:t>
      </w:r>
      <w:r w:rsidRPr="0044613D">
        <w:rPr>
          <w:rFonts w:ascii="Times New Roman" w:hAnsi="Times New Roman" w:cs="Times New Roman"/>
          <w:sz w:val="20"/>
          <w:szCs w:val="20"/>
        </w:rPr>
        <w:t>•</w:t>
      </w:r>
      <w:r w:rsidRPr="0044613D">
        <w:rPr>
          <w:sz w:val="20"/>
          <w:szCs w:val="20"/>
        </w:rPr>
        <w:t>M</w:t>
      </w:r>
      <w:r w:rsidRPr="0044613D">
        <w:rPr>
          <w:rFonts w:ascii="Times New Roman" w:hAnsi="Times New Roman" w:cs="Times New Roman"/>
          <w:sz w:val="20"/>
          <w:szCs w:val="20"/>
        </w:rPr>
        <w:t>•</w:t>
      </w:r>
      <w:r w:rsidRPr="0044613D">
        <w:rPr>
          <w:sz w:val="20"/>
          <w:szCs w:val="20"/>
        </w:rPr>
        <w:t>S</w:t>
      </w:r>
      <w:r w:rsidRPr="0022297E">
        <w:rPr>
          <w:sz w:val="20"/>
          <w:szCs w:val="20"/>
        </w:rPr>
        <w:t xml:space="preserve"> PCT Assay.</w:t>
      </w:r>
    </w:p>
    <w:p w14:paraId="2A10C8A8" w14:textId="77777777" w:rsidR="0024166D" w:rsidRDefault="0024166D" w:rsidP="0024166D">
      <w:pPr>
        <w:rPr>
          <w:sz w:val="20"/>
          <w:szCs w:val="20"/>
        </w:rPr>
      </w:pPr>
    </w:p>
    <w:p w14:paraId="60EEA713" w14:textId="77777777" w:rsidR="0024166D" w:rsidRDefault="0024166D" w:rsidP="0024166D">
      <w:pPr>
        <w:rPr>
          <w:sz w:val="20"/>
          <w:szCs w:val="20"/>
        </w:rPr>
      </w:pPr>
    </w:p>
    <w:p w14:paraId="3E8C8022" w14:textId="77777777" w:rsidR="0024166D" w:rsidRPr="0022297E" w:rsidRDefault="0024166D" w:rsidP="0024166D">
      <w:pPr>
        <w:pBdr>
          <w:top w:val="single" w:sz="4" w:space="1" w:color="auto"/>
          <w:left w:val="single" w:sz="4" w:space="4" w:color="auto"/>
          <w:bottom w:val="single" w:sz="4" w:space="1" w:color="auto"/>
          <w:right w:val="single" w:sz="4" w:space="4" w:color="auto"/>
        </w:pBdr>
        <w:ind w:right="8190"/>
        <w:rPr>
          <w:b/>
          <w:bCs/>
          <w:sz w:val="20"/>
          <w:szCs w:val="20"/>
        </w:rPr>
      </w:pPr>
      <w:r>
        <w:rPr>
          <w:b/>
          <w:bCs/>
          <w:sz w:val="20"/>
          <w:szCs w:val="20"/>
        </w:rPr>
        <w:t>Learn more</w:t>
      </w:r>
    </w:p>
    <w:p w14:paraId="2F1C7856" w14:textId="77777777" w:rsidR="0024166D" w:rsidRPr="0022297E" w:rsidRDefault="0024166D" w:rsidP="0024166D">
      <w:pPr>
        <w:rPr>
          <w:sz w:val="20"/>
          <w:szCs w:val="20"/>
        </w:rPr>
      </w:pPr>
    </w:p>
    <w:p w14:paraId="724148DD" w14:textId="77777777" w:rsidR="00A03334" w:rsidRDefault="00A03334"/>
    <w:sectPr w:rsidR="00A03334" w:rsidSect="0014096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E07D" w14:textId="77777777" w:rsidR="00C7441F" w:rsidRDefault="00C7441F" w:rsidP="009F19AA">
      <w:r>
        <w:separator/>
      </w:r>
    </w:p>
  </w:endnote>
  <w:endnote w:type="continuationSeparator" w:id="0">
    <w:p w14:paraId="0934F0B5" w14:textId="77777777" w:rsidR="00C7441F" w:rsidRDefault="00C7441F" w:rsidP="009F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5704660"/>
      <w:docPartObj>
        <w:docPartGallery w:val="Page Numbers (Bottom of Page)"/>
        <w:docPartUnique/>
      </w:docPartObj>
    </w:sdtPr>
    <w:sdtContent>
      <w:p w14:paraId="4CB5BAD5" w14:textId="77777777" w:rsidR="00000000" w:rsidRDefault="00000000" w:rsidP="00D15C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D4A07" w14:textId="77777777" w:rsidR="00000000" w:rsidRDefault="00000000" w:rsidP="00165A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0698689"/>
      <w:docPartObj>
        <w:docPartGallery w:val="Page Numbers (Bottom of Page)"/>
        <w:docPartUnique/>
      </w:docPartObj>
    </w:sdtPr>
    <w:sdtEndPr>
      <w:rPr>
        <w:rStyle w:val="PageNumber"/>
        <w:sz w:val="20"/>
        <w:szCs w:val="20"/>
      </w:rPr>
    </w:sdtEndPr>
    <w:sdtContent>
      <w:p w14:paraId="6CD1933C" w14:textId="77777777" w:rsidR="00000000" w:rsidRPr="00165A65" w:rsidRDefault="00000000" w:rsidP="00D15CFA">
        <w:pPr>
          <w:pStyle w:val="Footer"/>
          <w:framePr w:wrap="none" w:vAnchor="text" w:hAnchor="margin" w:xAlign="right" w:y="1"/>
          <w:rPr>
            <w:rStyle w:val="PageNumber"/>
            <w:sz w:val="20"/>
            <w:szCs w:val="20"/>
          </w:rPr>
        </w:pPr>
        <w:r w:rsidRPr="00165A65">
          <w:rPr>
            <w:rStyle w:val="PageNumber"/>
            <w:sz w:val="20"/>
            <w:szCs w:val="20"/>
          </w:rPr>
          <w:fldChar w:fldCharType="begin"/>
        </w:r>
        <w:r w:rsidRPr="00165A65">
          <w:rPr>
            <w:rStyle w:val="PageNumber"/>
            <w:sz w:val="20"/>
            <w:szCs w:val="20"/>
          </w:rPr>
          <w:instrText xml:space="preserve"> PAGE </w:instrText>
        </w:r>
        <w:r w:rsidRPr="00165A65">
          <w:rPr>
            <w:rStyle w:val="PageNumber"/>
            <w:sz w:val="20"/>
            <w:szCs w:val="20"/>
          </w:rPr>
          <w:fldChar w:fldCharType="separate"/>
        </w:r>
        <w:r w:rsidRPr="00165A65">
          <w:rPr>
            <w:rStyle w:val="PageNumber"/>
            <w:noProof/>
            <w:sz w:val="20"/>
            <w:szCs w:val="20"/>
          </w:rPr>
          <w:t>1</w:t>
        </w:r>
        <w:r w:rsidRPr="00165A65">
          <w:rPr>
            <w:rStyle w:val="PageNumber"/>
            <w:sz w:val="20"/>
            <w:szCs w:val="20"/>
          </w:rPr>
          <w:fldChar w:fldCharType="end"/>
        </w:r>
      </w:p>
    </w:sdtContent>
  </w:sdt>
  <w:p w14:paraId="3F0A4BC0" w14:textId="77E13ED2" w:rsidR="00000000" w:rsidRPr="00165A65" w:rsidRDefault="006458AD" w:rsidP="00165A65">
    <w:pPr>
      <w:pStyle w:val="Footer"/>
      <w:ind w:right="360"/>
      <w:rPr>
        <w:sz w:val="20"/>
        <w:szCs w:val="20"/>
      </w:rPr>
    </w:pPr>
    <w:r>
      <w:rPr>
        <w:sz w:val="20"/>
        <w:szCs w:val="20"/>
      </w:rPr>
      <w:t xml:space="preserve">Siemens </w:t>
    </w:r>
    <w:r w:rsidR="00000000" w:rsidRPr="00165A65">
      <w:rPr>
        <w:sz w:val="20"/>
        <w:szCs w:val="20"/>
      </w:rPr>
      <w:t>PCT Nurturing Emails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647ED" w14:textId="77777777" w:rsidR="00C7441F" w:rsidRDefault="00C7441F" w:rsidP="009F19AA">
      <w:r>
        <w:separator/>
      </w:r>
    </w:p>
  </w:footnote>
  <w:footnote w:type="continuationSeparator" w:id="0">
    <w:p w14:paraId="5CACA8DB" w14:textId="77777777" w:rsidR="00C7441F" w:rsidRDefault="00C7441F" w:rsidP="009F1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22BF"/>
    <w:multiLevelType w:val="hybridMultilevel"/>
    <w:tmpl w:val="38AC93B0"/>
    <w:lvl w:ilvl="0" w:tplc="ED4036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3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6D"/>
    <w:rsid w:val="00140963"/>
    <w:rsid w:val="002159D2"/>
    <w:rsid w:val="0024166D"/>
    <w:rsid w:val="00482649"/>
    <w:rsid w:val="006458AD"/>
    <w:rsid w:val="00863F15"/>
    <w:rsid w:val="009F19AA"/>
    <w:rsid w:val="00A03334"/>
    <w:rsid w:val="00C7441F"/>
    <w:rsid w:val="00CC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50E0C1"/>
  <w15:chartTrackingRefBased/>
  <w15:docId w15:val="{7ED2DC76-9F21-B846-81F2-6A844280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66D"/>
    <w:pPr>
      <w:ind w:left="720"/>
      <w:contextualSpacing/>
    </w:pPr>
  </w:style>
  <w:style w:type="paragraph" w:styleId="Footer">
    <w:name w:val="footer"/>
    <w:basedOn w:val="Normal"/>
    <w:link w:val="FooterChar"/>
    <w:uiPriority w:val="99"/>
    <w:unhideWhenUsed/>
    <w:rsid w:val="0024166D"/>
    <w:pPr>
      <w:tabs>
        <w:tab w:val="center" w:pos="4680"/>
        <w:tab w:val="right" w:pos="9360"/>
      </w:tabs>
    </w:pPr>
  </w:style>
  <w:style w:type="character" w:customStyle="1" w:styleId="FooterChar">
    <w:name w:val="Footer Char"/>
    <w:basedOn w:val="DefaultParagraphFont"/>
    <w:link w:val="Footer"/>
    <w:uiPriority w:val="99"/>
    <w:rsid w:val="0024166D"/>
  </w:style>
  <w:style w:type="character" w:styleId="PageNumber">
    <w:name w:val="page number"/>
    <w:basedOn w:val="DefaultParagraphFont"/>
    <w:uiPriority w:val="99"/>
    <w:semiHidden/>
    <w:unhideWhenUsed/>
    <w:rsid w:val="0024166D"/>
  </w:style>
  <w:style w:type="paragraph" w:styleId="Header">
    <w:name w:val="header"/>
    <w:basedOn w:val="Normal"/>
    <w:link w:val="HeaderChar"/>
    <w:uiPriority w:val="99"/>
    <w:unhideWhenUsed/>
    <w:rsid w:val="009F19AA"/>
    <w:pPr>
      <w:tabs>
        <w:tab w:val="center" w:pos="4680"/>
        <w:tab w:val="right" w:pos="9360"/>
      </w:tabs>
    </w:pPr>
  </w:style>
  <w:style w:type="character" w:customStyle="1" w:styleId="HeaderChar">
    <w:name w:val="Header Char"/>
    <w:basedOn w:val="DefaultParagraphFont"/>
    <w:link w:val="Header"/>
    <w:uiPriority w:val="99"/>
    <w:rsid w:val="009F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3</cp:revision>
  <dcterms:created xsi:type="dcterms:W3CDTF">2025-01-08T19:54:00Z</dcterms:created>
  <dcterms:modified xsi:type="dcterms:W3CDTF">2025-01-08T19:55:00Z</dcterms:modified>
</cp:coreProperties>
</file>