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ACE7" w14:textId="1A8862DC" w:rsidR="007B0EA9" w:rsidRDefault="009664F8" w:rsidP="00167DDC">
      <w:pPr>
        <w:spacing w:line="276" w:lineRule="auto"/>
        <w:rPr>
          <w:rFonts w:ascii="Garamond" w:hAnsi="Garamond"/>
          <w:sz w:val="24"/>
          <w:szCs w:val="24"/>
        </w:rPr>
      </w:pPr>
      <w:r w:rsidRPr="000718F5">
        <w:rPr>
          <w:rFonts w:ascii="Garamond" w:hAnsi="Garamond"/>
          <w:noProof/>
          <w:sz w:val="24"/>
          <w:szCs w:val="24"/>
          <w:highlight w:val="yellow"/>
        </w:rPr>
        <w:t>1</w:t>
      </w:r>
      <w:r w:rsidR="0025296A">
        <w:rPr>
          <w:rFonts w:ascii="Garamond" w:hAnsi="Garamond"/>
          <w:noProof/>
          <w:sz w:val="24"/>
          <w:szCs w:val="24"/>
          <w:highlight w:val="yellow"/>
        </w:rPr>
        <w:t>5</w:t>
      </w:r>
      <w:r w:rsidR="00DD7DA9" w:rsidRPr="000718F5">
        <w:rPr>
          <w:rFonts w:ascii="Garamond" w:hAnsi="Garamond"/>
          <w:noProof/>
          <w:sz w:val="24"/>
          <w:szCs w:val="24"/>
          <w:highlight w:val="yellow"/>
        </w:rPr>
        <w:t xml:space="preserve"> </w:t>
      </w:r>
      <w:r w:rsidR="000718F5" w:rsidRPr="000718F5">
        <w:rPr>
          <w:rFonts w:ascii="Garamond" w:hAnsi="Garamond"/>
          <w:noProof/>
          <w:sz w:val="24"/>
          <w:szCs w:val="24"/>
          <w:highlight w:val="yellow"/>
        </w:rPr>
        <w:t>November</w:t>
      </w:r>
      <w:r w:rsidR="00DD7DA9" w:rsidRPr="00DD7DA9">
        <w:rPr>
          <w:rFonts w:ascii="Garamond" w:hAnsi="Garamond"/>
          <w:noProof/>
          <w:sz w:val="24"/>
          <w:szCs w:val="24"/>
        </w:rPr>
        <w:t xml:space="preserve"> 2021</w:t>
      </w:r>
      <w:r w:rsidR="000718F5">
        <w:rPr>
          <w:rFonts w:ascii="Garamond" w:hAnsi="Garamond"/>
          <w:noProof/>
          <w:sz w:val="24"/>
          <w:szCs w:val="24"/>
        </w:rPr>
        <w:t>(change)</w:t>
      </w:r>
      <w:r w:rsidR="00DD7DA9" w:rsidRPr="00DD7DA9">
        <w:rPr>
          <w:rFonts w:ascii="Garamond" w:hAnsi="Garamond"/>
          <w:noProof/>
          <w:sz w:val="24"/>
          <w:szCs w:val="24"/>
        </w:rPr>
        <w:tab/>
      </w:r>
      <w:r w:rsidR="00DD7DA9" w:rsidRPr="00DD7DA9">
        <w:rPr>
          <w:rFonts w:ascii="Garamond" w:hAnsi="Garamond"/>
          <w:noProof/>
          <w:sz w:val="24"/>
          <w:szCs w:val="24"/>
        </w:rPr>
        <w:tab/>
      </w:r>
      <w:r w:rsidR="00DD7DA9" w:rsidRPr="00DD7DA9">
        <w:rPr>
          <w:rFonts w:ascii="Garamond" w:hAnsi="Garamond"/>
          <w:noProof/>
          <w:sz w:val="24"/>
          <w:szCs w:val="24"/>
        </w:rPr>
        <w:tab/>
      </w:r>
      <w:r w:rsidR="00DD7DA9" w:rsidRPr="00DD7DA9">
        <w:rPr>
          <w:rFonts w:ascii="Garamond" w:hAnsi="Garamond"/>
          <w:noProof/>
          <w:sz w:val="24"/>
          <w:szCs w:val="24"/>
        </w:rPr>
        <w:tab/>
      </w:r>
      <w:r w:rsidR="0006357D" w:rsidRPr="00DD7DA9">
        <w:rPr>
          <w:rFonts w:ascii="Garamond" w:hAnsi="Garamond"/>
          <w:sz w:val="24"/>
          <w:szCs w:val="24"/>
        </w:rPr>
        <w:br/>
      </w:r>
      <w:r w:rsidR="0006357D" w:rsidRPr="00DD7DA9">
        <w:rPr>
          <w:rFonts w:ascii="Garamond" w:hAnsi="Garamond"/>
          <w:sz w:val="24"/>
          <w:szCs w:val="24"/>
        </w:rPr>
        <w:br/>
      </w:r>
      <w:r w:rsidRPr="001B05F9">
        <w:rPr>
          <w:rFonts w:ascii="Garamond" w:hAnsi="Garamond"/>
          <w:sz w:val="24"/>
          <w:szCs w:val="24"/>
        </w:rPr>
        <w:t xml:space="preserve">The Premier </w:t>
      </w:r>
      <w:r w:rsidR="000718F5">
        <w:rPr>
          <w:rFonts w:ascii="Garamond" w:hAnsi="Garamond"/>
          <w:sz w:val="24"/>
          <w:szCs w:val="24"/>
        </w:rPr>
        <w:t xml:space="preserve">Ms </w:t>
      </w:r>
      <w:r>
        <w:rPr>
          <w:rFonts w:ascii="Garamond" w:hAnsi="Garamond"/>
          <w:sz w:val="24"/>
          <w:szCs w:val="24"/>
        </w:rPr>
        <w:t>Annastacia</w:t>
      </w:r>
      <w:r w:rsidRPr="001B05F9">
        <w:rPr>
          <w:rFonts w:ascii="Garamond" w:hAnsi="Garamond"/>
          <w:sz w:val="24"/>
          <w:szCs w:val="24"/>
        </w:rPr>
        <w:t xml:space="preserve"> </w:t>
      </w:r>
      <w:r>
        <w:rPr>
          <w:rFonts w:ascii="Garamond" w:hAnsi="Garamond"/>
          <w:sz w:val="24"/>
          <w:szCs w:val="24"/>
        </w:rPr>
        <w:t xml:space="preserve">Palaszczuk </w:t>
      </w:r>
      <w:r w:rsidRPr="001B05F9">
        <w:rPr>
          <w:rFonts w:ascii="Garamond" w:hAnsi="Garamond"/>
          <w:sz w:val="24"/>
          <w:szCs w:val="24"/>
        </w:rPr>
        <w:t>(</w:t>
      </w:r>
      <w:r>
        <w:rPr>
          <w:rFonts w:ascii="Garamond" w:hAnsi="Garamond"/>
          <w:sz w:val="24"/>
          <w:szCs w:val="24"/>
        </w:rPr>
        <w:t>Queensland</w:t>
      </w:r>
      <w:r w:rsidRPr="001B05F9">
        <w:rPr>
          <w:rFonts w:ascii="Garamond" w:hAnsi="Garamond"/>
          <w:sz w:val="24"/>
          <w:szCs w:val="24"/>
        </w:rPr>
        <w:t>)</w:t>
      </w:r>
      <w:r w:rsidRPr="001B05F9">
        <w:rPr>
          <w:rFonts w:ascii="Garamond" w:hAnsi="Garamond"/>
          <w:sz w:val="24"/>
          <w:szCs w:val="24"/>
        </w:rPr>
        <w:br/>
        <w:t>Email:</w:t>
      </w:r>
      <w:r>
        <w:rPr>
          <w:rFonts w:ascii="Garamond" w:hAnsi="Garamond"/>
          <w:sz w:val="24"/>
          <w:szCs w:val="24"/>
        </w:rPr>
        <w:t xml:space="preserve"> </w:t>
      </w:r>
      <w:hyperlink r:id="rId8" w:history="1">
        <w:r w:rsidRPr="00AA50D3">
          <w:rPr>
            <w:rStyle w:val="Hyperlink"/>
            <w:rFonts w:ascii="Garamond" w:hAnsi="Garamond"/>
            <w:color w:val="2E74B5" w:themeColor="accent5" w:themeShade="BF"/>
            <w:sz w:val="24"/>
            <w:szCs w:val="24"/>
          </w:rPr>
          <w:t>thepremier@premiers.qld.gov.au</w:t>
        </w:r>
      </w:hyperlink>
      <w:r w:rsidR="00DD7DA9" w:rsidRPr="00DC0FFA">
        <w:rPr>
          <w:rFonts w:ascii="Garamond" w:hAnsi="Garamond"/>
          <w:sz w:val="24"/>
          <w:szCs w:val="24"/>
        </w:rPr>
        <w:br/>
      </w:r>
      <w:r w:rsidR="00DD7DA9" w:rsidRPr="00DC0FFA">
        <w:rPr>
          <w:rFonts w:ascii="Garamond" w:hAnsi="Garamond"/>
          <w:sz w:val="24"/>
          <w:szCs w:val="24"/>
        </w:rPr>
        <w:br/>
      </w:r>
      <w:r w:rsidR="00DD7DA9" w:rsidRPr="009664F8">
        <w:rPr>
          <w:rFonts w:ascii="Garamond" w:hAnsi="Garamond"/>
          <w:sz w:val="24"/>
          <w:szCs w:val="24"/>
        </w:rPr>
        <w:t>The</w:t>
      </w:r>
      <w:r w:rsidRPr="009664F8">
        <w:rPr>
          <w:rFonts w:ascii="Garamond" w:hAnsi="Garamond"/>
          <w:sz w:val="24"/>
          <w:szCs w:val="24"/>
        </w:rPr>
        <w:t xml:space="preserve"> Acting</w:t>
      </w:r>
      <w:r w:rsidR="00DD7DA9" w:rsidRPr="009664F8">
        <w:rPr>
          <w:rFonts w:ascii="Garamond" w:hAnsi="Garamond"/>
          <w:sz w:val="24"/>
          <w:szCs w:val="24"/>
        </w:rPr>
        <w:t xml:space="preserve"> Chief Health Officer</w:t>
      </w:r>
      <w:r w:rsidRPr="009664F8">
        <w:rPr>
          <w:rFonts w:ascii="Garamond" w:hAnsi="Garamond"/>
          <w:sz w:val="24"/>
          <w:szCs w:val="24"/>
        </w:rPr>
        <w:t xml:space="preserve"> </w:t>
      </w:r>
      <w:r w:rsidRPr="009664F8">
        <w:rPr>
          <w:rFonts w:ascii="Garamond" w:hAnsi="Garamond"/>
          <w:color w:val="000000"/>
          <w:sz w:val="24"/>
          <w:szCs w:val="24"/>
          <w:shd w:val="clear" w:color="auto" w:fill="FFFFFF"/>
        </w:rPr>
        <w:t>Dr Peter Aitken</w:t>
      </w:r>
      <w:r w:rsidRPr="009664F8">
        <w:rPr>
          <w:rFonts w:ascii="Garamond" w:hAnsi="Garamond"/>
          <w:sz w:val="24"/>
          <w:szCs w:val="24"/>
        </w:rPr>
        <w:t xml:space="preserve"> (Queensland</w:t>
      </w:r>
      <w:r w:rsidR="00DC0FFA" w:rsidRPr="009664F8">
        <w:rPr>
          <w:rFonts w:ascii="Garamond" w:hAnsi="Garamond"/>
          <w:sz w:val="24"/>
          <w:szCs w:val="24"/>
        </w:rPr>
        <w:t>)</w:t>
      </w:r>
      <w:r w:rsidR="00DC0FFA" w:rsidRPr="009664F8">
        <w:rPr>
          <w:rFonts w:ascii="Garamond" w:hAnsi="Garamond"/>
          <w:sz w:val="24"/>
          <w:szCs w:val="24"/>
        </w:rPr>
        <w:br/>
        <w:t xml:space="preserve">Email: </w:t>
      </w:r>
      <w:hyperlink r:id="rId9" w:history="1">
        <w:r w:rsidRPr="00AA50D3">
          <w:rPr>
            <w:rStyle w:val="Hyperlink"/>
            <w:rFonts w:ascii="Garamond" w:hAnsi="Garamond"/>
            <w:color w:val="2E74B5" w:themeColor="accent5" w:themeShade="BF"/>
            <w:sz w:val="24"/>
            <w:szCs w:val="24"/>
          </w:rPr>
          <w:t>news@health.qld.gov.au</w:t>
        </w:r>
      </w:hyperlink>
      <w:r w:rsidRPr="00AA50D3">
        <w:rPr>
          <w:rFonts w:ascii="Garamond" w:hAnsi="Garamond"/>
          <w:color w:val="2E74B5" w:themeColor="accent5" w:themeShade="BF"/>
          <w:sz w:val="24"/>
          <w:szCs w:val="24"/>
        </w:rPr>
        <w:t xml:space="preserve"> </w:t>
      </w:r>
      <w:r w:rsidR="00DD7DA9" w:rsidRPr="009664F8">
        <w:rPr>
          <w:rFonts w:ascii="Garamond" w:hAnsi="Garamond"/>
          <w:sz w:val="24"/>
          <w:szCs w:val="24"/>
        </w:rPr>
        <w:br/>
      </w:r>
      <w:r w:rsidR="00DC0FFA">
        <w:rPr>
          <w:rFonts w:ascii="Garamond" w:hAnsi="Garamond"/>
          <w:sz w:val="24"/>
          <w:szCs w:val="24"/>
        </w:rPr>
        <w:br/>
      </w:r>
    </w:p>
    <w:p w14:paraId="515C3C6E" w14:textId="4BB6BE55" w:rsidR="00DC0FFA" w:rsidRDefault="0031225A" w:rsidP="00167DDC">
      <w:pPr>
        <w:spacing w:line="276" w:lineRule="auto"/>
        <w:rPr>
          <w:rFonts w:ascii="Garamond" w:hAnsi="Garamond"/>
          <w:sz w:val="24"/>
          <w:szCs w:val="24"/>
        </w:rPr>
      </w:pPr>
      <w:r w:rsidRPr="00DC0FFA">
        <w:rPr>
          <w:rFonts w:ascii="Garamond" w:hAnsi="Garamond"/>
          <w:sz w:val="24"/>
          <w:szCs w:val="24"/>
        </w:rPr>
        <w:t>Dear M</w:t>
      </w:r>
      <w:r w:rsidR="009664F8">
        <w:rPr>
          <w:rFonts w:ascii="Garamond" w:hAnsi="Garamond"/>
          <w:sz w:val="24"/>
          <w:szCs w:val="24"/>
        </w:rPr>
        <w:t>s Palaszczuk</w:t>
      </w:r>
      <w:r w:rsidR="00DC0FFA" w:rsidRPr="00DC0FFA">
        <w:rPr>
          <w:rFonts w:ascii="Garamond" w:hAnsi="Garamond"/>
          <w:sz w:val="24"/>
          <w:szCs w:val="24"/>
        </w:rPr>
        <w:t xml:space="preserve"> and Dr </w:t>
      </w:r>
      <w:r w:rsidR="009664F8">
        <w:rPr>
          <w:rFonts w:ascii="Garamond" w:hAnsi="Garamond"/>
          <w:sz w:val="24"/>
          <w:szCs w:val="24"/>
        </w:rPr>
        <w:t>Aitken</w:t>
      </w:r>
      <w:r w:rsidRPr="00DD7DA9">
        <w:rPr>
          <w:rFonts w:ascii="Garamond" w:hAnsi="Garamond"/>
          <w:sz w:val="24"/>
          <w:szCs w:val="24"/>
        </w:rPr>
        <w:t>,</w:t>
      </w:r>
    </w:p>
    <w:p w14:paraId="21273470" w14:textId="506BC472" w:rsidR="0031225A" w:rsidRPr="00DD7DA9" w:rsidRDefault="0006357D" w:rsidP="00167DDC">
      <w:pPr>
        <w:spacing w:line="276" w:lineRule="auto"/>
        <w:jc w:val="center"/>
        <w:rPr>
          <w:rFonts w:ascii="Garamond" w:hAnsi="Garamond"/>
          <w:b/>
          <w:bCs/>
          <w:sz w:val="24"/>
          <w:szCs w:val="24"/>
        </w:rPr>
      </w:pPr>
      <w:r w:rsidRPr="005F5648">
        <w:rPr>
          <w:rFonts w:ascii="Garamond" w:hAnsi="Garamond"/>
          <w:b/>
          <w:bCs/>
          <w:sz w:val="24"/>
          <w:szCs w:val="24"/>
        </w:rPr>
        <w:t>For Your Urgent Attention</w:t>
      </w:r>
      <w:r w:rsidR="0031225A" w:rsidRPr="005F5648">
        <w:rPr>
          <w:rFonts w:ascii="Garamond" w:hAnsi="Garamond"/>
          <w:b/>
          <w:bCs/>
          <w:sz w:val="24"/>
          <w:szCs w:val="24"/>
        </w:rPr>
        <w:t xml:space="preserve">: </w:t>
      </w:r>
      <w:r w:rsidR="005F5648" w:rsidRPr="005F5648">
        <w:rPr>
          <w:rFonts w:ascii="Garamond" w:hAnsi="Garamond"/>
          <w:b/>
          <w:bCs/>
          <w:sz w:val="24"/>
          <w:szCs w:val="24"/>
        </w:rPr>
        <w:t>Vaccination of Authorised Workers</w:t>
      </w:r>
    </w:p>
    <w:p w14:paraId="30CE01C2" w14:textId="0185930E" w:rsidR="00DD7DA9" w:rsidRPr="007C3014" w:rsidRDefault="00C85B41" w:rsidP="007C3014">
      <w:pPr>
        <w:spacing w:line="276" w:lineRule="auto"/>
        <w:jc w:val="both"/>
        <w:rPr>
          <w:rFonts w:ascii="Garamond" w:hAnsi="Garamond"/>
          <w:sz w:val="24"/>
          <w:szCs w:val="24"/>
        </w:rPr>
      </w:pPr>
      <w:r w:rsidRPr="007C3014">
        <w:rPr>
          <w:rFonts w:ascii="Garamond" w:hAnsi="Garamond"/>
          <w:sz w:val="24"/>
          <w:szCs w:val="24"/>
        </w:rPr>
        <w:t xml:space="preserve">My name is </w:t>
      </w:r>
      <w:r w:rsidRPr="007C3014">
        <w:rPr>
          <w:rFonts w:ascii="Garamond" w:hAnsi="Garamond"/>
          <w:sz w:val="24"/>
          <w:szCs w:val="24"/>
          <w:highlight w:val="yellow"/>
        </w:rPr>
        <w:t>NAME</w:t>
      </w:r>
      <w:r w:rsidRPr="007C3014">
        <w:rPr>
          <w:rFonts w:ascii="Garamond" w:hAnsi="Garamond"/>
          <w:sz w:val="24"/>
          <w:szCs w:val="24"/>
        </w:rPr>
        <w:t xml:space="preserve">. I am the </w:t>
      </w:r>
      <w:r w:rsidRPr="007C3014">
        <w:rPr>
          <w:rFonts w:ascii="Garamond" w:hAnsi="Garamond"/>
          <w:sz w:val="24"/>
          <w:szCs w:val="24"/>
          <w:highlight w:val="yellow"/>
        </w:rPr>
        <w:t>DIRECTOR/MANAGER/SUPERVISOR/CEO</w:t>
      </w:r>
      <w:r w:rsidRPr="007C3014">
        <w:rPr>
          <w:rFonts w:ascii="Garamond" w:hAnsi="Garamond"/>
          <w:sz w:val="24"/>
          <w:szCs w:val="24"/>
        </w:rPr>
        <w:t xml:space="preserve"> of </w:t>
      </w:r>
      <w:r w:rsidRPr="007C3014">
        <w:rPr>
          <w:rFonts w:ascii="Garamond" w:hAnsi="Garamond"/>
          <w:sz w:val="24"/>
          <w:szCs w:val="24"/>
          <w:highlight w:val="yellow"/>
        </w:rPr>
        <w:t>COMPANY NAME</w:t>
      </w:r>
      <w:r w:rsidR="003A5F97" w:rsidRPr="007C3014">
        <w:rPr>
          <w:rFonts w:ascii="Garamond" w:hAnsi="Garamond"/>
          <w:sz w:val="24"/>
          <w:szCs w:val="24"/>
        </w:rPr>
        <w:t>.</w:t>
      </w:r>
      <w:r w:rsidRPr="007C3014">
        <w:rPr>
          <w:rFonts w:ascii="Garamond" w:hAnsi="Garamond"/>
          <w:sz w:val="24"/>
          <w:szCs w:val="24"/>
        </w:rPr>
        <w:t xml:space="preserve"> </w:t>
      </w:r>
      <w:r w:rsidR="003A5F97" w:rsidRPr="007C3014">
        <w:rPr>
          <w:rFonts w:ascii="Garamond" w:hAnsi="Garamond"/>
          <w:sz w:val="24"/>
          <w:szCs w:val="24"/>
        </w:rPr>
        <w:t>I</w:t>
      </w:r>
      <w:r w:rsidRPr="007C3014">
        <w:rPr>
          <w:rFonts w:ascii="Garamond" w:hAnsi="Garamond"/>
          <w:sz w:val="24"/>
          <w:szCs w:val="24"/>
        </w:rPr>
        <w:t xml:space="preserve"> have been in this position for </w:t>
      </w:r>
      <w:r w:rsidRPr="007C3014">
        <w:rPr>
          <w:rFonts w:ascii="Garamond" w:hAnsi="Garamond"/>
          <w:sz w:val="24"/>
          <w:szCs w:val="24"/>
          <w:highlight w:val="yellow"/>
        </w:rPr>
        <w:t>X YEARS</w:t>
      </w:r>
      <w:r w:rsidRPr="007C3014">
        <w:rPr>
          <w:rFonts w:ascii="Garamond" w:hAnsi="Garamond"/>
          <w:sz w:val="24"/>
          <w:szCs w:val="24"/>
        </w:rPr>
        <w:t xml:space="preserve">. There are </w:t>
      </w:r>
      <w:r w:rsidRPr="007C3014">
        <w:rPr>
          <w:rFonts w:ascii="Garamond" w:hAnsi="Garamond"/>
          <w:sz w:val="24"/>
          <w:szCs w:val="24"/>
          <w:highlight w:val="yellow"/>
        </w:rPr>
        <w:t>X NUMBER</w:t>
      </w:r>
      <w:r w:rsidRPr="007C3014">
        <w:rPr>
          <w:rFonts w:ascii="Garamond" w:hAnsi="Garamond"/>
          <w:sz w:val="24"/>
          <w:szCs w:val="24"/>
        </w:rPr>
        <w:t xml:space="preserve"> of employees who work for my company, and who rely on it to make a living. </w:t>
      </w:r>
    </w:p>
    <w:p w14:paraId="7EC4B82C" w14:textId="0CB5F6ED" w:rsidR="000718F5" w:rsidRPr="007C3014" w:rsidRDefault="000718F5" w:rsidP="007C3014">
      <w:pPr>
        <w:spacing w:line="276" w:lineRule="auto"/>
        <w:jc w:val="both"/>
        <w:rPr>
          <w:rFonts w:ascii="Garamond" w:eastAsia="Times New Roman" w:hAnsi="Garamond" w:cs="Times New Roman"/>
          <w:sz w:val="24"/>
          <w:szCs w:val="24"/>
          <w:lang w:eastAsia="en-AU"/>
        </w:rPr>
      </w:pPr>
      <w:r w:rsidRPr="007C3014">
        <w:rPr>
          <w:rFonts w:ascii="Garamond" w:hAnsi="Garamond"/>
          <w:sz w:val="24"/>
          <w:szCs w:val="24"/>
        </w:rPr>
        <w:t>I write to you in the aftermath of the Covid-19 mandatory vaccination requirements t</w:t>
      </w:r>
      <w:r w:rsidRPr="007C3014">
        <w:rPr>
          <w:rFonts w:ascii="Garamond" w:eastAsia="Times New Roman" w:hAnsi="Garamond" w:cs="Times New Roman"/>
          <w:sz w:val="24"/>
          <w:szCs w:val="24"/>
          <w:lang w:eastAsia="en-AU"/>
        </w:rPr>
        <w:t>he</w:t>
      </w:r>
      <w:r w:rsidR="00000B6E" w:rsidRPr="007C3014">
        <w:rPr>
          <w:rFonts w:ascii="Garamond" w:eastAsia="Times New Roman" w:hAnsi="Garamond" w:cs="Times New Roman"/>
          <w:sz w:val="24"/>
          <w:szCs w:val="24"/>
          <w:lang w:eastAsia="en-AU"/>
        </w:rPr>
        <w:t xml:space="preserve"> Queensland</w:t>
      </w:r>
      <w:r w:rsidRPr="007C3014">
        <w:rPr>
          <w:rFonts w:ascii="Garamond" w:eastAsia="Times New Roman" w:hAnsi="Garamond" w:cs="Times New Roman"/>
          <w:sz w:val="24"/>
          <w:szCs w:val="24"/>
          <w:lang w:eastAsia="en-AU"/>
        </w:rPr>
        <w:t xml:space="preserve"> (</w:t>
      </w:r>
      <w:r w:rsidR="00000B6E" w:rsidRPr="007C3014">
        <w:rPr>
          <w:rFonts w:ascii="Garamond" w:eastAsia="Times New Roman" w:hAnsi="Garamond" w:cs="Times New Roman"/>
          <w:sz w:val="24"/>
          <w:szCs w:val="24"/>
          <w:lang w:eastAsia="en-AU"/>
        </w:rPr>
        <w:t>QLD</w:t>
      </w:r>
      <w:r w:rsidRPr="007C3014">
        <w:rPr>
          <w:rFonts w:ascii="Garamond" w:eastAsia="Times New Roman" w:hAnsi="Garamond" w:cs="Times New Roman"/>
          <w:sz w:val="24"/>
          <w:szCs w:val="24"/>
          <w:lang w:eastAsia="en-AU"/>
        </w:rPr>
        <w:t xml:space="preserve">) Government has introduced for certain workers. </w:t>
      </w:r>
    </w:p>
    <w:p w14:paraId="5302C8E4" w14:textId="77777777" w:rsidR="00000B6E" w:rsidRPr="007C3014" w:rsidRDefault="00000B6E" w:rsidP="007C3014">
      <w:pPr>
        <w:spacing w:line="276" w:lineRule="auto"/>
        <w:jc w:val="both"/>
        <w:rPr>
          <w:rFonts w:ascii="Garamond" w:eastAsia="Times New Roman" w:hAnsi="Garamond" w:cs="Times New Roman"/>
          <w:sz w:val="24"/>
          <w:szCs w:val="24"/>
          <w:lang w:eastAsia="en-AU"/>
        </w:rPr>
      </w:pPr>
      <w:r w:rsidRPr="007C3014">
        <w:rPr>
          <w:rFonts w:ascii="Garamond" w:eastAsia="Times New Roman" w:hAnsi="Garamond" w:cs="Times New Roman"/>
          <w:sz w:val="24"/>
          <w:szCs w:val="24"/>
          <w:lang w:eastAsia="en-AU"/>
        </w:rPr>
        <w:t>The requirements apply to:</w:t>
      </w:r>
    </w:p>
    <w:p w14:paraId="323CC264" w14:textId="77777777"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Queensland Ambulance Service employees</w:t>
      </w:r>
    </w:p>
    <w:p w14:paraId="5FFA4F0B" w14:textId="63633D91" w:rsidR="00000B6E" w:rsidRPr="007C3014" w:rsidRDefault="00000B6E" w:rsidP="007C3014">
      <w:pPr>
        <w:pStyle w:val="ListParagraph"/>
        <w:numPr>
          <w:ilvl w:val="0"/>
          <w:numId w:val="24"/>
        </w:numPr>
        <w:shd w:val="clear" w:color="auto" w:fill="FFFFFF"/>
        <w:tabs>
          <w:tab w:val="left" w:pos="709"/>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Hospital and Health Service Contractors</w:t>
      </w:r>
    </w:p>
    <w:p w14:paraId="20B7353C" w14:textId="6225965A"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Residential Aged Care Facility Workers</w:t>
      </w:r>
    </w:p>
    <w:p w14:paraId="2F820947" w14:textId="24FD847D"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Workers in Quarantine Facilities</w:t>
      </w:r>
    </w:p>
    <w:p w14:paraId="2AAAB166" w14:textId="570E8F58"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Certain workers with permission to cross into Queensland from New South Wales</w:t>
      </w:r>
    </w:p>
    <w:p w14:paraId="71647044" w14:textId="6C512548"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Freight or Logistic workers entering Queensland from another state or territory</w:t>
      </w:r>
    </w:p>
    <w:p w14:paraId="5C1723C9" w14:textId="064800A0" w:rsidR="000718F5" w:rsidRPr="007C3014" w:rsidRDefault="00000B6E" w:rsidP="007C3014">
      <w:pPr>
        <w:pStyle w:val="ListParagraph"/>
        <w:numPr>
          <w:ilvl w:val="0"/>
          <w:numId w:val="24"/>
        </w:numPr>
        <w:shd w:val="clear" w:color="auto" w:fill="FFFFFF"/>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Health Service Employees (as required by a Health Employment Directive).</w:t>
      </w:r>
    </w:p>
    <w:p w14:paraId="4451F61F" w14:textId="77777777" w:rsidR="007B0EA9" w:rsidRPr="007C3014" w:rsidRDefault="007B0EA9" w:rsidP="007C3014">
      <w:pPr>
        <w:pStyle w:val="NormalWeb"/>
        <w:shd w:val="clear" w:color="auto" w:fill="FFFFFF"/>
        <w:spacing w:before="0" w:beforeAutospacing="0" w:after="160" w:afterAutospacing="0" w:line="276" w:lineRule="auto"/>
        <w:jc w:val="both"/>
        <w:rPr>
          <w:rFonts w:ascii="Garamond" w:hAnsi="Garamond" w:cs="Arial"/>
          <w:color w:val="231F20"/>
        </w:rPr>
      </w:pPr>
      <w:r w:rsidRPr="007C3014">
        <w:rPr>
          <w:rFonts w:ascii="Garamond" w:hAnsi="Garamond" w:cs="Arial"/>
          <w:color w:val="231F20"/>
        </w:rPr>
        <w:t>Public health directions:</w:t>
      </w:r>
    </w:p>
    <w:p w14:paraId="175BEBDD" w14:textId="24280C40" w:rsidR="007B0EA9" w:rsidRPr="007C3014" w:rsidRDefault="00AF0A17" w:rsidP="007C3014">
      <w:pPr>
        <w:pStyle w:val="ListParagraph"/>
        <w:numPr>
          <w:ilvl w:val="0"/>
          <w:numId w:val="25"/>
        </w:numPr>
        <w:shd w:val="clear" w:color="auto" w:fill="FFFFFF"/>
        <w:spacing w:line="276" w:lineRule="auto"/>
        <w:jc w:val="both"/>
        <w:rPr>
          <w:rFonts w:ascii="Garamond" w:hAnsi="Garamond" w:cs="Arial"/>
          <w:sz w:val="24"/>
          <w:szCs w:val="24"/>
        </w:rPr>
      </w:pPr>
      <w:hyperlink r:id="rId10" w:history="1">
        <w:r w:rsidR="007B0EA9" w:rsidRPr="007C3014">
          <w:rPr>
            <w:rStyle w:val="Hyperlink"/>
            <w:rFonts w:ascii="Garamond" w:hAnsi="Garamond" w:cs="Arial"/>
            <w:color w:val="auto"/>
            <w:sz w:val="24"/>
            <w:szCs w:val="24"/>
          </w:rPr>
          <w:t>Designated COVID-19 Hospital Network Direction (No. 4)</w:t>
        </w:r>
      </w:hyperlink>
      <w:r w:rsidR="007B0EA9" w:rsidRPr="007C3014">
        <w:rPr>
          <w:rFonts w:ascii="Garamond" w:hAnsi="Garamond" w:cs="Arial"/>
          <w:sz w:val="24"/>
          <w:szCs w:val="24"/>
        </w:rPr>
        <w:t> </w:t>
      </w:r>
    </w:p>
    <w:p w14:paraId="3C7446A4" w14:textId="76F3DB62" w:rsidR="007B0EA9" w:rsidRPr="007C3014" w:rsidRDefault="00AF0A17" w:rsidP="007C3014">
      <w:pPr>
        <w:pStyle w:val="ListParagraph"/>
        <w:numPr>
          <w:ilvl w:val="0"/>
          <w:numId w:val="25"/>
        </w:numPr>
        <w:shd w:val="clear" w:color="auto" w:fill="FFFFFF"/>
        <w:spacing w:line="276" w:lineRule="auto"/>
        <w:jc w:val="both"/>
        <w:rPr>
          <w:rFonts w:ascii="Garamond" w:hAnsi="Garamond" w:cs="Arial"/>
          <w:sz w:val="24"/>
          <w:szCs w:val="24"/>
        </w:rPr>
      </w:pPr>
      <w:hyperlink r:id="rId11" w:history="1">
        <w:r w:rsidR="007B0EA9" w:rsidRPr="007C3014">
          <w:rPr>
            <w:rStyle w:val="Hyperlink"/>
            <w:rFonts w:ascii="Garamond" w:hAnsi="Garamond" w:cs="Arial"/>
            <w:color w:val="auto"/>
            <w:sz w:val="24"/>
            <w:szCs w:val="24"/>
          </w:rPr>
          <w:t xml:space="preserve">Residential Aged Care Direction (No. </w:t>
        </w:r>
        <w:r w:rsidR="00AA50D3" w:rsidRPr="007C3014">
          <w:rPr>
            <w:rStyle w:val="Hyperlink"/>
            <w:rFonts w:ascii="Garamond" w:hAnsi="Garamond" w:cs="Arial"/>
            <w:color w:val="auto"/>
            <w:sz w:val="24"/>
            <w:szCs w:val="24"/>
          </w:rPr>
          <w:t>10</w:t>
        </w:r>
        <w:r w:rsidR="007B0EA9" w:rsidRPr="007C3014">
          <w:rPr>
            <w:rStyle w:val="Hyperlink"/>
            <w:rFonts w:ascii="Garamond" w:hAnsi="Garamond" w:cs="Arial"/>
            <w:color w:val="auto"/>
            <w:sz w:val="24"/>
            <w:szCs w:val="24"/>
          </w:rPr>
          <w:t>)</w:t>
        </w:r>
      </w:hyperlink>
      <w:r w:rsidR="007B0EA9" w:rsidRPr="007C3014">
        <w:rPr>
          <w:rFonts w:ascii="Garamond" w:hAnsi="Garamond" w:cs="Arial"/>
          <w:sz w:val="24"/>
          <w:szCs w:val="24"/>
        </w:rPr>
        <w:t>  </w:t>
      </w:r>
    </w:p>
    <w:p w14:paraId="64DE2029" w14:textId="7C13BABA" w:rsidR="007B0EA9" w:rsidRPr="007C3014" w:rsidRDefault="00AF0A17" w:rsidP="007C3014">
      <w:pPr>
        <w:pStyle w:val="ListParagraph"/>
        <w:numPr>
          <w:ilvl w:val="0"/>
          <w:numId w:val="25"/>
        </w:numPr>
        <w:shd w:val="clear" w:color="auto" w:fill="FFFFFF"/>
        <w:spacing w:line="276" w:lineRule="auto"/>
        <w:jc w:val="both"/>
        <w:rPr>
          <w:rFonts w:ascii="Garamond" w:hAnsi="Garamond" w:cs="Arial"/>
          <w:sz w:val="24"/>
          <w:szCs w:val="24"/>
        </w:rPr>
      </w:pPr>
      <w:hyperlink r:id="rId12" w:history="1">
        <w:r w:rsidR="007B0EA9" w:rsidRPr="007C3014">
          <w:rPr>
            <w:rStyle w:val="Hyperlink"/>
            <w:rFonts w:ascii="Garamond" w:hAnsi="Garamond" w:cs="Arial"/>
            <w:color w:val="auto"/>
            <w:sz w:val="24"/>
            <w:szCs w:val="24"/>
          </w:rPr>
          <w:t>Requirements for Quarantine Facility Workers Direction (No. 4)</w:t>
        </w:r>
      </w:hyperlink>
      <w:r w:rsidR="007B0EA9" w:rsidRPr="007C3014">
        <w:rPr>
          <w:rFonts w:ascii="Garamond" w:hAnsi="Garamond" w:cs="Arial"/>
          <w:sz w:val="24"/>
          <w:szCs w:val="24"/>
        </w:rPr>
        <w:t xml:space="preserve">  </w:t>
      </w:r>
    </w:p>
    <w:p w14:paraId="1BEF6E54" w14:textId="68E29CF6" w:rsidR="00B54899" w:rsidRPr="005B4F82" w:rsidRDefault="00AF0A17" w:rsidP="007C3014">
      <w:pPr>
        <w:pStyle w:val="ListParagraph"/>
        <w:numPr>
          <w:ilvl w:val="0"/>
          <w:numId w:val="25"/>
        </w:numPr>
        <w:shd w:val="clear" w:color="auto" w:fill="FFFFFF"/>
        <w:spacing w:line="276" w:lineRule="auto"/>
        <w:jc w:val="both"/>
        <w:rPr>
          <w:rStyle w:val="Hyperlink"/>
          <w:rFonts w:ascii="Garamond" w:hAnsi="Garamond" w:cs="Arial"/>
          <w:color w:val="auto"/>
          <w:sz w:val="24"/>
          <w:szCs w:val="24"/>
          <w:u w:val="none"/>
        </w:rPr>
      </w:pPr>
      <w:hyperlink r:id="rId13" w:history="1">
        <w:r w:rsidR="00B54899" w:rsidRPr="007C3014">
          <w:rPr>
            <w:rStyle w:val="Hyperlink"/>
            <w:rFonts w:ascii="Garamond" w:hAnsi="Garamond"/>
            <w:color w:val="auto"/>
            <w:sz w:val="24"/>
            <w:szCs w:val="24"/>
            <w:shd w:val="clear" w:color="auto" w:fill="FFFFFF"/>
          </w:rPr>
          <w:t>Border Restrictions Direction (No. 52)</w:t>
        </w:r>
      </w:hyperlink>
    </w:p>
    <w:p w14:paraId="58AC7BC8" w14:textId="24BCF676" w:rsidR="00562E3A" w:rsidRPr="00562E3A" w:rsidRDefault="00AF0A17" w:rsidP="007C3014">
      <w:pPr>
        <w:pStyle w:val="ListParagraph"/>
        <w:numPr>
          <w:ilvl w:val="0"/>
          <w:numId w:val="25"/>
        </w:numPr>
        <w:shd w:val="clear" w:color="auto" w:fill="FFFFFF"/>
        <w:spacing w:line="276" w:lineRule="auto"/>
        <w:jc w:val="both"/>
        <w:rPr>
          <w:rFonts w:ascii="Garamond" w:hAnsi="Garamond" w:cs="Arial"/>
          <w:sz w:val="24"/>
          <w:szCs w:val="24"/>
        </w:rPr>
      </w:pPr>
      <w:hyperlink r:id="rId14" w:history="1">
        <w:r w:rsidR="00562E3A" w:rsidRPr="005B4F82">
          <w:rPr>
            <w:rStyle w:val="Hyperlink"/>
            <w:rFonts w:ascii="Garamond" w:hAnsi="Garamond"/>
            <w:color w:val="0066CC"/>
            <w:shd w:val="clear" w:color="auto" w:fill="FFFFFF"/>
          </w:rPr>
          <w:t>Workers in a healthcare setting (COVID-19 Vaccination Requirements) Direction</w:t>
        </w:r>
      </w:hyperlink>
    </w:p>
    <w:p w14:paraId="0BCA309D" w14:textId="6FF2C1D7" w:rsidR="00AA50D3" w:rsidRPr="007C3014" w:rsidRDefault="00AA50D3" w:rsidP="007C3014">
      <w:pPr>
        <w:shd w:val="clear" w:color="auto" w:fill="FFFFFF"/>
        <w:spacing w:line="276" w:lineRule="auto"/>
        <w:jc w:val="both"/>
        <w:rPr>
          <w:rFonts w:ascii="Garamond" w:hAnsi="Garamond" w:cs="Arial"/>
          <w:color w:val="2E74B5" w:themeColor="accent5" w:themeShade="BF"/>
          <w:sz w:val="24"/>
          <w:szCs w:val="24"/>
        </w:rPr>
      </w:pPr>
    </w:p>
    <w:p w14:paraId="4F0343B3" w14:textId="77777777" w:rsidR="00AA50D3" w:rsidRPr="007C3014" w:rsidRDefault="00AA50D3" w:rsidP="007C3014">
      <w:pPr>
        <w:shd w:val="clear" w:color="auto" w:fill="FFFFFF"/>
        <w:spacing w:line="276" w:lineRule="auto"/>
        <w:jc w:val="both"/>
        <w:rPr>
          <w:rFonts w:ascii="Garamond" w:hAnsi="Garamond" w:cs="Arial"/>
          <w:color w:val="2E74B5" w:themeColor="accent5" w:themeShade="BF"/>
          <w:sz w:val="24"/>
          <w:szCs w:val="24"/>
        </w:rPr>
      </w:pPr>
    </w:p>
    <w:p w14:paraId="580B8ECA" w14:textId="58A299EF" w:rsidR="00DD7DA9" w:rsidRPr="007C3014" w:rsidRDefault="00C85B41" w:rsidP="007C3014">
      <w:pPr>
        <w:spacing w:line="276" w:lineRule="auto"/>
        <w:jc w:val="both"/>
        <w:rPr>
          <w:rFonts w:ascii="Garamond" w:hAnsi="Garamond"/>
          <w:sz w:val="24"/>
          <w:szCs w:val="24"/>
        </w:rPr>
      </w:pPr>
      <w:r w:rsidRPr="007C3014">
        <w:rPr>
          <w:rFonts w:ascii="Garamond" w:hAnsi="Garamond"/>
          <w:sz w:val="24"/>
          <w:szCs w:val="24"/>
        </w:rPr>
        <w:lastRenderedPageBreak/>
        <w:t>The purpose of this letter is</w:t>
      </w:r>
      <w:r w:rsidR="00BF74FE" w:rsidRPr="007C3014">
        <w:rPr>
          <w:rFonts w:ascii="Garamond" w:hAnsi="Garamond"/>
          <w:sz w:val="24"/>
          <w:szCs w:val="24"/>
        </w:rPr>
        <w:t xml:space="preserve"> </w:t>
      </w:r>
      <w:r w:rsidR="00DC0FFA" w:rsidRPr="007C3014">
        <w:rPr>
          <w:rFonts w:ascii="Garamond" w:hAnsi="Garamond"/>
          <w:sz w:val="24"/>
          <w:szCs w:val="24"/>
        </w:rPr>
        <w:t xml:space="preserve">to give </w:t>
      </w:r>
      <w:proofErr w:type="spellStart"/>
      <w:r w:rsidR="00DC0FFA" w:rsidRPr="007C3014">
        <w:rPr>
          <w:rFonts w:ascii="Garamond" w:hAnsi="Garamond"/>
          <w:sz w:val="24"/>
          <w:szCs w:val="24"/>
        </w:rPr>
        <w:t>you</w:t>
      </w:r>
      <w:proofErr w:type="spellEnd"/>
      <w:r w:rsidR="00DC0FFA" w:rsidRPr="007C3014">
        <w:rPr>
          <w:rFonts w:ascii="Garamond" w:hAnsi="Garamond"/>
          <w:sz w:val="24"/>
          <w:szCs w:val="24"/>
        </w:rPr>
        <w:t xml:space="preserve"> insight into the position you have put me in</w:t>
      </w:r>
      <w:r w:rsidR="00BF74FE" w:rsidRPr="007C3014">
        <w:rPr>
          <w:rFonts w:ascii="Garamond" w:hAnsi="Garamond"/>
          <w:sz w:val="24"/>
          <w:szCs w:val="24"/>
        </w:rPr>
        <w:t xml:space="preserve">. </w:t>
      </w:r>
      <w:r w:rsidR="007112F8" w:rsidRPr="007C3014">
        <w:rPr>
          <w:rFonts w:ascii="Garamond" w:hAnsi="Garamond"/>
          <w:sz w:val="24"/>
          <w:szCs w:val="24"/>
        </w:rPr>
        <w:t xml:space="preserve">The Vaccination Direction </w:t>
      </w:r>
      <w:r w:rsidR="00282484" w:rsidRPr="007C3014">
        <w:rPr>
          <w:rFonts w:ascii="Garamond" w:hAnsi="Garamond"/>
          <w:sz w:val="24"/>
          <w:szCs w:val="24"/>
        </w:rPr>
        <w:t>forces me to</w:t>
      </w:r>
      <w:r w:rsidR="00BF74FE" w:rsidRPr="007C3014">
        <w:rPr>
          <w:rFonts w:ascii="Garamond" w:hAnsi="Garamond"/>
          <w:sz w:val="24"/>
          <w:szCs w:val="24"/>
        </w:rPr>
        <w:t xml:space="preserve"> implement your policy for you</w:t>
      </w:r>
      <w:r w:rsidR="007112F8" w:rsidRPr="007C3014">
        <w:rPr>
          <w:rFonts w:ascii="Garamond" w:hAnsi="Garamond"/>
          <w:sz w:val="24"/>
          <w:szCs w:val="24"/>
        </w:rPr>
        <w:t xml:space="preserve"> and puts me at risk of significant legal liability</w:t>
      </w:r>
      <w:r w:rsidR="00282484" w:rsidRPr="007C3014">
        <w:rPr>
          <w:rFonts w:ascii="Garamond" w:hAnsi="Garamond"/>
          <w:sz w:val="24"/>
          <w:szCs w:val="24"/>
        </w:rPr>
        <w:t>. This is not the job of employers in general, particularly</w:t>
      </w:r>
      <w:r w:rsidR="00BF74FE" w:rsidRPr="007C3014">
        <w:rPr>
          <w:rFonts w:ascii="Garamond" w:hAnsi="Garamond"/>
          <w:sz w:val="24"/>
          <w:szCs w:val="24"/>
        </w:rPr>
        <w:t xml:space="preserve"> in circumstances where th</w:t>
      </w:r>
      <w:r w:rsidR="00282484" w:rsidRPr="007C3014">
        <w:rPr>
          <w:rFonts w:ascii="Garamond" w:hAnsi="Garamond"/>
          <w:sz w:val="24"/>
          <w:szCs w:val="24"/>
        </w:rPr>
        <w:t>e</w:t>
      </w:r>
      <w:r w:rsidR="00BF74FE" w:rsidRPr="007C3014">
        <w:rPr>
          <w:rFonts w:ascii="Garamond" w:hAnsi="Garamond"/>
          <w:sz w:val="24"/>
          <w:szCs w:val="24"/>
        </w:rPr>
        <w:t xml:space="preserve"> </w:t>
      </w:r>
      <w:r w:rsidR="007112F8" w:rsidRPr="007C3014">
        <w:rPr>
          <w:rFonts w:ascii="Garamond" w:hAnsi="Garamond"/>
          <w:sz w:val="24"/>
          <w:szCs w:val="24"/>
        </w:rPr>
        <w:t xml:space="preserve">direction </w:t>
      </w:r>
      <w:r w:rsidR="00282484" w:rsidRPr="007C3014">
        <w:rPr>
          <w:rFonts w:ascii="Garamond" w:hAnsi="Garamond"/>
          <w:sz w:val="24"/>
          <w:szCs w:val="24"/>
        </w:rPr>
        <w:t>you want me to implement is</w:t>
      </w:r>
      <w:r w:rsidR="00BF74FE" w:rsidRPr="007C3014">
        <w:rPr>
          <w:rFonts w:ascii="Garamond" w:hAnsi="Garamond"/>
          <w:sz w:val="24"/>
          <w:szCs w:val="24"/>
        </w:rPr>
        <w:t xml:space="preserve"> in breach of several other laws, including the Public </w:t>
      </w:r>
      <w:r w:rsidR="00AE06E1" w:rsidRPr="007C3014">
        <w:rPr>
          <w:rFonts w:ascii="Garamond" w:hAnsi="Garamond"/>
          <w:sz w:val="24"/>
          <w:szCs w:val="24"/>
        </w:rPr>
        <w:t>Health Act</w:t>
      </w:r>
      <w:r w:rsidR="00BF74FE" w:rsidRPr="007C3014">
        <w:rPr>
          <w:rFonts w:ascii="Garamond" w:hAnsi="Garamond"/>
          <w:sz w:val="24"/>
          <w:szCs w:val="24"/>
        </w:rPr>
        <w:t xml:space="preserve"> 200</w:t>
      </w:r>
      <w:r w:rsidR="00E67E16" w:rsidRPr="007C3014">
        <w:rPr>
          <w:rFonts w:ascii="Garamond" w:hAnsi="Garamond"/>
          <w:sz w:val="24"/>
          <w:szCs w:val="24"/>
        </w:rPr>
        <w:t>5</w:t>
      </w:r>
      <w:r w:rsidR="00BF74FE" w:rsidRPr="007C3014">
        <w:rPr>
          <w:rFonts w:ascii="Garamond" w:hAnsi="Garamond"/>
          <w:sz w:val="24"/>
          <w:szCs w:val="24"/>
        </w:rPr>
        <w:t xml:space="preserve"> (</w:t>
      </w:r>
      <w:r w:rsidR="00E67E16" w:rsidRPr="007C3014">
        <w:rPr>
          <w:rFonts w:ascii="Garamond" w:hAnsi="Garamond"/>
          <w:sz w:val="24"/>
          <w:szCs w:val="24"/>
        </w:rPr>
        <w:t>QLD</w:t>
      </w:r>
      <w:r w:rsidR="00BF74FE" w:rsidRPr="007C3014">
        <w:rPr>
          <w:rFonts w:ascii="Garamond" w:hAnsi="Garamond"/>
          <w:sz w:val="24"/>
          <w:szCs w:val="24"/>
        </w:rPr>
        <w:t>) itself</w:t>
      </w:r>
      <w:r w:rsidR="00282484" w:rsidRPr="007C3014">
        <w:rPr>
          <w:rFonts w:ascii="Garamond" w:hAnsi="Garamond"/>
          <w:sz w:val="24"/>
          <w:szCs w:val="24"/>
        </w:rPr>
        <w:t xml:space="preserve"> (</w:t>
      </w:r>
      <w:r w:rsidR="00282484" w:rsidRPr="007C3014">
        <w:rPr>
          <w:rFonts w:ascii="Garamond" w:hAnsi="Garamond"/>
          <w:b/>
          <w:bCs/>
          <w:sz w:val="24"/>
          <w:szCs w:val="24"/>
        </w:rPr>
        <w:t>the PH</w:t>
      </w:r>
      <w:r w:rsidR="00E67E16" w:rsidRPr="007C3014">
        <w:rPr>
          <w:rFonts w:ascii="Garamond" w:hAnsi="Garamond"/>
          <w:b/>
          <w:bCs/>
          <w:sz w:val="24"/>
          <w:szCs w:val="24"/>
        </w:rPr>
        <w:t xml:space="preserve"> </w:t>
      </w:r>
      <w:r w:rsidR="00282484" w:rsidRPr="007C3014">
        <w:rPr>
          <w:rFonts w:ascii="Garamond" w:hAnsi="Garamond"/>
          <w:b/>
          <w:bCs/>
          <w:sz w:val="24"/>
          <w:szCs w:val="24"/>
        </w:rPr>
        <w:t>Act</w:t>
      </w:r>
      <w:r w:rsidR="00282484" w:rsidRPr="007C3014">
        <w:rPr>
          <w:rFonts w:ascii="Garamond" w:hAnsi="Garamond"/>
          <w:sz w:val="24"/>
          <w:szCs w:val="24"/>
        </w:rPr>
        <w:t>)</w:t>
      </w:r>
      <w:r w:rsidR="00BF74FE" w:rsidRPr="007C3014">
        <w:rPr>
          <w:rFonts w:ascii="Garamond" w:hAnsi="Garamond"/>
          <w:sz w:val="24"/>
          <w:szCs w:val="24"/>
        </w:rPr>
        <w:t>.</w:t>
      </w:r>
    </w:p>
    <w:p w14:paraId="6ED14A8B" w14:textId="7EBBFDAC" w:rsidR="00C85B41" w:rsidRPr="007C3014" w:rsidRDefault="007112F8" w:rsidP="007C3014">
      <w:pPr>
        <w:pStyle w:val="ListParagraph"/>
        <w:numPr>
          <w:ilvl w:val="0"/>
          <w:numId w:val="6"/>
        </w:numPr>
        <w:spacing w:line="276" w:lineRule="auto"/>
        <w:jc w:val="both"/>
        <w:rPr>
          <w:rFonts w:ascii="Garamond" w:hAnsi="Garamond"/>
          <w:b/>
          <w:bCs/>
          <w:sz w:val="24"/>
          <w:szCs w:val="24"/>
        </w:rPr>
      </w:pPr>
      <w:r w:rsidRPr="007C3014">
        <w:rPr>
          <w:rFonts w:ascii="Garamond" w:hAnsi="Garamond"/>
          <w:b/>
          <w:bCs/>
          <w:sz w:val="24"/>
          <w:szCs w:val="24"/>
        </w:rPr>
        <w:t>Implementing your direction puts me at significant risk of liability</w:t>
      </w:r>
    </w:p>
    <w:p w14:paraId="4735E9FC" w14:textId="77777777" w:rsidR="0081456D" w:rsidRPr="007C3014" w:rsidRDefault="0081456D" w:rsidP="007C3014">
      <w:pPr>
        <w:spacing w:line="276" w:lineRule="auto"/>
        <w:jc w:val="both"/>
        <w:rPr>
          <w:rFonts w:ascii="Garamond" w:hAnsi="Garamond"/>
          <w:i/>
          <w:iCs/>
          <w:sz w:val="24"/>
          <w:szCs w:val="24"/>
        </w:rPr>
      </w:pPr>
      <w:r w:rsidRPr="007C3014">
        <w:rPr>
          <w:rFonts w:ascii="Garamond" w:hAnsi="Garamond"/>
          <w:i/>
          <w:iCs/>
          <w:sz w:val="24"/>
          <w:szCs w:val="24"/>
        </w:rPr>
        <w:t>The State of Emergency</w:t>
      </w:r>
    </w:p>
    <w:p w14:paraId="4154CDA7" w14:textId="23791F13" w:rsidR="00E71913" w:rsidRPr="007C3014" w:rsidRDefault="00E71913" w:rsidP="007C3014">
      <w:pPr>
        <w:spacing w:line="276" w:lineRule="auto"/>
        <w:jc w:val="both"/>
        <w:rPr>
          <w:rFonts w:ascii="Garamond" w:hAnsi="Garamond"/>
          <w:sz w:val="24"/>
          <w:szCs w:val="24"/>
          <w:shd w:val="clear" w:color="auto" w:fill="FFFFFF"/>
        </w:rPr>
      </w:pPr>
      <w:r w:rsidRPr="007C3014">
        <w:rPr>
          <w:rFonts w:ascii="Garamond" w:hAnsi="Garamond"/>
          <w:sz w:val="24"/>
          <w:szCs w:val="24"/>
          <w:shd w:val="clear" w:color="auto" w:fill="FFFFFF"/>
        </w:rPr>
        <w:t xml:space="preserve">On 29 January 2020, the Minister for Health and Minister for Ambulance Services made an order declaring a Public Health Emergency due to COVID-19 under </w:t>
      </w:r>
      <w:hyperlink r:id="rId15" w:history="1">
        <w:r w:rsidR="005B2ED6" w:rsidRPr="007C3014">
          <w:rPr>
            <w:rStyle w:val="Hyperlink"/>
            <w:rFonts w:ascii="Garamond" w:hAnsi="Garamond"/>
            <w:color w:val="2E74B5" w:themeColor="accent5" w:themeShade="BF"/>
            <w:sz w:val="24"/>
            <w:szCs w:val="24"/>
            <w:u w:val="none"/>
            <w:shd w:val="clear" w:color="auto" w:fill="FFFFFF"/>
          </w:rPr>
          <w:t>section 319</w:t>
        </w:r>
      </w:hyperlink>
      <w:r w:rsidR="005B2ED6" w:rsidRPr="007C3014">
        <w:rPr>
          <w:rFonts w:ascii="Garamond" w:hAnsi="Garamond"/>
          <w:color w:val="2E74B5" w:themeColor="accent5" w:themeShade="BF"/>
          <w:sz w:val="24"/>
          <w:szCs w:val="24"/>
          <w:shd w:val="clear" w:color="auto" w:fill="FFFFFF"/>
        </w:rPr>
        <w:t xml:space="preserve">(2) </w:t>
      </w:r>
      <w:r w:rsidR="005B2ED6" w:rsidRPr="007C3014">
        <w:rPr>
          <w:rFonts w:ascii="Garamond" w:hAnsi="Garamond"/>
          <w:sz w:val="24"/>
          <w:szCs w:val="24"/>
          <w:shd w:val="clear" w:color="auto" w:fill="FFFFFF"/>
        </w:rPr>
        <w:t>of the</w:t>
      </w:r>
      <w:r w:rsidRPr="007C3014">
        <w:rPr>
          <w:rFonts w:ascii="Garamond" w:hAnsi="Garamond"/>
          <w:sz w:val="24"/>
          <w:szCs w:val="24"/>
          <w:shd w:val="clear" w:color="auto" w:fill="FFFFFF"/>
        </w:rPr>
        <w:t> </w:t>
      </w:r>
      <w:hyperlink r:id="rId16" w:history="1">
        <w:r w:rsidRPr="007C3014">
          <w:rPr>
            <w:rStyle w:val="Emphasis"/>
            <w:rFonts w:ascii="Garamond" w:hAnsi="Garamond"/>
            <w:color w:val="2E74B5" w:themeColor="accent5" w:themeShade="BF"/>
            <w:sz w:val="24"/>
            <w:szCs w:val="24"/>
            <w:shd w:val="clear" w:color="auto" w:fill="FFFFFF"/>
          </w:rPr>
          <w:t xml:space="preserve">Public Health Act 2005 </w:t>
        </w:r>
        <w:r w:rsidRPr="007C3014">
          <w:rPr>
            <w:rStyle w:val="Emphasis"/>
            <w:rFonts w:ascii="Garamond" w:hAnsi="Garamond"/>
            <w:sz w:val="24"/>
            <w:szCs w:val="24"/>
            <w:shd w:val="clear" w:color="auto" w:fill="FFFFFF"/>
          </w:rPr>
          <w:t>(QLD)</w:t>
        </w:r>
      </w:hyperlink>
      <w:r w:rsidRPr="007C3014">
        <w:rPr>
          <w:rFonts w:ascii="Garamond" w:hAnsi="Garamond"/>
          <w:sz w:val="24"/>
          <w:szCs w:val="24"/>
          <w:shd w:val="clear" w:color="auto" w:fill="FFFFFF"/>
        </w:rPr>
        <w:t> (</w:t>
      </w:r>
      <w:r w:rsidRPr="007C3014">
        <w:rPr>
          <w:rStyle w:val="Strong"/>
          <w:rFonts w:ascii="Garamond" w:hAnsi="Garamond"/>
          <w:sz w:val="24"/>
          <w:szCs w:val="24"/>
          <w:shd w:val="clear" w:color="auto" w:fill="FFFFFF"/>
        </w:rPr>
        <w:t>the</w:t>
      </w:r>
      <w:r w:rsidR="005B2ED6" w:rsidRPr="007C3014">
        <w:rPr>
          <w:rStyle w:val="Strong"/>
          <w:rFonts w:ascii="Garamond" w:hAnsi="Garamond"/>
          <w:sz w:val="24"/>
          <w:szCs w:val="24"/>
          <w:shd w:val="clear" w:color="auto" w:fill="FFFFFF"/>
        </w:rPr>
        <w:t xml:space="preserve"> PH</w:t>
      </w:r>
      <w:r w:rsidRPr="007C3014">
        <w:rPr>
          <w:rStyle w:val="Strong"/>
          <w:rFonts w:ascii="Garamond" w:hAnsi="Garamond"/>
          <w:sz w:val="24"/>
          <w:szCs w:val="24"/>
          <w:shd w:val="clear" w:color="auto" w:fill="FFFFFF"/>
        </w:rPr>
        <w:t xml:space="preserve"> Act</w:t>
      </w:r>
      <w:r w:rsidRPr="007C3014">
        <w:rPr>
          <w:rFonts w:ascii="Garamond" w:hAnsi="Garamond"/>
          <w:sz w:val="24"/>
          <w:szCs w:val="24"/>
          <w:shd w:val="clear" w:color="auto" w:fill="FFFFFF"/>
        </w:rPr>
        <w:t xml:space="preserve">). </w:t>
      </w:r>
    </w:p>
    <w:p w14:paraId="0F420954" w14:textId="088342EC" w:rsidR="0081456D" w:rsidRPr="007C3014" w:rsidRDefault="005B2ED6" w:rsidP="007C3014">
      <w:pPr>
        <w:spacing w:line="276" w:lineRule="auto"/>
        <w:jc w:val="both"/>
        <w:rPr>
          <w:rFonts w:ascii="Garamond" w:hAnsi="Garamond"/>
          <w:sz w:val="24"/>
          <w:szCs w:val="24"/>
        </w:rPr>
      </w:pPr>
      <w:r w:rsidRPr="007C3014">
        <w:rPr>
          <w:rFonts w:ascii="Garamond" w:hAnsi="Garamond"/>
          <w:b/>
          <w:bCs/>
          <w:sz w:val="24"/>
          <w:szCs w:val="24"/>
        </w:rPr>
        <w:t xml:space="preserve">The PH Act, </w:t>
      </w:r>
      <w:hyperlink r:id="rId17" w:history="1">
        <w:r w:rsidRPr="007C3014">
          <w:rPr>
            <w:rStyle w:val="Hyperlink"/>
            <w:rFonts w:ascii="Garamond" w:hAnsi="Garamond" w:cs="Arial"/>
            <w:b/>
            <w:bCs/>
            <w:color w:val="2E74B5" w:themeColor="accent5" w:themeShade="BF"/>
            <w:sz w:val="24"/>
            <w:szCs w:val="24"/>
            <w:u w:val="none"/>
            <w:shd w:val="clear" w:color="auto" w:fill="FFFFFF"/>
          </w:rPr>
          <w:t>s323</w:t>
        </w:r>
      </w:hyperlink>
      <w:r w:rsidRPr="007C3014">
        <w:rPr>
          <w:rFonts w:ascii="Garamond" w:hAnsi="Garamond"/>
          <w:color w:val="2E74B5" w:themeColor="accent5" w:themeShade="BF"/>
          <w:sz w:val="24"/>
          <w:szCs w:val="24"/>
        </w:rPr>
        <w:t xml:space="preserve"> </w:t>
      </w:r>
      <w:r w:rsidR="0081456D" w:rsidRPr="007C3014">
        <w:rPr>
          <w:rFonts w:ascii="Garamond" w:hAnsi="Garamond"/>
          <w:color w:val="2E74B5" w:themeColor="accent5" w:themeShade="BF"/>
          <w:sz w:val="24"/>
          <w:szCs w:val="24"/>
        </w:rPr>
        <w:t xml:space="preserve"> </w:t>
      </w:r>
      <w:r w:rsidR="0081456D" w:rsidRPr="007C3014">
        <w:rPr>
          <w:rFonts w:ascii="Garamond" w:hAnsi="Garamond"/>
          <w:sz w:val="24"/>
          <w:szCs w:val="24"/>
        </w:rPr>
        <w:t>notes that a Declar</w:t>
      </w:r>
      <w:r w:rsidR="00233352" w:rsidRPr="007C3014">
        <w:rPr>
          <w:rFonts w:ascii="Garamond" w:hAnsi="Garamond"/>
          <w:sz w:val="24"/>
          <w:szCs w:val="24"/>
        </w:rPr>
        <w:t>ed Public Health Emergency</w:t>
      </w:r>
      <w:r w:rsidR="0081456D" w:rsidRPr="007C3014">
        <w:rPr>
          <w:rFonts w:ascii="Garamond" w:hAnsi="Garamond"/>
          <w:sz w:val="24"/>
          <w:szCs w:val="24"/>
        </w:rPr>
        <w:t xml:space="preserve"> “may be extended by another declaration for further periods </w:t>
      </w:r>
      <w:r w:rsidR="00E67E16" w:rsidRPr="007C3014">
        <w:rPr>
          <w:rFonts w:ascii="Garamond" w:hAnsi="Garamond"/>
          <w:sz w:val="24"/>
          <w:szCs w:val="24"/>
        </w:rPr>
        <w:t>from time to time,</w:t>
      </w:r>
      <w:r w:rsidR="0081456D" w:rsidRPr="007C3014">
        <w:rPr>
          <w:rFonts w:ascii="Garamond" w:hAnsi="Garamond"/>
          <w:sz w:val="24"/>
          <w:szCs w:val="24"/>
        </w:rPr>
        <w:t xml:space="preserve"> but the total period that the declaration continues in force cannot exceed </w:t>
      </w:r>
      <w:r w:rsidR="00E67E16" w:rsidRPr="007C3014">
        <w:rPr>
          <w:rFonts w:ascii="Garamond" w:hAnsi="Garamond"/>
          <w:sz w:val="24"/>
          <w:szCs w:val="24"/>
        </w:rPr>
        <w:t>90 days</w:t>
      </w:r>
      <w:r w:rsidR="0081456D" w:rsidRPr="007C3014">
        <w:rPr>
          <w:rFonts w:ascii="Garamond" w:hAnsi="Garamond"/>
          <w:sz w:val="24"/>
          <w:szCs w:val="24"/>
        </w:rPr>
        <w:t xml:space="preserve"> or, in the case of the emergency declaration in respect of the </w:t>
      </w:r>
      <w:r w:rsidR="0081456D" w:rsidRPr="007C3014">
        <w:rPr>
          <w:rFonts w:ascii="Garamond" w:hAnsi="Garamond"/>
          <w:b/>
          <w:bCs/>
          <w:sz w:val="24"/>
          <w:szCs w:val="24"/>
        </w:rPr>
        <w:t>COVID-19 pandemic</w:t>
      </w:r>
      <w:r w:rsidR="00C27C5F" w:rsidRPr="007C3014">
        <w:rPr>
          <w:rFonts w:ascii="Garamond" w:hAnsi="Garamond"/>
          <w:b/>
          <w:bCs/>
          <w:sz w:val="24"/>
          <w:szCs w:val="24"/>
        </w:rPr>
        <w:t>,</w:t>
      </w:r>
      <w:r w:rsidR="00E95884" w:rsidRPr="007C3014">
        <w:rPr>
          <w:rFonts w:ascii="Garamond" w:hAnsi="Garamond"/>
          <w:b/>
          <w:bCs/>
          <w:sz w:val="24"/>
          <w:szCs w:val="24"/>
        </w:rPr>
        <w:t xml:space="preserve"> Part </w:t>
      </w:r>
      <w:r w:rsidR="0012153B" w:rsidRPr="007C3014">
        <w:rPr>
          <w:rFonts w:ascii="Garamond" w:hAnsi="Garamond"/>
          <w:b/>
          <w:bCs/>
          <w:sz w:val="24"/>
          <w:szCs w:val="24"/>
        </w:rPr>
        <w:t>4</w:t>
      </w:r>
      <w:r w:rsidR="00E95884" w:rsidRPr="007C3014">
        <w:rPr>
          <w:rFonts w:ascii="Garamond" w:hAnsi="Garamond"/>
          <w:b/>
          <w:bCs/>
          <w:sz w:val="24"/>
          <w:szCs w:val="24"/>
        </w:rPr>
        <w:t xml:space="preserve">, </w:t>
      </w:r>
      <w:r w:rsidR="0012153B" w:rsidRPr="007C3014">
        <w:rPr>
          <w:rFonts w:ascii="Garamond" w:hAnsi="Garamond"/>
          <w:b/>
          <w:bCs/>
          <w:sz w:val="24"/>
          <w:szCs w:val="24"/>
        </w:rPr>
        <w:t>clause 13</w:t>
      </w:r>
      <w:r w:rsidR="00E95884" w:rsidRPr="007C3014">
        <w:rPr>
          <w:rFonts w:ascii="Garamond" w:hAnsi="Garamond"/>
          <w:b/>
          <w:bCs/>
          <w:sz w:val="24"/>
          <w:szCs w:val="24"/>
        </w:rPr>
        <w:t xml:space="preserve"> of the</w:t>
      </w:r>
      <w:r w:rsidR="00F64AEB" w:rsidRPr="007C3014">
        <w:rPr>
          <w:rFonts w:ascii="Garamond" w:hAnsi="Garamond"/>
          <w:b/>
          <w:bCs/>
          <w:sz w:val="24"/>
          <w:szCs w:val="24"/>
        </w:rPr>
        <w:t xml:space="preserve"> COVID 19</w:t>
      </w:r>
      <w:r w:rsidR="00E95884" w:rsidRPr="007C3014">
        <w:rPr>
          <w:rFonts w:ascii="Garamond" w:hAnsi="Garamond"/>
          <w:b/>
          <w:bCs/>
          <w:sz w:val="24"/>
          <w:szCs w:val="24"/>
        </w:rPr>
        <w:t xml:space="preserve"> Emergency Response Act 2020</w:t>
      </w:r>
      <w:r w:rsidR="00C27C5F" w:rsidRPr="007C3014">
        <w:rPr>
          <w:rFonts w:ascii="Garamond" w:hAnsi="Garamond"/>
          <w:b/>
          <w:bCs/>
          <w:sz w:val="24"/>
          <w:szCs w:val="24"/>
        </w:rPr>
        <w:t xml:space="preserve">, </w:t>
      </w:r>
      <w:r w:rsidR="00C27C5F" w:rsidRPr="007C3014">
        <w:rPr>
          <w:rFonts w:ascii="Garamond" w:hAnsi="Garamond"/>
          <w:sz w:val="24"/>
          <w:szCs w:val="24"/>
        </w:rPr>
        <w:t>allows for</w:t>
      </w:r>
      <w:r w:rsidR="00C27C5F" w:rsidRPr="007C3014">
        <w:rPr>
          <w:rFonts w:ascii="Garamond" w:hAnsi="Garamond"/>
          <w:b/>
          <w:bCs/>
          <w:sz w:val="24"/>
          <w:szCs w:val="24"/>
        </w:rPr>
        <w:t xml:space="preserve"> </w:t>
      </w:r>
      <w:r w:rsidR="00C27C5F" w:rsidRPr="007C3014">
        <w:rPr>
          <w:rStyle w:val="Strong"/>
          <w:rFonts w:ascii="Garamond" w:hAnsi="Garamond"/>
          <w:b w:val="0"/>
          <w:bCs w:val="0"/>
          <w:sz w:val="24"/>
          <w:szCs w:val="24"/>
          <w:shd w:val="clear" w:color="auto" w:fill="FFFFFF"/>
        </w:rPr>
        <w:t xml:space="preserve">the Queensland Government to </w:t>
      </w:r>
      <w:r w:rsidR="0012153B" w:rsidRPr="007C3014">
        <w:rPr>
          <w:rStyle w:val="Strong"/>
          <w:rFonts w:ascii="Garamond" w:hAnsi="Garamond"/>
          <w:b w:val="0"/>
          <w:bCs w:val="0"/>
          <w:sz w:val="24"/>
          <w:szCs w:val="24"/>
          <w:shd w:val="clear" w:color="auto" w:fill="FFFFFF"/>
        </w:rPr>
        <w:t>modify statutory time limits to e</w:t>
      </w:r>
      <w:r w:rsidR="00C27C5F" w:rsidRPr="007C3014">
        <w:rPr>
          <w:rStyle w:val="Strong"/>
          <w:rFonts w:ascii="Garamond" w:hAnsi="Garamond"/>
          <w:b w:val="0"/>
          <w:bCs w:val="0"/>
          <w:sz w:val="24"/>
          <w:szCs w:val="24"/>
          <w:shd w:val="clear" w:color="auto" w:fill="FFFFFF"/>
        </w:rPr>
        <w:t>xtend temporary measures for COVID-19</w:t>
      </w:r>
      <w:r w:rsidR="0012153B" w:rsidRPr="007C3014">
        <w:rPr>
          <w:rStyle w:val="Strong"/>
          <w:rFonts w:ascii="Garamond" w:hAnsi="Garamond"/>
          <w:b w:val="0"/>
          <w:bCs w:val="0"/>
          <w:sz w:val="24"/>
          <w:szCs w:val="24"/>
          <w:shd w:val="clear" w:color="auto" w:fill="FFFFFF"/>
        </w:rPr>
        <w:t>.</w:t>
      </w:r>
      <w:r w:rsidR="0081456D" w:rsidRPr="007C3014">
        <w:rPr>
          <w:rStyle w:val="FootnoteReference"/>
          <w:rFonts w:ascii="Garamond" w:hAnsi="Garamond"/>
          <w:b/>
          <w:bCs/>
          <w:sz w:val="24"/>
          <w:szCs w:val="24"/>
        </w:rPr>
        <w:footnoteReference w:id="1"/>
      </w:r>
    </w:p>
    <w:p w14:paraId="736C8732" w14:textId="6DBE1DA8" w:rsidR="0081456D" w:rsidRPr="007C3014" w:rsidRDefault="0081456D" w:rsidP="007C3014">
      <w:pPr>
        <w:spacing w:line="276" w:lineRule="auto"/>
        <w:jc w:val="both"/>
        <w:rPr>
          <w:rFonts w:ascii="Garamond" w:hAnsi="Garamond"/>
          <w:sz w:val="24"/>
          <w:szCs w:val="24"/>
        </w:rPr>
      </w:pPr>
      <w:r w:rsidRPr="007C3014">
        <w:rPr>
          <w:rFonts w:ascii="Garamond" w:hAnsi="Garamond"/>
          <w:sz w:val="24"/>
          <w:szCs w:val="24"/>
        </w:rPr>
        <w:t xml:space="preserve">Since the initial declaration </w:t>
      </w:r>
      <w:r w:rsidR="00F55B09" w:rsidRPr="007C3014">
        <w:rPr>
          <w:rFonts w:ascii="Garamond" w:hAnsi="Garamond"/>
          <w:sz w:val="24"/>
          <w:szCs w:val="24"/>
        </w:rPr>
        <w:t>of</w:t>
      </w:r>
      <w:r w:rsidR="00D57B68" w:rsidRPr="007C3014">
        <w:rPr>
          <w:rFonts w:ascii="Garamond" w:hAnsi="Garamond"/>
          <w:sz w:val="24"/>
          <w:szCs w:val="24"/>
        </w:rPr>
        <w:t xml:space="preserve"> </w:t>
      </w:r>
      <w:r w:rsidR="00233352" w:rsidRPr="007C3014">
        <w:rPr>
          <w:rFonts w:ascii="Garamond" w:hAnsi="Garamond"/>
          <w:sz w:val="24"/>
          <w:szCs w:val="24"/>
        </w:rPr>
        <w:t>the Public Health Emergency</w:t>
      </w:r>
      <w:r w:rsidR="00D57B68" w:rsidRPr="007C3014">
        <w:rPr>
          <w:rFonts w:ascii="Garamond" w:hAnsi="Garamond"/>
          <w:sz w:val="24"/>
          <w:szCs w:val="24"/>
        </w:rPr>
        <w:t xml:space="preserve"> </w:t>
      </w:r>
      <w:r w:rsidRPr="007C3014">
        <w:rPr>
          <w:rFonts w:ascii="Garamond" w:hAnsi="Garamond"/>
          <w:sz w:val="24"/>
          <w:szCs w:val="24"/>
        </w:rPr>
        <w:t xml:space="preserve">on </w:t>
      </w:r>
      <w:r w:rsidR="0012153B" w:rsidRPr="007C3014">
        <w:rPr>
          <w:rFonts w:ascii="Garamond" w:hAnsi="Garamond"/>
          <w:sz w:val="24"/>
          <w:szCs w:val="24"/>
        </w:rPr>
        <w:t>29 January</w:t>
      </w:r>
      <w:r w:rsidRPr="007C3014">
        <w:rPr>
          <w:rFonts w:ascii="Garamond" w:hAnsi="Garamond"/>
          <w:sz w:val="24"/>
          <w:szCs w:val="24"/>
        </w:rPr>
        <w:t xml:space="preserve"> 2020, the </w:t>
      </w:r>
      <w:r w:rsidR="00233352" w:rsidRPr="007C3014">
        <w:rPr>
          <w:rFonts w:ascii="Garamond" w:hAnsi="Garamond"/>
          <w:sz w:val="24"/>
          <w:szCs w:val="24"/>
        </w:rPr>
        <w:t>Declaration has</w:t>
      </w:r>
      <w:r w:rsidR="00C74232" w:rsidRPr="007C3014">
        <w:rPr>
          <w:rFonts w:ascii="Garamond" w:hAnsi="Garamond"/>
          <w:sz w:val="24"/>
          <w:szCs w:val="24"/>
        </w:rPr>
        <w:t xml:space="preserve"> been</w:t>
      </w:r>
      <w:r w:rsidRPr="007C3014">
        <w:rPr>
          <w:rFonts w:ascii="Garamond" w:hAnsi="Garamond"/>
          <w:sz w:val="24"/>
          <w:szCs w:val="24"/>
        </w:rPr>
        <w:t xml:space="preserve"> consistently extended on a </w:t>
      </w:r>
      <w:proofErr w:type="gramStart"/>
      <w:r w:rsidR="00C74232" w:rsidRPr="007C3014">
        <w:rPr>
          <w:rFonts w:ascii="Garamond" w:hAnsi="Garamond"/>
          <w:sz w:val="24"/>
          <w:szCs w:val="24"/>
        </w:rPr>
        <w:t>needs</w:t>
      </w:r>
      <w:proofErr w:type="gramEnd"/>
      <w:r w:rsidR="00C74232" w:rsidRPr="007C3014">
        <w:rPr>
          <w:rFonts w:ascii="Garamond" w:hAnsi="Garamond"/>
          <w:sz w:val="24"/>
          <w:szCs w:val="24"/>
        </w:rPr>
        <w:t xml:space="preserve"> basis</w:t>
      </w:r>
      <w:r w:rsidRPr="007C3014">
        <w:rPr>
          <w:rFonts w:ascii="Garamond" w:hAnsi="Garamond"/>
          <w:sz w:val="24"/>
          <w:szCs w:val="24"/>
        </w:rPr>
        <w:t xml:space="preserve">, up to and including the most recent extension which took effect on </w:t>
      </w:r>
      <w:r w:rsidR="0018107E" w:rsidRPr="007C3014">
        <w:rPr>
          <w:rFonts w:ascii="Garamond" w:hAnsi="Garamond"/>
          <w:sz w:val="24"/>
          <w:szCs w:val="24"/>
        </w:rPr>
        <w:t>24 September 2021 and</w:t>
      </w:r>
      <w:r w:rsidRPr="007C3014">
        <w:rPr>
          <w:rFonts w:ascii="Garamond" w:hAnsi="Garamond"/>
          <w:sz w:val="24"/>
          <w:szCs w:val="24"/>
        </w:rPr>
        <w:t xml:space="preserve"> remains in force until 2</w:t>
      </w:r>
      <w:r w:rsidR="00C74232" w:rsidRPr="007C3014">
        <w:rPr>
          <w:rFonts w:ascii="Garamond" w:hAnsi="Garamond"/>
          <w:sz w:val="24"/>
          <w:szCs w:val="24"/>
        </w:rPr>
        <w:t>6</w:t>
      </w:r>
      <w:r w:rsidRPr="007C3014">
        <w:rPr>
          <w:rFonts w:ascii="Garamond" w:hAnsi="Garamond"/>
          <w:sz w:val="24"/>
          <w:szCs w:val="24"/>
        </w:rPr>
        <w:t xml:space="preserve"> </w:t>
      </w:r>
      <w:r w:rsidR="00C74232" w:rsidRPr="007C3014">
        <w:rPr>
          <w:rFonts w:ascii="Garamond" w:hAnsi="Garamond"/>
          <w:sz w:val="24"/>
          <w:szCs w:val="24"/>
        </w:rPr>
        <w:t>December</w:t>
      </w:r>
      <w:r w:rsidRPr="007C3014">
        <w:rPr>
          <w:rFonts w:ascii="Garamond" w:hAnsi="Garamond"/>
          <w:sz w:val="24"/>
          <w:szCs w:val="24"/>
        </w:rPr>
        <w:t xml:space="preserve"> 2021.</w:t>
      </w:r>
      <w:r w:rsidR="003A5F97" w:rsidRPr="007C3014">
        <w:rPr>
          <w:rStyle w:val="FootnoteReference"/>
          <w:rFonts w:ascii="Garamond" w:hAnsi="Garamond"/>
          <w:sz w:val="24"/>
          <w:szCs w:val="24"/>
        </w:rPr>
        <w:footnoteReference w:id="2"/>
      </w:r>
    </w:p>
    <w:p w14:paraId="258B8566" w14:textId="31849E1C" w:rsidR="0081456D" w:rsidRPr="007C3014" w:rsidRDefault="0081456D" w:rsidP="007C3014">
      <w:pPr>
        <w:spacing w:line="276" w:lineRule="auto"/>
        <w:jc w:val="both"/>
        <w:rPr>
          <w:rFonts w:ascii="Garamond" w:hAnsi="Garamond"/>
          <w:sz w:val="24"/>
          <w:szCs w:val="24"/>
        </w:rPr>
      </w:pPr>
      <w:r w:rsidRPr="007C3014">
        <w:rPr>
          <w:rFonts w:ascii="Garamond" w:hAnsi="Garamond"/>
          <w:sz w:val="24"/>
          <w:szCs w:val="24"/>
        </w:rPr>
        <w:t xml:space="preserve">The effect of this is that the </w:t>
      </w:r>
      <w:r w:rsidR="00233352" w:rsidRPr="007C3014">
        <w:rPr>
          <w:rFonts w:ascii="Garamond" w:hAnsi="Garamond"/>
          <w:sz w:val="24"/>
          <w:szCs w:val="24"/>
        </w:rPr>
        <w:t>current</w:t>
      </w:r>
      <w:r w:rsidRPr="007C3014">
        <w:rPr>
          <w:rFonts w:ascii="Garamond" w:hAnsi="Garamond"/>
          <w:sz w:val="24"/>
          <w:szCs w:val="24"/>
        </w:rPr>
        <w:t xml:space="preserve"> declaration of a </w:t>
      </w:r>
      <w:r w:rsidR="008A3567" w:rsidRPr="007C3014">
        <w:rPr>
          <w:rFonts w:ascii="Garamond" w:hAnsi="Garamond"/>
          <w:sz w:val="24"/>
          <w:szCs w:val="24"/>
        </w:rPr>
        <w:t>Public Health Emergency</w:t>
      </w:r>
      <w:r w:rsidRPr="007C3014">
        <w:rPr>
          <w:rFonts w:ascii="Garamond" w:hAnsi="Garamond"/>
          <w:sz w:val="24"/>
          <w:szCs w:val="24"/>
        </w:rPr>
        <w:t xml:space="preserve"> is due to expire on 2</w:t>
      </w:r>
      <w:r w:rsidR="008A3567" w:rsidRPr="007C3014">
        <w:rPr>
          <w:rFonts w:ascii="Garamond" w:hAnsi="Garamond"/>
          <w:sz w:val="24"/>
          <w:szCs w:val="24"/>
        </w:rPr>
        <w:t>6</w:t>
      </w:r>
      <w:r w:rsidRPr="007C3014">
        <w:rPr>
          <w:rFonts w:ascii="Garamond" w:hAnsi="Garamond"/>
          <w:sz w:val="24"/>
          <w:szCs w:val="24"/>
        </w:rPr>
        <w:t xml:space="preserve"> </w:t>
      </w:r>
      <w:r w:rsidR="008A3567" w:rsidRPr="007C3014">
        <w:rPr>
          <w:rFonts w:ascii="Garamond" w:hAnsi="Garamond"/>
          <w:sz w:val="24"/>
          <w:szCs w:val="24"/>
        </w:rPr>
        <w:t>December</w:t>
      </w:r>
      <w:r w:rsidRPr="007C3014">
        <w:rPr>
          <w:rFonts w:ascii="Garamond" w:hAnsi="Garamond"/>
          <w:sz w:val="24"/>
          <w:szCs w:val="24"/>
        </w:rPr>
        <w:t xml:space="preserve"> 2021. On that date, the</w:t>
      </w:r>
      <w:r w:rsidR="008A3567" w:rsidRPr="007C3014">
        <w:rPr>
          <w:rFonts w:ascii="Garamond" w:hAnsi="Garamond"/>
          <w:sz w:val="24"/>
          <w:szCs w:val="24"/>
        </w:rPr>
        <w:t xml:space="preserve"> </w:t>
      </w:r>
      <w:r w:rsidR="008A3567" w:rsidRPr="007C3014">
        <w:rPr>
          <w:rFonts w:ascii="Garamond" w:hAnsi="Garamond"/>
          <w:color w:val="000000"/>
          <w:sz w:val="24"/>
          <w:szCs w:val="24"/>
          <w:shd w:val="clear" w:color="auto" w:fill="FFFFFF"/>
        </w:rPr>
        <w:t>Queensland’s Governor in Council</w:t>
      </w:r>
      <w:r w:rsidR="008A3567" w:rsidRPr="007C3014">
        <w:rPr>
          <w:rFonts w:ascii="Garamond" w:hAnsi="Garamond"/>
          <w:sz w:val="24"/>
          <w:szCs w:val="24"/>
        </w:rPr>
        <w:t xml:space="preserve"> </w:t>
      </w:r>
      <w:r w:rsidRPr="007C3014">
        <w:rPr>
          <w:rFonts w:ascii="Garamond" w:hAnsi="Garamond"/>
          <w:sz w:val="24"/>
          <w:szCs w:val="24"/>
        </w:rPr>
        <w:t xml:space="preserve">could theoretically extend the declaration again, as has </w:t>
      </w:r>
      <w:r w:rsidR="004809BB">
        <w:rPr>
          <w:rFonts w:ascii="Garamond" w:hAnsi="Garamond"/>
          <w:sz w:val="24"/>
          <w:szCs w:val="24"/>
        </w:rPr>
        <w:t>occurred</w:t>
      </w:r>
      <w:r w:rsidR="004809BB" w:rsidRPr="007C3014">
        <w:rPr>
          <w:rFonts w:ascii="Garamond" w:hAnsi="Garamond"/>
          <w:sz w:val="24"/>
          <w:szCs w:val="24"/>
        </w:rPr>
        <w:t xml:space="preserve"> </w:t>
      </w:r>
      <w:r w:rsidRPr="007C3014">
        <w:rPr>
          <w:rFonts w:ascii="Garamond" w:hAnsi="Garamond"/>
          <w:sz w:val="24"/>
          <w:szCs w:val="24"/>
        </w:rPr>
        <w:t xml:space="preserve">many times. However, we note </w:t>
      </w:r>
      <w:proofErr w:type="gramStart"/>
      <w:r w:rsidRPr="007C3014">
        <w:rPr>
          <w:rFonts w:ascii="Garamond" w:hAnsi="Garamond"/>
          <w:sz w:val="24"/>
          <w:szCs w:val="24"/>
        </w:rPr>
        <w:t>that;</w:t>
      </w:r>
      <w:proofErr w:type="gramEnd"/>
    </w:p>
    <w:p w14:paraId="748953D2" w14:textId="1EAD2ECE" w:rsidR="0081456D" w:rsidRPr="007C3014" w:rsidRDefault="0081456D" w:rsidP="007C3014">
      <w:pPr>
        <w:pStyle w:val="ListParagraph"/>
        <w:numPr>
          <w:ilvl w:val="0"/>
          <w:numId w:val="7"/>
        </w:numPr>
        <w:spacing w:line="276" w:lineRule="auto"/>
        <w:jc w:val="both"/>
        <w:rPr>
          <w:rFonts w:ascii="Garamond" w:hAnsi="Garamond"/>
          <w:sz w:val="24"/>
          <w:szCs w:val="24"/>
        </w:rPr>
      </w:pPr>
      <w:r w:rsidRPr="007C3014">
        <w:rPr>
          <w:rFonts w:ascii="Garamond" w:hAnsi="Garamond"/>
          <w:sz w:val="24"/>
          <w:szCs w:val="24"/>
        </w:rPr>
        <w:t xml:space="preserve">Extending the </w:t>
      </w:r>
      <w:r w:rsidR="008A3567" w:rsidRPr="007C3014">
        <w:rPr>
          <w:rFonts w:ascii="Garamond" w:hAnsi="Garamond"/>
          <w:sz w:val="24"/>
          <w:szCs w:val="24"/>
        </w:rPr>
        <w:t>Public Health Emergency</w:t>
      </w:r>
      <w:r w:rsidRPr="007C3014">
        <w:rPr>
          <w:rFonts w:ascii="Garamond" w:hAnsi="Garamond"/>
          <w:sz w:val="24"/>
          <w:szCs w:val="24"/>
        </w:rPr>
        <w:t xml:space="preserve"> is not a given, nor is it automatic; and </w:t>
      </w:r>
    </w:p>
    <w:p w14:paraId="5361A137" w14:textId="1FC79D10" w:rsidR="0081456D" w:rsidRPr="007C3014" w:rsidRDefault="0081456D" w:rsidP="007C3014">
      <w:pPr>
        <w:pStyle w:val="ListParagraph"/>
        <w:numPr>
          <w:ilvl w:val="0"/>
          <w:numId w:val="7"/>
        </w:numPr>
        <w:spacing w:line="276" w:lineRule="auto"/>
        <w:jc w:val="both"/>
        <w:rPr>
          <w:rFonts w:ascii="Garamond" w:hAnsi="Garamond"/>
          <w:sz w:val="24"/>
          <w:szCs w:val="24"/>
        </w:rPr>
      </w:pPr>
      <w:r w:rsidRPr="007C3014">
        <w:rPr>
          <w:rFonts w:ascii="Garamond" w:hAnsi="Garamond"/>
          <w:sz w:val="24"/>
          <w:szCs w:val="24"/>
        </w:rPr>
        <w:t>The Minister</w:t>
      </w:r>
      <w:r w:rsidR="0018107E" w:rsidRPr="007C3014">
        <w:rPr>
          <w:rFonts w:ascii="Garamond" w:hAnsi="Garamond"/>
          <w:sz w:val="24"/>
          <w:szCs w:val="24"/>
        </w:rPr>
        <w:t xml:space="preserve"> for Health</w:t>
      </w:r>
      <w:r w:rsidR="008A3567" w:rsidRPr="007C3014">
        <w:rPr>
          <w:rFonts w:ascii="Garamond" w:hAnsi="Garamond"/>
          <w:sz w:val="24"/>
          <w:szCs w:val="24"/>
        </w:rPr>
        <w:t xml:space="preserve"> or Queensland’s Governor in Council </w:t>
      </w:r>
      <w:r w:rsidRPr="007C3014">
        <w:rPr>
          <w:rFonts w:ascii="Garamond" w:hAnsi="Garamond"/>
          <w:sz w:val="24"/>
          <w:szCs w:val="24"/>
        </w:rPr>
        <w:t>cannot extend the state of emergency indefinitely, given that</w:t>
      </w:r>
      <w:r w:rsidR="00E8746C" w:rsidRPr="007C3014">
        <w:rPr>
          <w:rFonts w:ascii="Garamond" w:hAnsi="Garamond"/>
          <w:sz w:val="24"/>
          <w:szCs w:val="24"/>
        </w:rPr>
        <w:t xml:space="preserve"> the </w:t>
      </w:r>
      <w:r w:rsidR="00E8746C" w:rsidRPr="007C3014">
        <w:rPr>
          <w:rFonts w:ascii="Garamond" w:hAnsi="Garamond" w:cs="Arial"/>
          <w:b/>
          <w:bCs/>
          <w:color w:val="000000"/>
          <w:sz w:val="24"/>
          <w:szCs w:val="24"/>
          <w:shd w:val="clear" w:color="auto" w:fill="FFFFFF"/>
        </w:rPr>
        <w:t>COVID-19 Emergency Response Act 2020, Part 1, 4A(a)</w:t>
      </w:r>
      <w:r w:rsidR="0018107E" w:rsidRPr="007C3014">
        <w:rPr>
          <w:rStyle w:val="FootnoteReference"/>
          <w:rFonts w:ascii="Garamond" w:hAnsi="Garamond"/>
          <w:b/>
          <w:bCs/>
          <w:sz w:val="24"/>
          <w:szCs w:val="24"/>
        </w:rPr>
        <w:t xml:space="preserve"> </w:t>
      </w:r>
      <w:r w:rsidR="0018107E" w:rsidRPr="007C3014">
        <w:rPr>
          <w:rStyle w:val="FootnoteReference"/>
          <w:rFonts w:ascii="Garamond" w:hAnsi="Garamond"/>
          <w:b/>
          <w:bCs/>
          <w:sz w:val="24"/>
          <w:szCs w:val="24"/>
        </w:rPr>
        <w:footnoteReference w:id="3"/>
      </w:r>
      <w:r w:rsidR="00E8746C" w:rsidRPr="007C3014">
        <w:rPr>
          <w:rFonts w:ascii="Garamond" w:hAnsi="Garamond" w:cs="Arial"/>
          <w:b/>
          <w:bCs/>
          <w:color w:val="000000"/>
          <w:sz w:val="24"/>
          <w:szCs w:val="24"/>
          <w:shd w:val="clear" w:color="auto" w:fill="FFFFFF"/>
        </w:rPr>
        <w:t xml:space="preserve"> </w:t>
      </w:r>
      <w:r w:rsidRPr="007C3014">
        <w:rPr>
          <w:rFonts w:ascii="Garamond" w:hAnsi="Garamond"/>
          <w:sz w:val="24"/>
          <w:szCs w:val="24"/>
        </w:rPr>
        <w:t xml:space="preserve">sets </w:t>
      </w:r>
      <w:r w:rsidR="0018107E" w:rsidRPr="007C3014">
        <w:rPr>
          <w:rFonts w:ascii="Garamond" w:hAnsi="Garamond"/>
          <w:sz w:val="24"/>
          <w:szCs w:val="24"/>
        </w:rPr>
        <w:t>an</w:t>
      </w:r>
      <w:r w:rsidRPr="007C3014">
        <w:rPr>
          <w:rFonts w:ascii="Garamond" w:hAnsi="Garamond"/>
          <w:sz w:val="24"/>
          <w:szCs w:val="24"/>
        </w:rPr>
        <w:t xml:space="preserve"> </w:t>
      </w:r>
      <w:r w:rsidR="0018107E" w:rsidRPr="007C3014">
        <w:rPr>
          <w:rFonts w:ascii="Garamond" w:hAnsi="Garamond"/>
          <w:sz w:val="24"/>
          <w:szCs w:val="24"/>
        </w:rPr>
        <w:t>expiry da</w:t>
      </w:r>
      <w:r w:rsidR="004809BB">
        <w:rPr>
          <w:rFonts w:ascii="Garamond" w:hAnsi="Garamond"/>
          <w:sz w:val="24"/>
          <w:szCs w:val="24"/>
        </w:rPr>
        <w:t>te</w:t>
      </w:r>
      <w:r w:rsidR="0018107E" w:rsidRPr="007C3014">
        <w:rPr>
          <w:rFonts w:ascii="Garamond" w:hAnsi="Garamond"/>
          <w:sz w:val="24"/>
          <w:szCs w:val="24"/>
        </w:rPr>
        <w:t xml:space="preserve"> </w:t>
      </w:r>
      <w:r w:rsidR="004809BB">
        <w:rPr>
          <w:rFonts w:ascii="Garamond" w:hAnsi="Garamond"/>
          <w:sz w:val="24"/>
          <w:szCs w:val="24"/>
        </w:rPr>
        <w:t>of</w:t>
      </w:r>
      <w:r w:rsidR="004809BB" w:rsidRPr="007C3014">
        <w:rPr>
          <w:rFonts w:ascii="Garamond" w:hAnsi="Garamond"/>
          <w:sz w:val="24"/>
          <w:szCs w:val="24"/>
        </w:rPr>
        <w:t xml:space="preserve"> </w:t>
      </w:r>
      <w:r w:rsidR="0018107E" w:rsidRPr="007C3014">
        <w:rPr>
          <w:rFonts w:ascii="Garamond" w:hAnsi="Garamond"/>
          <w:sz w:val="24"/>
          <w:szCs w:val="24"/>
        </w:rPr>
        <w:t>30 April 2022 or earlier for the COVID 19 legislation to expire</w:t>
      </w:r>
      <w:r w:rsidR="00E8746C" w:rsidRPr="007C3014">
        <w:rPr>
          <w:rFonts w:ascii="Garamond" w:hAnsi="Garamond"/>
          <w:sz w:val="24"/>
          <w:szCs w:val="24"/>
        </w:rPr>
        <w:t xml:space="preserve">. </w:t>
      </w:r>
    </w:p>
    <w:p w14:paraId="502C153A" w14:textId="77777777" w:rsidR="00505CF4" w:rsidRPr="007C3014" w:rsidRDefault="00505CF4" w:rsidP="007C3014">
      <w:pPr>
        <w:spacing w:line="276" w:lineRule="auto"/>
        <w:jc w:val="both"/>
        <w:rPr>
          <w:rFonts w:ascii="Garamond" w:hAnsi="Garamond"/>
          <w:sz w:val="24"/>
          <w:szCs w:val="24"/>
        </w:rPr>
      </w:pPr>
    </w:p>
    <w:p w14:paraId="41365F92" w14:textId="4B522547" w:rsidR="00505CF4" w:rsidRPr="007C3014" w:rsidRDefault="00505CF4" w:rsidP="005B4F82">
      <w:pPr>
        <w:spacing w:line="276" w:lineRule="auto"/>
        <w:rPr>
          <w:rFonts w:ascii="Garamond" w:hAnsi="Garamond"/>
          <w:sz w:val="24"/>
          <w:szCs w:val="24"/>
        </w:rPr>
      </w:pPr>
      <w:r w:rsidRPr="007C3014">
        <w:rPr>
          <w:rFonts w:ascii="Garamond" w:hAnsi="Garamond"/>
          <w:sz w:val="24"/>
          <w:szCs w:val="24"/>
        </w:rPr>
        <w:lastRenderedPageBreak/>
        <w:t xml:space="preserve">On or </w:t>
      </w:r>
      <w:r w:rsidRPr="00562E3A">
        <w:rPr>
          <w:rFonts w:ascii="Garamond" w:hAnsi="Garamond"/>
          <w:sz w:val="24"/>
          <w:szCs w:val="24"/>
        </w:rPr>
        <w:t>around</w:t>
      </w:r>
      <w:r w:rsidRPr="007C3014">
        <w:rPr>
          <w:rFonts w:ascii="Garamond" w:hAnsi="Garamond"/>
          <w:sz w:val="24"/>
          <w:szCs w:val="24"/>
        </w:rPr>
        <w:t xml:space="preserve"> </w:t>
      </w:r>
      <w:r w:rsidR="00562E3A">
        <w:rPr>
          <w:rFonts w:ascii="Garamond" w:hAnsi="Garamond"/>
          <w:sz w:val="24"/>
          <w:szCs w:val="24"/>
        </w:rPr>
        <w:t>July</w:t>
      </w:r>
      <w:r w:rsidRPr="007C3014">
        <w:rPr>
          <w:rFonts w:ascii="Garamond" w:hAnsi="Garamond"/>
          <w:sz w:val="24"/>
          <w:szCs w:val="24"/>
        </w:rPr>
        <w:t xml:space="preserve"> 2021 and the months </w:t>
      </w:r>
      <w:proofErr w:type="spellStart"/>
      <w:r w:rsidR="004809BB" w:rsidRPr="007C3014">
        <w:rPr>
          <w:rFonts w:ascii="Garamond" w:hAnsi="Garamond"/>
          <w:sz w:val="24"/>
          <w:szCs w:val="24"/>
        </w:rPr>
        <w:t>proceed</w:t>
      </w:r>
      <w:r w:rsidR="004809BB">
        <w:rPr>
          <w:rFonts w:ascii="Garamond" w:hAnsi="Garamond"/>
          <w:sz w:val="24"/>
          <w:szCs w:val="24"/>
        </w:rPr>
        <w:t>ing</w:t>
      </w:r>
      <w:proofErr w:type="spellEnd"/>
      <w:r w:rsidRPr="007C3014">
        <w:rPr>
          <w:rFonts w:ascii="Garamond" w:hAnsi="Garamond"/>
          <w:sz w:val="24"/>
          <w:szCs w:val="24"/>
        </w:rPr>
        <w:t xml:space="preserve">, several Mandatory Vaccination Directions came into effect. Like prior directions before it, the Mandatory Vaccination Directions </w:t>
      </w:r>
      <w:r w:rsidR="004809BB">
        <w:rPr>
          <w:rFonts w:ascii="Garamond" w:hAnsi="Garamond"/>
          <w:sz w:val="24"/>
          <w:szCs w:val="24"/>
        </w:rPr>
        <w:t>are</w:t>
      </w:r>
      <w:r w:rsidR="004809BB" w:rsidRPr="007C3014">
        <w:rPr>
          <w:rFonts w:ascii="Garamond" w:hAnsi="Garamond"/>
          <w:sz w:val="24"/>
          <w:szCs w:val="24"/>
        </w:rPr>
        <w:t xml:space="preserve"> </w:t>
      </w:r>
      <w:r w:rsidRPr="007C3014">
        <w:rPr>
          <w:rFonts w:ascii="Garamond" w:hAnsi="Garamond"/>
          <w:sz w:val="24"/>
          <w:szCs w:val="24"/>
        </w:rPr>
        <w:t xml:space="preserve">stated to be issued pursuant to the </w:t>
      </w:r>
      <w:hyperlink r:id="rId18" w:history="1">
        <w:r w:rsidRPr="007C3014">
          <w:rPr>
            <w:rStyle w:val="Hyperlink"/>
            <w:rFonts w:ascii="Garamond" w:hAnsi="Garamond"/>
            <w:sz w:val="24"/>
            <w:szCs w:val="24"/>
            <w:u w:val="none"/>
            <w:shd w:val="clear" w:color="auto" w:fill="FFFFFF"/>
          </w:rPr>
          <w:t>Public Health Act 2005 (Qld)</w:t>
        </w:r>
        <w:r w:rsidRPr="007C3014">
          <w:rPr>
            <w:rStyle w:val="Hyperlink"/>
            <w:rFonts w:ascii="Garamond" w:hAnsi="Garamond"/>
            <w:sz w:val="24"/>
            <w:szCs w:val="24"/>
            <w:u w:val="none"/>
          </w:rPr>
          <w:br/>
        </w:r>
        <w:r w:rsidRPr="007C3014">
          <w:rPr>
            <w:rStyle w:val="Hyperlink"/>
            <w:rFonts w:ascii="Garamond" w:hAnsi="Garamond"/>
            <w:sz w:val="24"/>
            <w:szCs w:val="24"/>
            <w:u w:val="none"/>
            <w:shd w:val="clear" w:color="auto" w:fill="FFFFFF"/>
          </w:rPr>
          <w:t>Section 362B</w:t>
        </w:r>
        <w:r w:rsidRPr="007C3014">
          <w:rPr>
            <w:rStyle w:val="Hyperlink"/>
            <w:rFonts w:ascii="Garamond" w:hAnsi="Garamond"/>
            <w:sz w:val="24"/>
            <w:szCs w:val="24"/>
            <w:u w:val="none"/>
          </w:rPr>
          <w:t>.</w:t>
        </w:r>
      </w:hyperlink>
    </w:p>
    <w:p w14:paraId="5DFD35DC" w14:textId="296CE33F" w:rsidR="00505CF4" w:rsidRPr="007C3014" w:rsidRDefault="00505CF4" w:rsidP="007C3014">
      <w:pPr>
        <w:spacing w:line="276" w:lineRule="auto"/>
        <w:jc w:val="both"/>
        <w:rPr>
          <w:rFonts w:ascii="Garamond" w:hAnsi="Garamond"/>
          <w:sz w:val="24"/>
          <w:szCs w:val="24"/>
        </w:rPr>
      </w:pPr>
      <w:r w:rsidRPr="007C3014">
        <w:rPr>
          <w:rFonts w:ascii="Garamond" w:hAnsi="Garamond"/>
          <w:sz w:val="24"/>
          <w:szCs w:val="24"/>
        </w:rPr>
        <w:t>The Mandatory Vaccination Directions impose “obligations upon employers in relation to the vaccination of workers”.</w:t>
      </w:r>
      <w:r w:rsidRPr="007C3014">
        <w:rPr>
          <w:rStyle w:val="FootnoteReference"/>
          <w:rFonts w:ascii="Garamond" w:hAnsi="Garamond"/>
          <w:sz w:val="24"/>
          <w:szCs w:val="24"/>
        </w:rPr>
        <w:footnoteReference w:id="4"/>
      </w:r>
      <w:r w:rsidRPr="007C3014">
        <w:rPr>
          <w:rFonts w:ascii="Garamond" w:hAnsi="Garamond"/>
          <w:sz w:val="24"/>
          <w:szCs w:val="24"/>
        </w:rPr>
        <w:t xml:space="preserve"> </w:t>
      </w:r>
    </w:p>
    <w:p w14:paraId="7785F9A3" w14:textId="6F9B67D1" w:rsidR="00854356" w:rsidRPr="007C3014" w:rsidRDefault="003A5F97" w:rsidP="007C3014">
      <w:pPr>
        <w:spacing w:line="276" w:lineRule="auto"/>
        <w:jc w:val="both"/>
        <w:rPr>
          <w:rFonts w:ascii="Garamond" w:hAnsi="Garamond"/>
          <w:b/>
          <w:bCs/>
          <w:i/>
          <w:iCs/>
          <w:sz w:val="24"/>
          <w:szCs w:val="24"/>
        </w:rPr>
      </w:pPr>
      <w:bookmarkStart w:id="0" w:name="_Hlk84356130"/>
      <w:r w:rsidRPr="007C3014">
        <w:rPr>
          <w:rFonts w:ascii="Garamond" w:hAnsi="Garamond"/>
          <w:b/>
          <w:bCs/>
          <w:i/>
          <w:iCs/>
          <w:sz w:val="24"/>
          <w:szCs w:val="24"/>
        </w:rPr>
        <w:t xml:space="preserve">The </w:t>
      </w:r>
      <w:r w:rsidR="00F55B09" w:rsidRPr="007C3014">
        <w:rPr>
          <w:rFonts w:ascii="Garamond" w:hAnsi="Garamond"/>
          <w:b/>
          <w:bCs/>
          <w:i/>
          <w:iCs/>
          <w:sz w:val="24"/>
          <w:szCs w:val="24"/>
        </w:rPr>
        <w:t>Mandatory Vaccination Direction denies Procedural Fairness and Natural Justice</w:t>
      </w:r>
    </w:p>
    <w:bookmarkEnd w:id="0"/>
    <w:p w14:paraId="7158F2D7" w14:textId="7F20ED5B" w:rsidR="00CD0E30" w:rsidRPr="007C3014" w:rsidRDefault="00D76820" w:rsidP="007C3014">
      <w:pPr>
        <w:pStyle w:val="NormalWeb"/>
        <w:shd w:val="clear" w:color="auto" w:fill="FFFFFF"/>
        <w:spacing w:before="0" w:beforeAutospacing="0" w:after="160" w:afterAutospacing="0" w:line="276" w:lineRule="auto"/>
        <w:jc w:val="both"/>
        <w:rPr>
          <w:rFonts w:ascii="Garamond" w:hAnsi="Garamond"/>
          <w:color w:val="000000"/>
        </w:rPr>
      </w:pPr>
      <w:r w:rsidRPr="007C3014">
        <w:rPr>
          <w:rFonts w:ascii="Garamond" w:hAnsi="Garamond"/>
        </w:rPr>
        <w:t xml:space="preserve">The </w:t>
      </w:r>
      <w:r w:rsidR="006B6EB2" w:rsidRPr="007C3014">
        <w:rPr>
          <w:rFonts w:ascii="Garamond" w:hAnsi="Garamond"/>
        </w:rPr>
        <w:t>Mandatory Vaccination Direction</w:t>
      </w:r>
      <w:r w:rsidRPr="007C3014">
        <w:rPr>
          <w:rFonts w:ascii="Garamond" w:hAnsi="Garamond"/>
        </w:rPr>
        <w:t xml:space="preserve"> asks me to direct my staff to receive a vaccine which many of them do not wish to receive</w:t>
      </w:r>
      <w:r w:rsidR="00D57B68" w:rsidRPr="007C3014">
        <w:rPr>
          <w:rFonts w:ascii="Garamond" w:hAnsi="Garamond"/>
        </w:rPr>
        <w:t>.</w:t>
      </w:r>
      <w:r w:rsidR="003A5F97" w:rsidRPr="007C3014">
        <w:rPr>
          <w:rFonts w:ascii="Garamond" w:hAnsi="Garamond"/>
        </w:rPr>
        <w:t xml:space="preserve"> </w:t>
      </w:r>
      <w:r w:rsidR="00CD0E30" w:rsidRPr="007C3014">
        <w:rPr>
          <w:rFonts w:ascii="Garamond" w:hAnsi="Garamond"/>
        </w:rPr>
        <w:t xml:space="preserve">The worker must produce </w:t>
      </w:r>
      <w:r w:rsidR="00CD0E30" w:rsidRPr="007C3014">
        <w:rPr>
          <w:rFonts w:ascii="Garamond" w:hAnsi="Garamond"/>
          <w:color w:val="000000"/>
        </w:rPr>
        <w:t xml:space="preserve">evidence of having </w:t>
      </w:r>
      <w:r w:rsidR="00F66383" w:rsidRPr="007C3014">
        <w:rPr>
          <w:rFonts w:ascii="Garamond" w:hAnsi="Garamond"/>
          <w:color w:val="000000"/>
        </w:rPr>
        <w:t>received their</w:t>
      </w:r>
      <w:r w:rsidR="00CD0E30" w:rsidRPr="007C3014">
        <w:rPr>
          <w:rFonts w:ascii="Garamond" w:hAnsi="Garamond"/>
          <w:color w:val="000000"/>
        </w:rPr>
        <w:t xml:space="preserve"> vaccination dose - and evidence of having received the prescribed number of doses of their COVID-19 vaccination</w:t>
      </w:r>
      <w:r w:rsidR="00F66383" w:rsidRPr="007C3014">
        <w:rPr>
          <w:rFonts w:ascii="Garamond" w:hAnsi="Garamond"/>
          <w:color w:val="000000"/>
        </w:rPr>
        <w:t>.</w:t>
      </w:r>
    </w:p>
    <w:p w14:paraId="5576DBDC" w14:textId="77777777" w:rsidR="004809BB" w:rsidRDefault="00657083" w:rsidP="007C3014">
      <w:pPr>
        <w:pStyle w:val="NormalWeb"/>
        <w:shd w:val="clear" w:color="auto" w:fill="FFFFFF"/>
        <w:spacing w:before="0" w:beforeAutospacing="0" w:after="160" w:afterAutospacing="0" w:line="276" w:lineRule="auto"/>
        <w:jc w:val="both"/>
        <w:rPr>
          <w:rFonts w:ascii="Garamond" w:hAnsi="Garamond"/>
        </w:rPr>
      </w:pPr>
      <w:r w:rsidRPr="007C3014">
        <w:rPr>
          <w:rFonts w:ascii="Garamond" w:hAnsi="Garamond"/>
        </w:rPr>
        <w:t xml:space="preserve">The employer, owner, occupier or person apparently in charge </w:t>
      </w:r>
      <w:proofErr w:type="gramStart"/>
      <w:r w:rsidRPr="007C3014">
        <w:rPr>
          <w:rFonts w:ascii="Garamond" w:hAnsi="Garamond"/>
        </w:rPr>
        <w:t>must;</w:t>
      </w:r>
      <w:proofErr w:type="gramEnd"/>
      <w:r w:rsidRPr="007C3014">
        <w:rPr>
          <w:rFonts w:ascii="Garamond" w:hAnsi="Garamond"/>
        </w:rPr>
        <w:t xml:space="preserve"> </w:t>
      </w:r>
    </w:p>
    <w:p w14:paraId="09B5C968" w14:textId="77777777" w:rsidR="004809BB" w:rsidRDefault="00657083" w:rsidP="004809BB">
      <w:pPr>
        <w:pStyle w:val="NormalWeb"/>
        <w:shd w:val="clear" w:color="auto" w:fill="FFFFFF"/>
        <w:spacing w:before="0" w:beforeAutospacing="0" w:after="160" w:afterAutospacing="0" w:line="276" w:lineRule="auto"/>
        <w:ind w:left="720"/>
        <w:jc w:val="both"/>
        <w:rPr>
          <w:rFonts w:ascii="Garamond" w:hAnsi="Garamond"/>
          <w:color w:val="000000"/>
        </w:rPr>
      </w:pPr>
      <w:r w:rsidRPr="007C3014">
        <w:rPr>
          <w:rFonts w:ascii="Garamond" w:hAnsi="Garamond"/>
        </w:rPr>
        <w:t xml:space="preserve">(a) </w:t>
      </w:r>
      <w:r w:rsidRPr="007C3014">
        <w:rPr>
          <w:rFonts w:ascii="Garamond" w:hAnsi="Garamond"/>
          <w:color w:val="000000"/>
        </w:rPr>
        <w:t xml:space="preserve">keep a record, either locally or centrally, of COVID-19 vaccination reported to it by a person to whom paragraph 29 applies. The information is collected and used for ensuring compliance with the Direction and to comply with Commonwealth reporting obligations; and </w:t>
      </w:r>
    </w:p>
    <w:p w14:paraId="26C756C3" w14:textId="4BDD73F1" w:rsidR="00657083" w:rsidRPr="007C3014" w:rsidRDefault="00657083" w:rsidP="005B4F82">
      <w:pPr>
        <w:pStyle w:val="NormalWeb"/>
        <w:shd w:val="clear" w:color="auto" w:fill="FFFFFF"/>
        <w:spacing w:before="0" w:beforeAutospacing="0" w:after="160" w:afterAutospacing="0" w:line="276" w:lineRule="auto"/>
        <w:ind w:left="720"/>
        <w:jc w:val="both"/>
        <w:rPr>
          <w:rFonts w:ascii="Garamond" w:hAnsi="Garamond"/>
          <w:color w:val="000000"/>
        </w:rPr>
      </w:pPr>
      <w:r w:rsidRPr="007C3014">
        <w:rPr>
          <w:rFonts w:ascii="Garamond" w:hAnsi="Garamond"/>
        </w:rPr>
        <w:t xml:space="preserve">(b) </w:t>
      </w:r>
      <w:r w:rsidRPr="007C3014">
        <w:rPr>
          <w:rFonts w:ascii="Garamond" w:hAnsi="Garamond"/>
          <w:color w:val="000000"/>
        </w:rPr>
        <w:t>The information must be stored in a secure database that is accessible to </w:t>
      </w:r>
      <w:r w:rsidRPr="007C3014">
        <w:rPr>
          <w:rStyle w:val="Strong"/>
          <w:rFonts w:ascii="Garamond" w:eastAsiaTheme="majorEastAsia" w:hAnsi="Garamond"/>
          <w:i/>
          <w:iCs/>
          <w:color w:val="000000"/>
        </w:rPr>
        <w:t>authorised persons</w:t>
      </w:r>
      <w:r w:rsidRPr="007C3014">
        <w:rPr>
          <w:rFonts w:ascii="Garamond" w:hAnsi="Garamond"/>
          <w:color w:val="000000"/>
        </w:rPr>
        <w:t> only and maintained in accordance with the </w:t>
      </w:r>
      <w:r w:rsidRPr="007C3014">
        <w:rPr>
          <w:rStyle w:val="Emphasis"/>
          <w:rFonts w:ascii="Garamond" w:eastAsiaTheme="majorEastAsia" w:hAnsi="Garamond"/>
          <w:color w:val="000000"/>
        </w:rPr>
        <w:t>Information Privacy Act 2009</w:t>
      </w:r>
      <w:r w:rsidRPr="007C3014">
        <w:rPr>
          <w:rFonts w:ascii="Garamond" w:hAnsi="Garamond"/>
          <w:color w:val="000000"/>
        </w:rPr>
        <w:t> and the </w:t>
      </w:r>
      <w:r w:rsidRPr="007C3014">
        <w:rPr>
          <w:rStyle w:val="Emphasis"/>
          <w:rFonts w:ascii="Garamond" w:eastAsiaTheme="majorEastAsia" w:hAnsi="Garamond"/>
          <w:color w:val="000000"/>
        </w:rPr>
        <w:t>Public Records Act 2002</w:t>
      </w:r>
      <w:r w:rsidRPr="007C3014">
        <w:rPr>
          <w:rFonts w:ascii="Garamond" w:hAnsi="Garamond"/>
          <w:color w:val="000000"/>
        </w:rPr>
        <w:t>.</w:t>
      </w:r>
      <w:r w:rsidR="0070596C" w:rsidRPr="007C3014">
        <w:rPr>
          <w:rStyle w:val="FootnoteReference"/>
          <w:rFonts w:ascii="Garamond" w:hAnsi="Garamond"/>
        </w:rPr>
        <w:t xml:space="preserve"> </w:t>
      </w:r>
      <w:r w:rsidR="0070596C" w:rsidRPr="007C3014">
        <w:rPr>
          <w:rStyle w:val="FootnoteReference"/>
          <w:rFonts w:ascii="Garamond" w:hAnsi="Garamond"/>
        </w:rPr>
        <w:footnoteReference w:id="5"/>
      </w:r>
    </w:p>
    <w:p w14:paraId="2D3EB871" w14:textId="5FCCA270" w:rsidR="00657083" w:rsidRPr="007C3014" w:rsidRDefault="00657083" w:rsidP="007C3014">
      <w:pPr>
        <w:spacing w:line="276" w:lineRule="auto"/>
        <w:jc w:val="both"/>
        <w:rPr>
          <w:rFonts w:ascii="Garamond" w:hAnsi="Garamond"/>
          <w:sz w:val="24"/>
          <w:szCs w:val="24"/>
        </w:rPr>
      </w:pPr>
      <w:r w:rsidRPr="007C3014">
        <w:rPr>
          <w:rFonts w:ascii="Garamond" w:hAnsi="Garamond"/>
          <w:sz w:val="24"/>
          <w:szCs w:val="24"/>
        </w:rPr>
        <w:t xml:space="preserve">The employer is not only playing the role of the owner/occupier or person in charge but also </w:t>
      </w:r>
      <w:r w:rsidR="004809BB">
        <w:rPr>
          <w:rFonts w:ascii="Garamond" w:hAnsi="Garamond"/>
          <w:sz w:val="24"/>
          <w:szCs w:val="24"/>
        </w:rPr>
        <w:t xml:space="preserve">being made </w:t>
      </w:r>
      <w:r w:rsidRPr="007C3014">
        <w:rPr>
          <w:rFonts w:ascii="Garamond" w:hAnsi="Garamond"/>
          <w:sz w:val="24"/>
          <w:szCs w:val="24"/>
        </w:rPr>
        <w:t>to act in the capacity of a GP by requesting to see and collect private and personal information regarding the health of their worker.</w:t>
      </w:r>
    </w:p>
    <w:p w14:paraId="74E138B6" w14:textId="44A65559" w:rsidR="0070596C" w:rsidRPr="007C3014" w:rsidRDefault="0070596C" w:rsidP="007C3014">
      <w:pPr>
        <w:spacing w:line="276" w:lineRule="auto"/>
        <w:jc w:val="both"/>
        <w:rPr>
          <w:rFonts w:ascii="Garamond" w:hAnsi="Garamond"/>
          <w:sz w:val="24"/>
          <w:szCs w:val="24"/>
        </w:rPr>
      </w:pPr>
      <w:r w:rsidRPr="007C3014">
        <w:rPr>
          <w:rFonts w:ascii="Garamond" w:hAnsi="Garamond"/>
          <w:sz w:val="24"/>
          <w:szCs w:val="24"/>
        </w:rPr>
        <w:t xml:space="preserve">Furthermore, the assertion that workers featured in the direction must receive a first vaccine dose, or a second vaccine dose or book in to receive a vaccine, by a certain date, and that they will need to be fully vaccinated by a certain date </w:t>
      </w:r>
      <w:proofErr w:type="gramStart"/>
      <w:r w:rsidR="004809BB">
        <w:rPr>
          <w:rFonts w:ascii="Garamond" w:hAnsi="Garamond"/>
          <w:sz w:val="24"/>
          <w:szCs w:val="24"/>
        </w:rPr>
        <w:t xml:space="preserve">in order </w:t>
      </w:r>
      <w:r w:rsidR="00AC5656" w:rsidRPr="007C3014">
        <w:rPr>
          <w:rFonts w:ascii="Garamond" w:hAnsi="Garamond"/>
          <w:sz w:val="24"/>
          <w:szCs w:val="24"/>
        </w:rPr>
        <w:t>to</w:t>
      </w:r>
      <w:proofErr w:type="gramEnd"/>
      <w:r w:rsidRPr="007C3014">
        <w:rPr>
          <w:rFonts w:ascii="Garamond" w:hAnsi="Garamond"/>
          <w:sz w:val="24"/>
          <w:szCs w:val="24"/>
        </w:rPr>
        <w:t xml:space="preserve"> work implies an assumption that the state of emergency will be extended beyond 26 December 21</w:t>
      </w:r>
      <w:r w:rsidR="004809BB">
        <w:rPr>
          <w:rFonts w:ascii="Garamond" w:hAnsi="Garamond"/>
          <w:sz w:val="24"/>
          <w:szCs w:val="24"/>
        </w:rPr>
        <w:t>;</w:t>
      </w:r>
      <w:r w:rsidRPr="007C3014">
        <w:rPr>
          <w:rFonts w:ascii="Garamond" w:hAnsi="Garamond"/>
          <w:sz w:val="24"/>
          <w:szCs w:val="24"/>
        </w:rPr>
        <w:t xml:space="preserve"> to continue the perpetual</w:t>
      </w:r>
      <w:r w:rsidR="00AC5656" w:rsidRPr="007C3014">
        <w:rPr>
          <w:rFonts w:ascii="Garamond" w:hAnsi="Garamond"/>
          <w:sz w:val="24"/>
          <w:szCs w:val="24"/>
        </w:rPr>
        <w:t xml:space="preserve"> unnerving</w:t>
      </w:r>
      <w:r w:rsidRPr="007C3014">
        <w:rPr>
          <w:rFonts w:ascii="Garamond" w:hAnsi="Garamond"/>
          <w:sz w:val="24"/>
          <w:szCs w:val="24"/>
        </w:rPr>
        <w:t xml:space="preserve"> Covid 19</w:t>
      </w:r>
      <w:r w:rsidR="00AC5656" w:rsidRPr="007C3014">
        <w:rPr>
          <w:rFonts w:ascii="Garamond" w:hAnsi="Garamond"/>
          <w:sz w:val="24"/>
          <w:szCs w:val="24"/>
        </w:rPr>
        <w:t xml:space="preserve"> vacc</w:t>
      </w:r>
      <w:r w:rsidR="00167DDC" w:rsidRPr="007C3014">
        <w:rPr>
          <w:rFonts w:ascii="Garamond" w:hAnsi="Garamond"/>
          <w:sz w:val="24"/>
          <w:szCs w:val="24"/>
        </w:rPr>
        <w:t>ination</w:t>
      </w:r>
      <w:r w:rsidRPr="007C3014">
        <w:rPr>
          <w:rFonts w:ascii="Garamond" w:hAnsi="Garamond"/>
          <w:sz w:val="24"/>
          <w:szCs w:val="24"/>
        </w:rPr>
        <w:t xml:space="preserve"> mandates</w:t>
      </w:r>
      <w:r w:rsidR="00167DDC" w:rsidRPr="007C3014">
        <w:rPr>
          <w:rFonts w:ascii="Garamond" w:hAnsi="Garamond"/>
          <w:sz w:val="24"/>
          <w:szCs w:val="24"/>
        </w:rPr>
        <w:t>.</w:t>
      </w:r>
    </w:p>
    <w:p w14:paraId="19688B97" w14:textId="7F232C36" w:rsidR="007C6254" w:rsidRPr="007C3014" w:rsidRDefault="007C6254" w:rsidP="007C3014">
      <w:pPr>
        <w:spacing w:line="276" w:lineRule="auto"/>
        <w:jc w:val="both"/>
        <w:rPr>
          <w:rFonts w:ascii="Garamond" w:hAnsi="Garamond"/>
          <w:sz w:val="24"/>
          <w:szCs w:val="24"/>
        </w:rPr>
      </w:pPr>
      <w:r w:rsidRPr="007C3014">
        <w:rPr>
          <w:rFonts w:ascii="Garamond" w:hAnsi="Garamond"/>
          <w:sz w:val="24"/>
          <w:szCs w:val="24"/>
        </w:rPr>
        <w:t xml:space="preserve">Obviously, the pandemic is ever </w:t>
      </w:r>
      <w:r w:rsidR="00167DDC" w:rsidRPr="007C3014">
        <w:rPr>
          <w:rFonts w:ascii="Garamond" w:hAnsi="Garamond"/>
          <w:sz w:val="24"/>
          <w:szCs w:val="24"/>
        </w:rPr>
        <w:t>changing,</w:t>
      </w:r>
      <w:r w:rsidRPr="007C3014">
        <w:rPr>
          <w:rFonts w:ascii="Garamond" w:hAnsi="Garamond"/>
          <w:sz w:val="24"/>
          <w:szCs w:val="24"/>
        </w:rPr>
        <w:t xml:space="preserve"> and the response must match that change. </w:t>
      </w:r>
      <w:r w:rsidR="00167DDC" w:rsidRPr="007C3014">
        <w:rPr>
          <w:rFonts w:ascii="Garamond" w:hAnsi="Garamond"/>
          <w:sz w:val="24"/>
          <w:szCs w:val="24"/>
        </w:rPr>
        <w:t>Restrictive</w:t>
      </w:r>
      <w:r w:rsidRPr="007C3014">
        <w:rPr>
          <w:rFonts w:ascii="Garamond" w:hAnsi="Garamond"/>
          <w:sz w:val="24"/>
          <w:szCs w:val="24"/>
        </w:rPr>
        <w:t xml:space="preserve"> and mandatory measures should only be implemented as a last resort and when </w:t>
      </w:r>
      <w:proofErr w:type="gramStart"/>
      <w:r w:rsidRPr="007C3014">
        <w:rPr>
          <w:rFonts w:ascii="Garamond" w:hAnsi="Garamond"/>
          <w:sz w:val="24"/>
          <w:szCs w:val="24"/>
        </w:rPr>
        <w:t>absolutely necessary</w:t>
      </w:r>
      <w:proofErr w:type="gramEnd"/>
      <w:r w:rsidRPr="007C3014">
        <w:rPr>
          <w:rFonts w:ascii="Garamond" w:hAnsi="Garamond"/>
          <w:sz w:val="24"/>
          <w:szCs w:val="24"/>
        </w:rPr>
        <w:t xml:space="preserve">. So, it is unclear how I can recommend or direct my staff to receive a vaccine </w:t>
      </w:r>
      <w:r w:rsidR="00167DDC" w:rsidRPr="007C3014">
        <w:rPr>
          <w:rFonts w:ascii="Garamond" w:hAnsi="Garamond"/>
          <w:sz w:val="24"/>
          <w:szCs w:val="24"/>
        </w:rPr>
        <w:t>to</w:t>
      </w:r>
      <w:r w:rsidRPr="007C3014">
        <w:rPr>
          <w:rFonts w:ascii="Garamond" w:hAnsi="Garamond"/>
          <w:sz w:val="24"/>
          <w:szCs w:val="24"/>
        </w:rPr>
        <w:t xml:space="preserve"> continue </w:t>
      </w:r>
      <w:r w:rsidRPr="007C3014">
        <w:rPr>
          <w:rFonts w:ascii="Garamond" w:hAnsi="Garamond"/>
          <w:sz w:val="24"/>
          <w:szCs w:val="24"/>
        </w:rPr>
        <w:lastRenderedPageBreak/>
        <w:t>working for me based on a direction which requires them to take actions which are beyond the scope of the</w:t>
      </w:r>
      <w:r w:rsidR="00D57B68" w:rsidRPr="007C3014">
        <w:rPr>
          <w:rFonts w:ascii="Garamond" w:hAnsi="Garamond"/>
          <w:sz w:val="24"/>
          <w:szCs w:val="24"/>
        </w:rPr>
        <w:t xml:space="preserve"> current</w:t>
      </w:r>
      <w:r w:rsidRPr="007C3014">
        <w:rPr>
          <w:rFonts w:ascii="Garamond" w:hAnsi="Garamond"/>
          <w:sz w:val="24"/>
          <w:szCs w:val="24"/>
        </w:rPr>
        <w:t xml:space="preserve"> state of emergency.</w:t>
      </w:r>
    </w:p>
    <w:p w14:paraId="726F3E84" w14:textId="77777777"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Although you may say that a vaccine mandate is temporary, several of my staff have pointed out to me that the act of receiving a vaccine is not. Once a vaccine is administered, it can never be removed. This puts my staff as well as myself in an impossible position. </w:t>
      </w:r>
    </w:p>
    <w:p w14:paraId="30BE39A0" w14:textId="77777777"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Some staff may choose to take leave indefinitely until such a power will be unlawful or runs out; others may undergo the vaccination due to a lack of leave or an inability to get by without their job in the meantime. </w:t>
      </w:r>
    </w:p>
    <w:p w14:paraId="0CB589B7" w14:textId="3D4F2D32"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All in all, there is an impression in the community that the </w:t>
      </w:r>
      <w:r w:rsidR="00155F97" w:rsidRPr="007C3014">
        <w:rPr>
          <w:rFonts w:ascii="Garamond" w:hAnsi="Garamond"/>
          <w:sz w:val="24"/>
          <w:szCs w:val="24"/>
        </w:rPr>
        <w:t>Queensland</w:t>
      </w:r>
      <w:r w:rsidRPr="007C3014">
        <w:rPr>
          <w:rFonts w:ascii="Garamond" w:hAnsi="Garamond"/>
          <w:sz w:val="24"/>
          <w:szCs w:val="24"/>
        </w:rPr>
        <w:t xml:space="preserve"> Government has issued Media Publications and Mandatory Vaccination Directions as a means of coercion: to pressure as many people as possible into getting the vaccine before the impending deadlines made out by the Public Health Orders.  </w:t>
      </w:r>
    </w:p>
    <w:p w14:paraId="2B70FC1C" w14:textId="5156A22E"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Many workers in </w:t>
      </w:r>
      <w:r w:rsidR="00155F97" w:rsidRPr="007C3014">
        <w:rPr>
          <w:rFonts w:ascii="Garamond" w:hAnsi="Garamond"/>
          <w:sz w:val="24"/>
          <w:szCs w:val="24"/>
        </w:rPr>
        <w:t>Queensland</w:t>
      </w:r>
      <w:r w:rsidRPr="007C3014">
        <w:rPr>
          <w:rFonts w:ascii="Garamond" w:hAnsi="Garamond"/>
          <w:sz w:val="24"/>
          <w:szCs w:val="24"/>
        </w:rPr>
        <w:t xml:space="preserve"> have received or will receive a direction</w:t>
      </w:r>
      <w:r w:rsidRPr="007C3014">
        <w:rPr>
          <w:rStyle w:val="FootnoteReference"/>
          <w:rFonts w:ascii="Garamond" w:hAnsi="Garamond"/>
          <w:sz w:val="24"/>
          <w:szCs w:val="24"/>
        </w:rPr>
        <w:footnoteReference w:id="6"/>
      </w:r>
      <w:r w:rsidRPr="007C3014">
        <w:rPr>
          <w:rFonts w:ascii="Garamond" w:hAnsi="Garamond"/>
          <w:sz w:val="24"/>
          <w:szCs w:val="24"/>
        </w:rPr>
        <w:t xml:space="preserve">  from their employer to be vaccinated by a certain date, telling them that they must have a booking for a vaccination by a particular day or they would not be able to work. This is frankly unreasonable and negates informed consent through the threat and loss of employment if the vaccination direction is not complied with.</w:t>
      </w:r>
    </w:p>
    <w:p w14:paraId="288494B7" w14:textId="77777777"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As an employer, I will not participate in said coercion. I am not an accessory to Government policy, particularly when that policy is improperly made and ill-conceived. </w:t>
      </w:r>
    </w:p>
    <w:p w14:paraId="2F865C5E" w14:textId="6468DBF0" w:rsidR="007C6254" w:rsidRPr="007C3014" w:rsidRDefault="007C6254" w:rsidP="007C3014">
      <w:pPr>
        <w:spacing w:line="276" w:lineRule="auto"/>
        <w:jc w:val="both"/>
        <w:rPr>
          <w:rFonts w:ascii="Garamond" w:hAnsi="Garamond"/>
          <w:b/>
          <w:bCs/>
          <w:sz w:val="24"/>
          <w:szCs w:val="24"/>
        </w:rPr>
      </w:pPr>
      <w:r w:rsidRPr="007C3014">
        <w:rPr>
          <w:rFonts w:ascii="Garamond" w:hAnsi="Garamond"/>
          <w:b/>
          <w:bCs/>
          <w:sz w:val="24"/>
          <w:szCs w:val="24"/>
        </w:rPr>
        <w:t>To be clear; I refuse to terminate staff</w:t>
      </w:r>
      <w:r w:rsidRPr="007C3014">
        <w:rPr>
          <w:rFonts w:ascii="Garamond" w:hAnsi="Garamond"/>
          <w:sz w:val="24"/>
          <w:szCs w:val="24"/>
        </w:rPr>
        <w:t xml:space="preserve"> </w:t>
      </w:r>
      <w:r w:rsidRPr="007C3014">
        <w:rPr>
          <w:rFonts w:ascii="Garamond" w:hAnsi="Garamond"/>
          <w:b/>
          <w:bCs/>
          <w:sz w:val="24"/>
          <w:szCs w:val="24"/>
        </w:rPr>
        <w:t>who refuse to undergo vaccination, particularly in circumstances where I lack the lawful authority to do so.</w:t>
      </w:r>
    </w:p>
    <w:p w14:paraId="25CA6C9E" w14:textId="3C5F6C26" w:rsidR="007C6254" w:rsidRPr="007C3014" w:rsidRDefault="007C6254" w:rsidP="007C3014">
      <w:pPr>
        <w:spacing w:line="276" w:lineRule="auto"/>
        <w:jc w:val="both"/>
        <w:rPr>
          <w:rFonts w:ascii="Garamond" w:hAnsi="Garamond"/>
          <w:sz w:val="24"/>
          <w:szCs w:val="24"/>
        </w:rPr>
      </w:pPr>
      <w:r w:rsidRPr="007C3014">
        <w:rPr>
          <w:rFonts w:ascii="Garamond" w:hAnsi="Garamond"/>
          <w:sz w:val="24"/>
          <w:szCs w:val="24"/>
        </w:rPr>
        <w:t xml:space="preserve">On this note, </w:t>
      </w:r>
      <w:r w:rsidR="00F437C4" w:rsidRPr="007C3014">
        <w:rPr>
          <w:rFonts w:ascii="Garamond" w:hAnsi="Garamond"/>
          <w:sz w:val="24"/>
          <w:szCs w:val="24"/>
        </w:rPr>
        <w:t xml:space="preserve">there are several other issues with the legality of </w:t>
      </w:r>
      <w:r w:rsidR="00D57B68" w:rsidRPr="007C3014">
        <w:rPr>
          <w:rFonts w:ascii="Garamond" w:hAnsi="Garamond"/>
          <w:sz w:val="24"/>
          <w:szCs w:val="24"/>
        </w:rPr>
        <w:t>your approach to vaccination</w:t>
      </w:r>
      <w:r w:rsidR="00F437C4" w:rsidRPr="007C3014">
        <w:rPr>
          <w:rFonts w:ascii="Garamond" w:hAnsi="Garamond"/>
          <w:sz w:val="24"/>
          <w:szCs w:val="24"/>
        </w:rPr>
        <w:t>.</w:t>
      </w:r>
    </w:p>
    <w:p w14:paraId="16B5C29C" w14:textId="62165869" w:rsidR="007C6254" w:rsidRPr="007C3014" w:rsidRDefault="00F437C4" w:rsidP="007C3014">
      <w:pPr>
        <w:pStyle w:val="ListParagraph"/>
        <w:numPr>
          <w:ilvl w:val="0"/>
          <w:numId w:val="10"/>
        </w:numPr>
        <w:spacing w:line="276" w:lineRule="auto"/>
        <w:jc w:val="both"/>
        <w:rPr>
          <w:rFonts w:ascii="Garamond" w:hAnsi="Garamond"/>
          <w:b/>
          <w:bCs/>
          <w:sz w:val="24"/>
          <w:szCs w:val="24"/>
        </w:rPr>
      </w:pPr>
      <w:r w:rsidRPr="007C3014">
        <w:rPr>
          <w:rFonts w:ascii="Garamond" w:hAnsi="Garamond"/>
          <w:b/>
          <w:bCs/>
          <w:sz w:val="24"/>
          <w:szCs w:val="24"/>
        </w:rPr>
        <w:t>You are asking me to breach Work Health and Safety law and enterprise agreements</w:t>
      </w:r>
    </w:p>
    <w:p w14:paraId="3670016F" w14:textId="2F2EDE44" w:rsidR="007C6254" w:rsidRPr="007C3014" w:rsidRDefault="00F437C4" w:rsidP="007C3014">
      <w:pPr>
        <w:spacing w:line="276" w:lineRule="auto"/>
        <w:jc w:val="both"/>
        <w:rPr>
          <w:rFonts w:ascii="Garamond" w:hAnsi="Garamond"/>
          <w:sz w:val="24"/>
          <w:szCs w:val="24"/>
        </w:rPr>
      </w:pPr>
      <w:r w:rsidRPr="007C3014">
        <w:rPr>
          <w:rFonts w:ascii="Garamond" w:hAnsi="Garamond"/>
          <w:sz w:val="24"/>
          <w:szCs w:val="24"/>
        </w:rPr>
        <w:t xml:space="preserve">As an employer, I cannot </w:t>
      </w:r>
      <w:r w:rsidR="00A65B3C" w:rsidRPr="007C3014">
        <w:rPr>
          <w:rFonts w:ascii="Garamond" w:hAnsi="Garamond"/>
          <w:sz w:val="24"/>
          <w:szCs w:val="24"/>
        </w:rPr>
        <w:t>make sweeping changes to the workplace, or the requirements my employees are subject to, without notice. Any directions I give must also be lawful and reasonable. It is well known that there is “a legal requirement to consult with employees about significant changes in the workplace” and that these “are set out in legislation, awards and enterprise agreements”.</w:t>
      </w:r>
      <w:r w:rsidR="00A65B3C" w:rsidRPr="007C3014">
        <w:rPr>
          <w:rStyle w:val="FootnoteReference"/>
          <w:rFonts w:ascii="Garamond" w:hAnsi="Garamond"/>
          <w:sz w:val="24"/>
          <w:szCs w:val="24"/>
        </w:rPr>
        <w:footnoteReference w:id="7"/>
      </w:r>
    </w:p>
    <w:p w14:paraId="3411A814" w14:textId="503A65DC" w:rsidR="00A65B3C" w:rsidRPr="007C3014" w:rsidRDefault="00A65B3C" w:rsidP="007C3014">
      <w:pPr>
        <w:spacing w:line="276" w:lineRule="auto"/>
        <w:jc w:val="both"/>
        <w:rPr>
          <w:rFonts w:ascii="Garamond" w:hAnsi="Garamond"/>
          <w:sz w:val="24"/>
          <w:szCs w:val="24"/>
        </w:rPr>
      </w:pPr>
      <w:r w:rsidRPr="007C3014">
        <w:rPr>
          <w:rFonts w:ascii="Garamond" w:hAnsi="Garamond"/>
          <w:sz w:val="24"/>
          <w:szCs w:val="24"/>
        </w:rPr>
        <w:lastRenderedPageBreak/>
        <w:t xml:space="preserve">Specifically, in </w:t>
      </w:r>
      <w:r w:rsidR="0017197C" w:rsidRPr="007C3014">
        <w:rPr>
          <w:rFonts w:ascii="Garamond" w:hAnsi="Garamond"/>
          <w:sz w:val="24"/>
          <w:szCs w:val="24"/>
        </w:rPr>
        <w:t>Queensland</w:t>
      </w:r>
      <w:r w:rsidRPr="007C3014">
        <w:rPr>
          <w:rFonts w:ascii="Garamond" w:hAnsi="Garamond"/>
          <w:sz w:val="24"/>
          <w:szCs w:val="24"/>
        </w:rPr>
        <w:t>, s</w:t>
      </w:r>
      <w:r w:rsidR="0017197C" w:rsidRPr="007C3014">
        <w:rPr>
          <w:rFonts w:ascii="Garamond" w:hAnsi="Garamond"/>
          <w:sz w:val="24"/>
          <w:szCs w:val="24"/>
        </w:rPr>
        <w:t>47</w:t>
      </w:r>
      <w:r w:rsidR="004924F8" w:rsidRPr="007C3014">
        <w:rPr>
          <w:rFonts w:ascii="Garamond" w:hAnsi="Garamond"/>
          <w:sz w:val="24"/>
          <w:szCs w:val="24"/>
        </w:rPr>
        <w:t>, s48 and s49</w:t>
      </w:r>
      <w:r w:rsidRPr="007C3014">
        <w:rPr>
          <w:rFonts w:ascii="Garamond" w:hAnsi="Garamond"/>
          <w:sz w:val="24"/>
          <w:szCs w:val="24"/>
        </w:rPr>
        <w:t xml:space="preserve"> of the </w:t>
      </w:r>
      <w:r w:rsidR="0017197C" w:rsidRPr="007C3014">
        <w:rPr>
          <w:rFonts w:ascii="Garamond" w:hAnsi="Garamond"/>
          <w:i/>
          <w:iCs/>
          <w:sz w:val="24"/>
          <w:szCs w:val="24"/>
        </w:rPr>
        <w:t>Work Health and Safety Act 2011</w:t>
      </w:r>
      <w:r w:rsidRPr="007C3014">
        <w:rPr>
          <w:rFonts w:ascii="Garamond" w:hAnsi="Garamond"/>
          <w:i/>
          <w:iCs/>
          <w:sz w:val="24"/>
          <w:szCs w:val="24"/>
        </w:rPr>
        <w:t xml:space="preserve"> (</w:t>
      </w:r>
      <w:r w:rsidR="0017197C" w:rsidRPr="007C3014">
        <w:rPr>
          <w:rFonts w:ascii="Garamond" w:hAnsi="Garamond"/>
          <w:i/>
          <w:iCs/>
          <w:sz w:val="24"/>
          <w:szCs w:val="24"/>
        </w:rPr>
        <w:t>QLD</w:t>
      </w:r>
      <w:r w:rsidRPr="007C3014">
        <w:rPr>
          <w:rFonts w:ascii="Garamond" w:hAnsi="Garamond"/>
          <w:i/>
          <w:iCs/>
          <w:sz w:val="24"/>
          <w:szCs w:val="24"/>
        </w:rPr>
        <w:t xml:space="preserve">) </w:t>
      </w:r>
      <w:r w:rsidRPr="007C3014">
        <w:rPr>
          <w:rFonts w:ascii="Garamond" w:hAnsi="Garamond"/>
          <w:sz w:val="24"/>
          <w:szCs w:val="24"/>
        </w:rPr>
        <w:t>(</w:t>
      </w:r>
      <w:r w:rsidRPr="007C3014">
        <w:rPr>
          <w:rFonts w:ascii="Garamond" w:hAnsi="Garamond"/>
          <w:b/>
          <w:bCs/>
          <w:sz w:val="24"/>
          <w:szCs w:val="24"/>
        </w:rPr>
        <w:t xml:space="preserve">the </w:t>
      </w:r>
      <w:r w:rsidR="0017197C" w:rsidRPr="007C3014">
        <w:rPr>
          <w:rFonts w:ascii="Garamond" w:hAnsi="Garamond"/>
          <w:b/>
          <w:bCs/>
          <w:sz w:val="24"/>
          <w:szCs w:val="24"/>
        </w:rPr>
        <w:t xml:space="preserve">WHS </w:t>
      </w:r>
      <w:r w:rsidRPr="007C3014">
        <w:rPr>
          <w:rFonts w:ascii="Garamond" w:hAnsi="Garamond"/>
          <w:b/>
          <w:bCs/>
          <w:sz w:val="24"/>
          <w:szCs w:val="24"/>
        </w:rPr>
        <w:t>A</w:t>
      </w:r>
      <w:r w:rsidR="0017197C" w:rsidRPr="007C3014">
        <w:rPr>
          <w:rFonts w:ascii="Garamond" w:hAnsi="Garamond"/>
          <w:b/>
          <w:bCs/>
          <w:sz w:val="24"/>
          <w:szCs w:val="24"/>
        </w:rPr>
        <w:t>ct</w:t>
      </w:r>
      <w:r w:rsidRPr="007C3014">
        <w:rPr>
          <w:rFonts w:ascii="Garamond" w:hAnsi="Garamond"/>
          <w:sz w:val="24"/>
          <w:szCs w:val="24"/>
        </w:rPr>
        <w:t xml:space="preserve">) implements a duty for employers to consult with employees who are likely to be directly affected when doing any of the following </w:t>
      </w:r>
      <w:r w:rsidR="00D57B68" w:rsidRPr="007C3014">
        <w:rPr>
          <w:rFonts w:ascii="Garamond" w:hAnsi="Garamond"/>
          <w:sz w:val="24"/>
          <w:szCs w:val="24"/>
        </w:rPr>
        <w:t>(</w:t>
      </w:r>
      <w:r w:rsidRPr="007C3014">
        <w:rPr>
          <w:rFonts w:ascii="Garamond" w:hAnsi="Garamond"/>
          <w:sz w:val="24"/>
          <w:szCs w:val="24"/>
        </w:rPr>
        <w:t>which</w:t>
      </w:r>
      <w:r w:rsidR="00D57B68" w:rsidRPr="007C3014">
        <w:rPr>
          <w:rFonts w:ascii="Garamond" w:hAnsi="Garamond"/>
          <w:sz w:val="24"/>
          <w:szCs w:val="24"/>
        </w:rPr>
        <w:t xml:space="preserve"> clearly</w:t>
      </w:r>
      <w:r w:rsidRPr="007C3014">
        <w:rPr>
          <w:rFonts w:ascii="Garamond" w:hAnsi="Garamond"/>
          <w:sz w:val="24"/>
          <w:szCs w:val="24"/>
        </w:rPr>
        <w:t xml:space="preserve"> appl</w:t>
      </w:r>
      <w:r w:rsidR="00D57B68" w:rsidRPr="007C3014">
        <w:rPr>
          <w:rFonts w:ascii="Garamond" w:hAnsi="Garamond"/>
          <w:sz w:val="24"/>
          <w:szCs w:val="24"/>
        </w:rPr>
        <w:t>ies</w:t>
      </w:r>
      <w:r w:rsidRPr="007C3014">
        <w:rPr>
          <w:rFonts w:ascii="Garamond" w:hAnsi="Garamond"/>
          <w:sz w:val="24"/>
          <w:szCs w:val="24"/>
        </w:rPr>
        <w:t xml:space="preserve"> to </w:t>
      </w:r>
      <w:r w:rsidR="00D57B68" w:rsidRPr="007C3014">
        <w:rPr>
          <w:rFonts w:ascii="Garamond" w:hAnsi="Garamond"/>
          <w:sz w:val="24"/>
          <w:szCs w:val="24"/>
        </w:rPr>
        <w:t>the introduction of a</w:t>
      </w:r>
      <w:r w:rsidRPr="007C3014">
        <w:rPr>
          <w:rFonts w:ascii="Garamond" w:hAnsi="Garamond"/>
          <w:sz w:val="24"/>
          <w:szCs w:val="24"/>
        </w:rPr>
        <w:t xml:space="preserve"> vaccine mandate</w:t>
      </w:r>
      <w:r w:rsidR="00D57B68" w:rsidRPr="007C3014">
        <w:rPr>
          <w:rFonts w:ascii="Garamond" w:hAnsi="Garamond"/>
          <w:sz w:val="24"/>
          <w:szCs w:val="24"/>
        </w:rPr>
        <w:t>)</w:t>
      </w:r>
      <w:r w:rsidRPr="007C3014">
        <w:rPr>
          <w:rFonts w:ascii="Garamond" w:hAnsi="Garamond"/>
          <w:sz w:val="24"/>
          <w:szCs w:val="24"/>
        </w:rPr>
        <w:t>:</w:t>
      </w:r>
      <w:r w:rsidRPr="007C3014">
        <w:rPr>
          <w:rStyle w:val="FootnoteReference"/>
          <w:rFonts w:ascii="Garamond" w:hAnsi="Garamond"/>
          <w:sz w:val="24"/>
          <w:szCs w:val="24"/>
        </w:rPr>
        <w:footnoteReference w:id="8"/>
      </w:r>
    </w:p>
    <w:p w14:paraId="6B629B09" w14:textId="7CE1B79A" w:rsidR="004924F8" w:rsidRPr="007C3014" w:rsidRDefault="00E118FA" w:rsidP="007C3014">
      <w:pPr>
        <w:spacing w:line="276" w:lineRule="auto"/>
        <w:jc w:val="both"/>
        <w:rPr>
          <w:rFonts w:ascii="Garamond" w:hAnsi="Garamond"/>
          <w:sz w:val="24"/>
          <w:szCs w:val="24"/>
        </w:rPr>
      </w:pPr>
      <w:r w:rsidRPr="007C3014">
        <w:rPr>
          <w:rFonts w:ascii="Garamond" w:hAnsi="Garamond"/>
          <w:sz w:val="24"/>
          <w:szCs w:val="24"/>
        </w:rPr>
        <w:t xml:space="preserve">(1) </w:t>
      </w:r>
      <w:r w:rsidR="004924F8" w:rsidRPr="007C3014">
        <w:rPr>
          <w:rFonts w:ascii="Garamond" w:hAnsi="Garamond"/>
          <w:sz w:val="24"/>
          <w:szCs w:val="24"/>
        </w:rPr>
        <w:t>Consultation is required in relation to the following health and safety matters—</w:t>
      </w:r>
    </w:p>
    <w:p w14:paraId="35605E62" w14:textId="056C89B5"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(a) when identifying hazards and assessing risks to health and safety arising from the work carried out or to be carried out by the business or </w:t>
      </w:r>
      <w:r w:rsidR="00F926A5" w:rsidRPr="007C3014">
        <w:rPr>
          <w:rFonts w:ascii="Garamond" w:hAnsi="Garamond"/>
          <w:sz w:val="24"/>
          <w:szCs w:val="24"/>
        </w:rPr>
        <w:t>undertaking.</w:t>
      </w:r>
    </w:p>
    <w:p w14:paraId="330AD0E8"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(b) when making decisions about ways to eliminate or minimise those </w:t>
      </w:r>
      <w:proofErr w:type="gramStart"/>
      <w:r w:rsidRPr="007C3014">
        <w:rPr>
          <w:rFonts w:ascii="Garamond" w:hAnsi="Garamond"/>
          <w:sz w:val="24"/>
          <w:szCs w:val="24"/>
        </w:rPr>
        <w:t>risks;</w:t>
      </w:r>
      <w:proofErr w:type="gramEnd"/>
      <w:r w:rsidRPr="007C3014">
        <w:rPr>
          <w:rFonts w:ascii="Garamond" w:hAnsi="Garamond"/>
          <w:sz w:val="24"/>
          <w:szCs w:val="24"/>
        </w:rPr>
        <w:t xml:space="preserve"> </w:t>
      </w:r>
    </w:p>
    <w:p w14:paraId="4805394B"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(c) when making decisions about the adequacy of facilities for the welfare of </w:t>
      </w:r>
      <w:proofErr w:type="gramStart"/>
      <w:r w:rsidRPr="007C3014">
        <w:rPr>
          <w:rFonts w:ascii="Garamond" w:hAnsi="Garamond"/>
          <w:sz w:val="24"/>
          <w:szCs w:val="24"/>
        </w:rPr>
        <w:t>workers;</w:t>
      </w:r>
      <w:proofErr w:type="gramEnd"/>
      <w:r w:rsidRPr="007C3014">
        <w:rPr>
          <w:rFonts w:ascii="Garamond" w:hAnsi="Garamond"/>
          <w:sz w:val="24"/>
          <w:szCs w:val="24"/>
        </w:rPr>
        <w:t xml:space="preserve"> </w:t>
      </w:r>
    </w:p>
    <w:p w14:paraId="7374E4A7"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(d) when proposing changes that may affect the health or safety of </w:t>
      </w:r>
      <w:proofErr w:type="gramStart"/>
      <w:r w:rsidRPr="007C3014">
        <w:rPr>
          <w:rFonts w:ascii="Garamond" w:hAnsi="Garamond"/>
          <w:sz w:val="24"/>
          <w:szCs w:val="24"/>
        </w:rPr>
        <w:t>workers;</w:t>
      </w:r>
      <w:proofErr w:type="gramEnd"/>
      <w:r w:rsidRPr="007C3014">
        <w:rPr>
          <w:rFonts w:ascii="Garamond" w:hAnsi="Garamond"/>
          <w:sz w:val="24"/>
          <w:szCs w:val="24"/>
        </w:rPr>
        <w:t xml:space="preserve"> </w:t>
      </w:r>
    </w:p>
    <w:p w14:paraId="2CACC6CC"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(e) when making decisions about the procedures for— </w:t>
      </w:r>
    </w:p>
    <w:p w14:paraId="446FD653" w14:textId="77777777" w:rsidR="004924F8" w:rsidRPr="007C3014" w:rsidRDefault="004924F8" w:rsidP="007C3014">
      <w:pPr>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xml:space="preserve">) consulting with workers; or </w:t>
      </w:r>
    </w:p>
    <w:p w14:paraId="1A35FB00" w14:textId="77777777" w:rsidR="004924F8" w:rsidRPr="007C3014" w:rsidRDefault="004924F8" w:rsidP="007C3014">
      <w:pPr>
        <w:spacing w:line="276" w:lineRule="auto"/>
        <w:ind w:left="1418"/>
        <w:jc w:val="both"/>
        <w:rPr>
          <w:rFonts w:ascii="Garamond" w:hAnsi="Garamond"/>
          <w:sz w:val="24"/>
          <w:szCs w:val="24"/>
        </w:rPr>
      </w:pPr>
      <w:r w:rsidRPr="007C3014">
        <w:rPr>
          <w:rFonts w:ascii="Garamond" w:hAnsi="Garamond"/>
          <w:sz w:val="24"/>
          <w:szCs w:val="24"/>
        </w:rPr>
        <w:t xml:space="preserve">(ii) resolving work health or safety issues at the workplace; or </w:t>
      </w:r>
    </w:p>
    <w:p w14:paraId="440085A3" w14:textId="05156385" w:rsidR="004924F8" w:rsidRPr="007C3014" w:rsidRDefault="004924F8" w:rsidP="007C3014">
      <w:pPr>
        <w:spacing w:line="276" w:lineRule="auto"/>
        <w:ind w:left="1418"/>
        <w:jc w:val="both"/>
        <w:rPr>
          <w:rFonts w:ascii="Garamond" w:hAnsi="Garamond"/>
          <w:sz w:val="24"/>
          <w:szCs w:val="24"/>
        </w:rPr>
      </w:pPr>
      <w:r w:rsidRPr="007C3014">
        <w:rPr>
          <w:rFonts w:ascii="Garamond" w:hAnsi="Garamond"/>
          <w:sz w:val="24"/>
          <w:szCs w:val="24"/>
        </w:rPr>
        <w:t>(iii) monitoring the health of workers; o</w:t>
      </w:r>
      <w:r w:rsidR="00F926A5" w:rsidRPr="007C3014">
        <w:rPr>
          <w:rFonts w:ascii="Garamond" w:hAnsi="Garamond"/>
          <w:sz w:val="24"/>
          <w:szCs w:val="24"/>
        </w:rPr>
        <w:t>r</w:t>
      </w:r>
    </w:p>
    <w:p w14:paraId="07E5F781" w14:textId="77777777" w:rsidR="00F926A5" w:rsidRPr="007C3014" w:rsidRDefault="00F926A5" w:rsidP="007C3014">
      <w:pPr>
        <w:spacing w:line="276" w:lineRule="auto"/>
        <w:ind w:left="1418"/>
        <w:jc w:val="both"/>
        <w:rPr>
          <w:rFonts w:ascii="Garamond" w:hAnsi="Garamond"/>
          <w:sz w:val="24"/>
          <w:szCs w:val="24"/>
        </w:rPr>
      </w:pPr>
      <w:r w:rsidRPr="007C3014">
        <w:rPr>
          <w:rFonts w:ascii="Garamond" w:hAnsi="Garamond"/>
          <w:sz w:val="24"/>
          <w:szCs w:val="24"/>
        </w:rPr>
        <w:t xml:space="preserve">(iv) monitoring the conditions at any workplace under the management or control of the person conducting the business or undertaking; or </w:t>
      </w:r>
    </w:p>
    <w:p w14:paraId="797DC1CB" w14:textId="77777777" w:rsidR="00F926A5" w:rsidRPr="007C3014" w:rsidRDefault="00F926A5" w:rsidP="007C3014">
      <w:pPr>
        <w:spacing w:line="276" w:lineRule="auto"/>
        <w:ind w:left="1418"/>
        <w:jc w:val="both"/>
        <w:rPr>
          <w:rFonts w:ascii="Garamond" w:hAnsi="Garamond"/>
          <w:sz w:val="24"/>
          <w:szCs w:val="24"/>
        </w:rPr>
      </w:pPr>
      <w:r w:rsidRPr="007C3014">
        <w:rPr>
          <w:rFonts w:ascii="Garamond" w:hAnsi="Garamond"/>
          <w:sz w:val="24"/>
          <w:szCs w:val="24"/>
        </w:rPr>
        <w:t>(v) providing information and training for workers; or</w:t>
      </w:r>
    </w:p>
    <w:p w14:paraId="2097A3CF" w14:textId="085DE4AD"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 (f) when carrying out any other activity prescribed under a regulation for this section</w:t>
      </w:r>
      <w:r w:rsidRPr="007C3014">
        <w:rPr>
          <w:rStyle w:val="FootnoteReference"/>
          <w:rFonts w:ascii="Garamond" w:hAnsi="Garamond"/>
          <w:sz w:val="24"/>
          <w:szCs w:val="24"/>
        </w:rPr>
        <w:footnoteReference w:id="9"/>
      </w:r>
    </w:p>
    <w:p w14:paraId="33636ECF" w14:textId="4E4EDF63" w:rsidR="00A65B3C" w:rsidRPr="007C3014" w:rsidRDefault="00A65B3C" w:rsidP="007C3014">
      <w:pPr>
        <w:spacing w:line="276" w:lineRule="auto"/>
        <w:jc w:val="both"/>
        <w:rPr>
          <w:rFonts w:ascii="Garamond" w:hAnsi="Garamond"/>
          <w:sz w:val="24"/>
          <w:szCs w:val="24"/>
        </w:rPr>
      </w:pPr>
      <w:r w:rsidRPr="007C3014">
        <w:rPr>
          <w:rFonts w:ascii="Garamond" w:hAnsi="Garamond"/>
          <w:sz w:val="24"/>
          <w:szCs w:val="24"/>
        </w:rPr>
        <w:t xml:space="preserve">In addition, the </w:t>
      </w:r>
      <w:r w:rsidR="00F926A5" w:rsidRPr="007C3014">
        <w:rPr>
          <w:rFonts w:ascii="Garamond" w:hAnsi="Garamond"/>
          <w:sz w:val="24"/>
          <w:szCs w:val="24"/>
        </w:rPr>
        <w:t>W</w:t>
      </w:r>
      <w:r w:rsidRPr="007C3014">
        <w:rPr>
          <w:rFonts w:ascii="Garamond" w:hAnsi="Garamond"/>
          <w:sz w:val="24"/>
          <w:szCs w:val="24"/>
        </w:rPr>
        <w:t>HS</w:t>
      </w:r>
      <w:r w:rsidR="00F926A5" w:rsidRPr="007C3014">
        <w:rPr>
          <w:rFonts w:ascii="Garamond" w:hAnsi="Garamond"/>
          <w:sz w:val="24"/>
          <w:szCs w:val="24"/>
        </w:rPr>
        <w:t xml:space="preserve"> </w:t>
      </w:r>
      <w:r w:rsidRPr="007C3014">
        <w:rPr>
          <w:rFonts w:ascii="Garamond" w:hAnsi="Garamond"/>
          <w:sz w:val="24"/>
          <w:szCs w:val="24"/>
        </w:rPr>
        <w:t>A</w:t>
      </w:r>
      <w:r w:rsidR="00F926A5" w:rsidRPr="007C3014">
        <w:rPr>
          <w:rFonts w:ascii="Garamond" w:hAnsi="Garamond"/>
          <w:sz w:val="24"/>
          <w:szCs w:val="24"/>
        </w:rPr>
        <w:t>ct</w:t>
      </w:r>
      <w:r w:rsidRPr="007C3014">
        <w:rPr>
          <w:rFonts w:ascii="Garamond" w:hAnsi="Garamond"/>
          <w:sz w:val="24"/>
          <w:szCs w:val="24"/>
        </w:rPr>
        <w:t xml:space="preserve"> clearly states the form that this consultation must take, which includes:</w:t>
      </w:r>
    </w:p>
    <w:p w14:paraId="3AA19A08" w14:textId="77777777"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(a) that relevant information about the matter is shared with workers; and </w:t>
      </w:r>
    </w:p>
    <w:p w14:paraId="403892BC" w14:textId="77777777"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(b) that workers be given a reasonable opportunity— </w:t>
      </w:r>
    </w:p>
    <w:p w14:paraId="2DEF61F1" w14:textId="77777777" w:rsidR="00F926A5" w:rsidRPr="007C3014" w:rsidRDefault="00F926A5" w:rsidP="007C3014">
      <w:pPr>
        <w:tabs>
          <w:tab w:val="left" w:pos="2127"/>
        </w:tabs>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to express their views and to raise work health or safety issues in relation to the matter; and</w:t>
      </w:r>
    </w:p>
    <w:p w14:paraId="30B909D0" w14:textId="77777777" w:rsidR="00F926A5" w:rsidRPr="007C3014" w:rsidRDefault="00F926A5" w:rsidP="007C3014">
      <w:pPr>
        <w:tabs>
          <w:tab w:val="left" w:pos="2127"/>
        </w:tabs>
        <w:spacing w:line="276" w:lineRule="auto"/>
        <w:ind w:left="1418"/>
        <w:jc w:val="both"/>
        <w:rPr>
          <w:rFonts w:ascii="Garamond" w:hAnsi="Garamond"/>
          <w:sz w:val="24"/>
          <w:szCs w:val="24"/>
        </w:rPr>
      </w:pPr>
      <w:r w:rsidRPr="007C3014">
        <w:rPr>
          <w:rFonts w:ascii="Garamond" w:hAnsi="Garamond"/>
          <w:sz w:val="24"/>
          <w:szCs w:val="24"/>
        </w:rPr>
        <w:t xml:space="preserve">(ii) to contribute to the decision-making process relating to the matter; and </w:t>
      </w:r>
    </w:p>
    <w:p w14:paraId="1324ACDD" w14:textId="77777777"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(c) that the views of workers are </w:t>
      </w:r>
      <w:proofErr w:type="gramStart"/>
      <w:r w:rsidRPr="007C3014">
        <w:rPr>
          <w:rFonts w:ascii="Garamond" w:hAnsi="Garamond"/>
          <w:sz w:val="24"/>
          <w:szCs w:val="24"/>
        </w:rPr>
        <w:t>taken into account</w:t>
      </w:r>
      <w:proofErr w:type="gramEnd"/>
      <w:r w:rsidRPr="007C3014">
        <w:rPr>
          <w:rFonts w:ascii="Garamond" w:hAnsi="Garamond"/>
          <w:sz w:val="24"/>
          <w:szCs w:val="24"/>
        </w:rPr>
        <w:t xml:space="preserve"> by the person conducting the business or undertaking; and </w:t>
      </w:r>
    </w:p>
    <w:p w14:paraId="3E926BB9" w14:textId="77777777" w:rsidR="00E118FA"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lastRenderedPageBreak/>
        <w:t xml:space="preserve">(d) that the workers consulted are advised of the outcome of the consultation in a timely way. </w:t>
      </w:r>
    </w:p>
    <w:p w14:paraId="1292E00A" w14:textId="1885565D" w:rsidR="00F926A5" w:rsidRPr="007C3014" w:rsidRDefault="00F926A5" w:rsidP="007C3014">
      <w:pPr>
        <w:spacing w:line="276" w:lineRule="auto"/>
        <w:jc w:val="both"/>
        <w:rPr>
          <w:rFonts w:ascii="Garamond" w:hAnsi="Garamond"/>
          <w:sz w:val="24"/>
          <w:szCs w:val="24"/>
        </w:rPr>
      </w:pPr>
      <w:r w:rsidRPr="007C3014">
        <w:rPr>
          <w:rFonts w:ascii="Garamond" w:hAnsi="Garamond"/>
          <w:sz w:val="24"/>
          <w:szCs w:val="24"/>
        </w:rPr>
        <w:t>(2) If the workers are represented by a health and safety representative, the consultation must involve that representative.</w:t>
      </w:r>
      <w:r w:rsidR="00E118FA" w:rsidRPr="007C3014">
        <w:rPr>
          <w:rStyle w:val="FootnoteReference"/>
          <w:rFonts w:ascii="Garamond" w:hAnsi="Garamond"/>
          <w:sz w:val="24"/>
          <w:szCs w:val="24"/>
        </w:rPr>
        <w:t xml:space="preserve"> </w:t>
      </w:r>
      <w:r w:rsidR="00E118FA" w:rsidRPr="007C3014">
        <w:rPr>
          <w:rStyle w:val="FootnoteReference"/>
          <w:rFonts w:ascii="Garamond" w:hAnsi="Garamond"/>
          <w:sz w:val="24"/>
          <w:szCs w:val="24"/>
        </w:rPr>
        <w:footnoteReference w:id="10"/>
      </w:r>
    </w:p>
    <w:p w14:paraId="7C3BAC02" w14:textId="2C066EDF" w:rsidR="00E118FA" w:rsidRPr="007C3014" w:rsidRDefault="00DF28B9" w:rsidP="007C3014">
      <w:pPr>
        <w:spacing w:line="276" w:lineRule="auto"/>
        <w:jc w:val="both"/>
        <w:rPr>
          <w:rFonts w:ascii="Garamond" w:hAnsi="Garamond"/>
          <w:sz w:val="24"/>
          <w:szCs w:val="24"/>
        </w:rPr>
      </w:pPr>
      <w:r w:rsidRPr="007C3014">
        <w:rPr>
          <w:rFonts w:ascii="Garamond" w:hAnsi="Garamond"/>
          <w:sz w:val="24"/>
          <w:szCs w:val="24"/>
        </w:rPr>
        <w:t>T</w:t>
      </w:r>
      <w:r w:rsidR="00A876AC" w:rsidRPr="007C3014">
        <w:rPr>
          <w:rFonts w:ascii="Garamond" w:hAnsi="Garamond"/>
          <w:sz w:val="24"/>
          <w:szCs w:val="24"/>
        </w:rPr>
        <w:t>he Mandatory Vaccination Direction</w:t>
      </w:r>
      <w:r w:rsidR="00C37D25" w:rsidRPr="007C3014">
        <w:rPr>
          <w:rFonts w:ascii="Garamond" w:hAnsi="Garamond"/>
          <w:sz w:val="24"/>
          <w:szCs w:val="24"/>
        </w:rPr>
        <w:t xml:space="preserve"> and the assertion within it that </w:t>
      </w:r>
      <w:r w:rsidR="00562E3A">
        <w:rPr>
          <w:rFonts w:ascii="Garamond" w:hAnsi="Garamond"/>
          <w:sz w:val="24"/>
          <w:szCs w:val="24"/>
        </w:rPr>
        <w:t>the worker</w:t>
      </w:r>
      <w:r w:rsidR="00C37D25" w:rsidRPr="007C3014">
        <w:rPr>
          <w:rFonts w:ascii="Garamond" w:hAnsi="Garamond"/>
          <w:sz w:val="24"/>
          <w:szCs w:val="24"/>
        </w:rPr>
        <w:t xml:space="preserve"> must be vaccinated </w:t>
      </w:r>
      <w:r w:rsidR="00E118FA" w:rsidRPr="007C3014">
        <w:rPr>
          <w:rFonts w:ascii="Garamond" w:hAnsi="Garamond"/>
          <w:sz w:val="24"/>
          <w:szCs w:val="24"/>
        </w:rPr>
        <w:t>to</w:t>
      </w:r>
      <w:r w:rsidR="00C37D25" w:rsidRPr="007C3014">
        <w:rPr>
          <w:rFonts w:ascii="Garamond" w:hAnsi="Garamond"/>
          <w:sz w:val="24"/>
          <w:szCs w:val="24"/>
        </w:rPr>
        <w:t xml:space="preserve"> continue their work completely ignores these provisions. I am unable to “share information about the matter” with employees when the matter is a medical </w:t>
      </w:r>
      <w:r w:rsidR="00E118FA" w:rsidRPr="007C3014">
        <w:rPr>
          <w:rFonts w:ascii="Garamond" w:hAnsi="Garamond"/>
          <w:sz w:val="24"/>
          <w:szCs w:val="24"/>
        </w:rPr>
        <w:t xml:space="preserve">procedure.  </w:t>
      </w:r>
    </w:p>
    <w:p w14:paraId="34EDB983" w14:textId="0DD81F35" w:rsidR="00E51737" w:rsidRPr="007C3014" w:rsidRDefault="00C37D25" w:rsidP="007C3014">
      <w:pPr>
        <w:spacing w:line="276" w:lineRule="auto"/>
        <w:jc w:val="both"/>
        <w:rPr>
          <w:rFonts w:ascii="Garamond" w:hAnsi="Garamond"/>
          <w:sz w:val="24"/>
          <w:szCs w:val="24"/>
        </w:rPr>
      </w:pPr>
      <w:r w:rsidRPr="007C3014">
        <w:rPr>
          <w:rFonts w:ascii="Garamond" w:hAnsi="Garamond"/>
          <w:sz w:val="24"/>
          <w:szCs w:val="24"/>
        </w:rPr>
        <w:t>I am unable to give employees a “reasonable opportunity to express their views”, or to “</w:t>
      </w:r>
      <w:proofErr w:type="gramStart"/>
      <w:r w:rsidR="00E118FA" w:rsidRPr="007C3014">
        <w:rPr>
          <w:rFonts w:ascii="Garamond" w:hAnsi="Garamond"/>
          <w:sz w:val="24"/>
          <w:szCs w:val="24"/>
        </w:rPr>
        <w:t xml:space="preserve">take </w:t>
      </w:r>
      <w:r w:rsidRPr="007C3014">
        <w:rPr>
          <w:rFonts w:ascii="Garamond" w:hAnsi="Garamond"/>
          <w:sz w:val="24"/>
          <w:szCs w:val="24"/>
        </w:rPr>
        <w:t>into account</w:t>
      </w:r>
      <w:proofErr w:type="gramEnd"/>
      <w:r w:rsidRPr="007C3014">
        <w:rPr>
          <w:rFonts w:ascii="Garamond" w:hAnsi="Garamond"/>
          <w:sz w:val="24"/>
          <w:szCs w:val="24"/>
        </w:rPr>
        <w:t xml:space="preserve"> those views” in circumstances where you have given employers </w:t>
      </w:r>
      <w:r w:rsidR="00DF28B9" w:rsidRPr="007C3014">
        <w:rPr>
          <w:rFonts w:ascii="Garamond" w:hAnsi="Garamond"/>
          <w:sz w:val="24"/>
          <w:szCs w:val="24"/>
        </w:rPr>
        <w:t xml:space="preserve">insufficient </w:t>
      </w:r>
      <w:r w:rsidRPr="007C3014">
        <w:rPr>
          <w:rFonts w:ascii="Garamond" w:hAnsi="Garamond"/>
          <w:sz w:val="24"/>
          <w:szCs w:val="24"/>
        </w:rPr>
        <w:t xml:space="preserve">notice of the Vaccination </w:t>
      </w:r>
      <w:r w:rsidR="00DF28B9" w:rsidRPr="007C3014">
        <w:rPr>
          <w:rFonts w:ascii="Garamond" w:hAnsi="Garamond"/>
          <w:sz w:val="24"/>
          <w:szCs w:val="24"/>
        </w:rPr>
        <w:t>Direction</w:t>
      </w:r>
      <w:r w:rsidRPr="007C3014">
        <w:rPr>
          <w:rFonts w:ascii="Garamond" w:hAnsi="Garamond"/>
          <w:sz w:val="24"/>
          <w:szCs w:val="24"/>
        </w:rPr>
        <w:t xml:space="preserve">, nor have you consulted with us before implementing it. Importantly, you have also not given us an opportunity to consider the alternative measures which the </w:t>
      </w:r>
      <w:r w:rsidR="00E118FA" w:rsidRPr="007C3014">
        <w:rPr>
          <w:rFonts w:ascii="Garamond" w:hAnsi="Garamond"/>
          <w:sz w:val="24"/>
          <w:szCs w:val="24"/>
        </w:rPr>
        <w:t>W</w:t>
      </w:r>
      <w:r w:rsidRPr="007C3014">
        <w:rPr>
          <w:rFonts w:ascii="Garamond" w:hAnsi="Garamond"/>
          <w:sz w:val="24"/>
          <w:szCs w:val="24"/>
        </w:rPr>
        <w:t>HS</w:t>
      </w:r>
      <w:r w:rsidR="00E118FA" w:rsidRPr="007C3014">
        <w:rPr>
          <w:rFonts w:ascii="Garamond" w:hAnsi="Garamond"/>
          <w:sz w:val="24"/>
          <w:szCs w:val="24"/>
        </w:rPr>
        <w:t xml:space="preserve"> </w:t>
      </w:r>
      <w:r w:rsidRPr="007C3014">
        <w:rPr>
          <w:rFonts w:ascii="Garamond" w:hAnsi="Garamond"/>
          <w:sz w:val="24"/>
          <w:szCs w:val="24"/>
        </w:rPr>
        <w:t>A</w:t>
      </w:r>
      <w:r w:rsidR="00E118FA" w:rsidRPr="007C3014">
        <w:rPr>
          <w:rFonts w:ascii="Garamond" w:hAnsi="Garamond"/>
          <w:sz w:val="24"/>
          <w:szCs w:val="24"/>
        </w:rPr>
        <w:t>ct</w:t>
      </w:r>
      <w:r w:rsidRPr="007C3014">
        <w:rPr>
          <w:rFonts w:ascii="Garamond" w:hAnsi="Garamond"/>
          <w:sz w:val="24"/>
          <w:szCs w:val="24"/>
        </w:rPr>
        <w:t xml:space="preserve"> and regulations </w:t>
      </w:r>
      <w:proofErr w:type="gramStart"/>
      <w:r w:rsidRPr="007C3014">
        <w:rPr>
          <w:rFonts w:ascii="Garamond" w:hAnsi="Garamond"/>
          <w:sz w:val="24"/>
          <w:szCs w:val="24"/>
        </w:rPr>
        <w:t>actually authorise</w:t>
      </w:r>
      <w:proofErr w:type="gramEnd"/>
      <w:r w:rsidRPr="007C3014">
        <w:rPr>
          <w:rFonts w:ascii="Garamond" w:hAnsi="Garamond"/>
          <w:sz w:val="24"/>
          <w:szCs w:val="24"/>
        </w:rPr>
        <w:t xml:space="preserve"> to reduce workplace risk</w:t>
      </w:r>
      <w:r w:rsidR="004809BB">
        <w:rPr>
          <w:rFonts w:ascii="Garamond" w:hAnsi="Garamond"/>
          <w:sz w:val="24"/>
          <w:szCs w:val="24"/>
        </w:rPr>
        <w:t xml:space="preserve"> </w:t>
      </w:r>
      <w:r w:rsidR="004809BB" w:rsidRPr="007C3014">
        <w:rPr>
          <w:rFonts w:ascii="Garamond" w:hAnsi="Garamond"/>
          <w:sz w:val="24"/>
          <w:szCs w:val="24"/>
        </w:rPr>
        <w:t>(vaccination not being one of them</w:t>
      </w:r>
      <w:r w:rsidR="004809BB">
        <w:rPr>
          <w:rFonts w:ascii="Garamond" w:hAnsi="Garamond"/>
          <w:sz w:val="24"/>
          <w:szCs w:val="24"/>
        </w:rPr>
        <w:t>)</w:t>
      </w:r>
      <w:r w:rsidRPr="007C3014">
        <w:rPr>
          <w:rFonts w:ascii="Garamond" w:hAnsi="Garamond"/>
          <w:sz w:val="24"/>
          <w:szCs w:val="24"/>
        </w:rPr>
        <w:t xml:space="preserve">, which we are statutorily obligated to do at risk of significant penalty. </w:t>
      </w:r>
    </w:p>
    <w:p w14:paraId="3FC3BCC0" w14:textId="580DEA6F" w:rsidR="00A65B3C" w:rsidRPr="007C3014" w:rsidRDefault="00C37D25" w:rsidP="007C3014">
      <w:pPr>
        <w:spacing w:line="276" w:lineRule="auto"/>
        <w:jc w:val="both"/>
        <w:rPr>
          <w:rFonts w:ascii="Garamond" w:hAnsi="Garamond"/>
          <w:sz w:val="24"/>
          <w:szCs w:val="24"/>
        </w:rPr>
      </w:pPr>
      <w:r w:rsidRPr="007C3014">
        <w:rPr>
          <w:rFonts w:ascii="Garamond" w:hAnsi="Garamond"/>
          <w:sz w:val="24"/>
          <w:szCs w:val="24"/>
        </w:rPr>
        <w:t>In other words, you are putting us in between a rock and a hard place</w:t>
      </w:r>
      <w:r w:rsidR="004C21FC" w:rsidRPr="007C3014">
        <w:rPr>
          <w:rFonts w:ascii="Garamond" w:hAnsi="Garamond"/>
          <w:sz w:val="24"/>
          <w:szCs w:val="24"/>
        </w:rPr>
        <w:t>. You are asking us to choose between</w:t>
      </w:r>
      <w:r w:rsidRPr="007C3014">
        <w:rPr>
          <w:rFonts w:ascii="Garamond" w:hAnsi="Garamond"/>
          <w:sz w:val="24"/>
          <w:szCs w:val="24"/>
        </w:rPr>
        <w:t>:</w:t>
      </w:r>
    </w:p>
    <w:p w14:paraId="3F6EB8A3" w14:textId="178D0DF1" w:rsidR="00C37D25" w:rsidRDefault="00C37D25" w:rsidP="007C3014">
      <w:pPr>
        <w:pStyle w:val="ListParagraph"/>
        <w:numPr>
          <w:ilvl w:val="0"/>
          <w:numId w:val="13"/>
        </w:numPr>
        <w:spacing w:line="276" w:lineRule="auto"/>
        <w:jc w:val="both"/>
        <w:rPr>
          <w:rFonts w:ascii="Garamond" w:hAnsi="Garamond"/>
          <w:sz w:val="24"/>
          <w:szCs w:val="24"/>
        </w:rPr>
      </w:pPr>
      <w:r w:rsidRPr="007C3014">
        <w:rPr>
          <w:rFonts w:ascii="Garamond" w:hAnsi="Garamond"/>
          <w:sz w:val="24"/>
          <w:szCs w:val="24"/>
        </w:rPr>
        <w:t xml:space="preserve">telling our </w:t>
      </w:r>
      <w:proofErr w:type="gramStart"/>
      <w:r w:rsidRPr="007C3014">
        <w:rPr>
          <w:rFonts w:ascii="Garamond" w:hAnsi="Garamond"/>
          <w:sz w:val="24"/>
          <w:szCs w:val="24"/>
        </w:rPr>
        <w:t>staff</w:t>
      </w:r>
      <w:proofErr w:type="gramEnd"/>
      <w:r w:rsidRPr="007C3014">
        <w:rPr>
          <w:rFonts w:ascii="Garamond" w:hAnsi="Garamond"/>
          <w:sz w:val="24"/>
          <w:szCs w:val="24"/>
        </w:rPr>
        <w:t xml:space="preserve"> they must get vaccinated and breaching </w:t>
      </w:r>
      <w:r w:rsidR="00C43423" w:rsidRPr="007C3014">
        <w:rPr>
          <w:rFonts w:ascii="Garamond" w:hAnsi="Garamond"/>
          <w:sz w:val="24"/>
          <w:szCs w:val="24"/>
        </w:rPr>
        <w:t xml:space="preserve">Queensland </w:t>
      </w:r>
      <w:r w:rsidRPr="007C3014">
        <w:rPr>
          <w:rFonts w:ascii="Garamond" w:hAnsi="Garamond"/>
          <w:sz w:val="24"/>
          <w:szCs w:val="24"/>
        </w:rPr>
        <w:t>Work Health and Safety law as a result;</w:t>
      </w:r>
      <w:r w:rsidRPr="007C3014">
        <w:rPr>
          <w:rStyle w:val="FootnoteReference"/>
          <w:rFonts w:ascii="Garamond" w:hAnsi="Garamond"/>
          <w:sz w:val="24"/>
          <w:szCs w:val="24"/>
        </w:rPr>
        <w:footnoteReference w:id="11"/>
      </w:r>
      <w:r w:rsidRPr="007C3014">
        <w:rPr>
          <w:rFonts w:ascii="Garamond" w:hAnsi="Garamond"/>
          <w:sz w:val="24"/>
          <w:szCs w:val="24"/>
        </w:rPr>
        <w:t xml:space="preserve"> or</w:t>
      </w:r>
    </w:p>
    <w:p w14:paraId="195C82B0" w14:textId="78881859" w:rsidR="00562E3A" w:rsidRPr="007C3014" w:rsidRDefault="005B4F82" w:rsidP="007C3014">
      <w:pPr>
        <w:pStyle w:val="ListParagraph"/>
        <w:numPr>
          <w:ilvl w:val="0"/>
          <w:numId w:val="13"/>
        </w:numPr>
        <w:spacing w:line="276" w:lineRule="auto"/>
        <w:jc w:val="both"/>
        <w:rPr>
          <w:rFonts w:ascii="Garamond" w:hAnsi="Garamond"/>
          <w:sz w:val="24"/>
          <w:szCs w:val="24"/>
        </w:rPr>
      </w:pPr>
      <w:r>
        <w:rPr>
          <w:rFonts w:ascii="Garamond" w:hAnsi="Garamond"/>
          <w:sz w:val="24"/>
          <w:szCs w:val="24"/>
        </w:rPr>
        <w:t xml:space="preserve">telling our </w:t>
      </w:r>
      <w:proofErr w:type="gramStart"/>
      <w:r>
        <w:rPr>
          <w:rFonts w:ascii="Garamond" w:hAnsi="Garamond"/>
          <w:sz w:val="24"/>
          <w:szCs w:val="24"/>
        </w:rPr>
        <w:t>staff</w:t>
      </w:r>
      <w:proofErr w:type="gramEnd"/>
      <w:r>
        <w:rPr>
          <w:rFonts w:ascii="Garamond" w:hAnsi="Garamond"/>
          <w:sz w:val="24"/>
          <w:szCs w:val="24"/>
        </w:rPr>
        <w:t xml:space="preserve"> they do not need to be vaccinated despite your confusing messaging otherwise.</w:t>
      </w:r>
    </w:p>
    <w:p w14:paraId="16C19078" w14:textId="77777777" w:rsidR="007C3014" w:rsidRDefault="009A2820" w:rsidP="007C3014">
      <w:pPr>
        <w:spacing w:line="276" w:lineRule="auto"/>
        <w:jc w:val="both"/>
        <w:rPr>
          <w:rFonts w:ascii="Garamond" w:hAnsi="Garamond"/>
          <w:sz w:val="24"/>
          <w:szCs w:val="24"/>
        </w:rPr>
      </w:pPr>
      <w:r w:rsidRPr="007C3014">
        <w:rPr>
          <w:rFonts w:ascii="Garamond" w:hAnsi="Garamond"/>
          <w:sz w:val="24"/>
          <w:szCs w:val="24"/>
        </w:rPr>
        <w:t xml:space="preserve">It is also unclear whether a direction I make for my staff to be vaccinated could be “lawful and reasonable”. The </w:t>
      </w:r>
      <w:r w:rsidR="00C43423" w:rsidRPr="007C3014">
        <w:rPr>
          <w:rFonts w:ascii="Garamond" w:hAnsi="Garamond"/>
          <w:sz w:val="24"/>
          <w:szCs w:val="24"/>
        </w:rPr>
        <w:t>W</w:t>
      </w:r>
      <w:r w:rsidRPr="007C3014">
        <w:rPr>
          <w:rFonts w:ascii="Garamond" w:hAnsi="Garamond"/>
          <w:sz w:val="24"/>
          <w:szCs w:val="24"/>
        </w:rPr>
        <w:t>HS</w:t>
      </w:r>
      <w:r w:rsidR="00C43423" w:rsidRPr="007C3014">
        <w:rPr>
          <w:rFonts w:ascii="Garamond" w:hAnsi="Garamond"/>
          <w:sz w:val="24"/>
          <w:szCs w:val="24"/>
        </w:rPr>
        <w:t xml:space="preserve"> </w:t>
      </w:r>
      <w:r w:rsidRPr="007C3014">
        <w:rPr>
          <w:rFonts w:ascii="Garamond" w:hAnsi="Garamond"/>
          <w:sz w:val="24"/>
          <w:szCs w:val="24"/>
        </w:rPr>
        <w:t>A</w:t>
      </w:r>
      <w:r w:rsidR="00C43423" w:rsidRPr="007C3014">
        <w:rPr>
          <w:rFonts w:ascii="Garamond" w:hAnsi="Garamond"/>
          <w:sz w:val="24"/>
          <w:szCs w:val="24"/>
        </w:rPr>
        <w:t>ct 2011</w:t>
      </w:r>
      <w:r w:rsidRPr="007C3014">
        <w:rPr>
          <w:rFonts w:ascii="Garamond" w:hAnsi="Garamond"/>
          <w:sz w:val="24"/>
          <w:szCs w:val="24"/>
        </w:rPr>
        <w:t xml:space="preserve"> form</w:t>
      </w:r>
      <w:r w:rsidR="00C43423" w:rsidRPr="007C3014">
        <w:rPr>
          <w:rFonts w:ascii="Garamond" w:hAnsi="Garamond"/>
          <w:sz w:val="24"/>
          <w:szCs w:val="24"/>
        </w:rPr>
        <w:t>s</w:t>
      </w:r>
      <w:r w:rsidRPr="007C3014">
        <w:rPr>
          <w:rFonts w:ascii="Garamond" w:hAnsi="Garamond"/>
          <w:sz w:val="24"/>
          <w:szCs w:val="24"/>
        </w:rPr>
        <w:t xml:space="preserve"> a comprehensive and exhaustive statutory framework for workplace law in </w:t>
      </w:r>
      <w:r w:rsidR="00C43423" w:rsidRPr="007C3014">
        <w:rPr>
          <w:rFonts w:ascii="Garamond" w:hAnsi="Garamond"/>
          <w:sz w:val="24"/>
          <w:szCs w:val="24"/>
        </w:rPr>
        <w:t>Queensland</w:t>
      </w:r>
      <w:r w:rsidRPr="007C3014">
        <w:rPr>
          <w:rFonts w:ascii="Garamond" w:hAnsi="Garamond"/>
          <w:sz w:val="24"/>
          <w:szCs w:val="24"/>
        </w:rPr>
        <w:t xml:space="preserve">. The degree of specificity in the </w:t>
      </w:r>
      <w:r w:rsidR="00C43423" w:rsidRPr="007C3014">
        <w:rPr>
          <w:rFonts w:ascii="Garamond" w:hAnsi="Garamond"/>
          <w:sz w:val="24"/>
          <w:szCs w:val="24"/>
        </w:rPr>
        <w:t>W</w:t>
      </w:r>
      <w:r w:rsidRPr="007C3014">
        <w:rPr>
          <w:rFonts w:ascii="Garamond" w:hAnsi="Garamond"/>
          <w:sz w:val="24"/>
          <w:szCs w:val="24"/>
        </w:rPr>
        <w:t>HS</w:t>
      </w:r>
      <w:r w:rsidR="00C43423" w:rsidRPr="007C3014">
        <w:rPr>
          <w:rFonts w:ascii="Garamond" w:hAnsi="Garamond"/>
          <w:sz w:val="24"/>
          <w:szCs w:val="24"/>
        </w:rPr>
        <w:t xml:space="preserve"> Act</w:t>
      </w:r>
      <w:r w:rsidRPr="007C3014">
        <w:rPr>
          <w:rFonts w:ascii="Garamond" w:hAnsi="Garamond"/>
          <w:sz w:val="24"/>
          <w:szCs w:val="24"/>
        </w:rPr>
        <w:t xml:space="preserve"> in particular, which has </w:t>
      </w:r>
      <w:r w:rsidR="00C43423" w:rsidRPr="007C3014">
        <w:rPr>
          <w:rFonts w:ascii="Garamond" w:hAnsi="Garamond"/>
          <w:sz w:val="24"/>
          <w:szCs w:val="24"/>
        </w:rPr>
        <w:t>324</w:t>
      </w:r>
      <w:r w:rsidRPr="007C3014">
        <w:rPr>
          <w:rFonts w:ascii="Garamond" w:hAnsi="Garamond"/>
          <w:sz w:val="24"/>
          <w:szCs w:val="24"/>
        </w:rPr>
        <w:t xml:space="preserve"> sections and </w:t>
      </w:r>
      <w:r w:rsidR="00C43423" w:rsidRPr="007C3014">
        <w:rPr>
          <w:rFonts w:ascii="Garamond" w:hAnsi="Garamond"/>
          <w:sz w:val="24"/>
          <w:szCs w:val="24"/>
        </w:rPr>
        <w:t>5</w:t>
      </w:r>
      <w:r w:rsidRPr="007C3014">
        <w:rPr>
          <w:rFonts w:ascii="Garamond" w:hAnsi="Garamond"/>
          <w:sz w:val="24"/>
          <w:szCs w:val="24"/>
        </w:rPr>
        <w:t xml:space="preserve"> schedules, indicates that they are clearly intended to cover the field. Those legislative instruments clearly delegate to employers several means of mitigating workplace risk. </w:t>
      </w:r>
      <w:r w:rsidRPr="007C3014">
        <w:rPr>
          <w:rFonts w:ascii="Garamond" w:hAnsi="Garamond"/>
          <w:b/>
          <w:bCs/>
          <w:sz w:val="24"/>
          <w:szCs w:val="24"/>
        </w:rPr>
        <w:t xml:space="preserve">None of those means contain a requirement for employees to undergo any kind of medical intervention. </w:t>
      </w:r>
      <w:r w:rsidRPr="007C3014">
        <w:rPr>
          <w:rFonts w:ascii="Garamond" w:hAnsi="Garamond"/>
          <w:sz w:val="24"/>
          <w:szCs w:val="24"/>
        </w:rPr>
        <w:t xml:space="preserve">The issue of whether an employer can direct an employee to attend a medical examination has been explored quite </w:t>
      </w:r>
      <w:r w:rsidR="00C43423" w:rsidRPr="007C3014">
        <w:rPr>
          <w:rFonts w:ascii="Garamond" w:hAnsi="Garamond"/>
          <w:sz w:val="24"/>
          <w:szCs w:val="24"/>
        </w:rPr>
        <w:t>extensively and</w:t>
      </w:r>
      <w:r w:rsidRPr="007C3014">
        <w:rPr>
          <w:rFonts w:ascii="Garamond" w:hAnsi="Garamond"/>
          <w:sz w:val="24"/>
          <w:szCs w:val="24"/>
        </w:rPr>
        <w:t xml:space="preserve"> can provide guidance here despite the requirement to undergo a medical intervention being a much more onerous one. </w:t>
      </w:r>
      <w:proofErr w:type="gramStart"/>
      <w:r w:rsidRPr="007C3014">
        <w:rPr>
          <w:rFonts w:ascii="Garamond" w:hAnsi="Garamond"/>
          <w:sz w:val="24"/>
          <w:szCs w:val="24"/>
        </w:rPr>
        <w:t>In particular, in</w:t>
      </w:r>
      <w:proofErr w:type="gramEnd"/>
      <w:r w:rsidRPr="007C3014">
        <w:rPr>
          <w:rFonts w:ascii="Garamond" w:hAnsi="Garamond"/>
          <w:sz w:val="24"/>
          <w:szCs w:val="24"/>
        </w:rPr>
        <w:t xml:space="preserve"> </w:t>
      </w:r>
      <w:r w:rsidRPr="007C3014">
        <w:rPr>
          <w:rFonts w:ascii="Garamond" w:hAnsi="Garamond"/>
          <w:i/>
          <w:iCs/>
          <w:sz w:val="24"/>
          <w:szCs w:val="24"/>
        </w:rPr>
        <w:t>Grant v BHP Coal Pty Ltd</w:t>
      </w:r>
      <w:r w:rsidRPr="007C3014">
        <w:rPr>
          <w:rFonts w:ascii="Garamond" w:hAnsi="Garamond"/>
          <w:sz w:val="24"/>
          <w:szCs w:val="24"/>
        </w:rPr>
        <w:t>,</w:t>
      </w:r>
      <w:r w:rsidRPr="007C3014">
        <w:rPr>
          <w:rStyle w:val="FootnoteReference"/>
          <w:rFonts w:ascii="Garamond" w:hAnsi="Garamond"/>
          <w:sz w:val="24"/>
          <w:szCs w:val="24"/>
        </w:rPr>
        <w:footnoteReference w:id="12"/>
      </w:r>
      <w:r w:rsidRPr="007C3014">
        <w:rPr>
          <w:rFonts w:ascii="Garamond" w:hAnsi="Garamond"/>
          <w:sz w:val="24"/>
          <w:szCs w:val="24"/>
        </w:rPr>
        <w:t xml:space="preserve">  </w:t>
      </w:r>
      <w:proofErr w:type="spellStart"/>
      <w:r w:rsidRPr="007C3014">
        <w:rPr>
          <w:rFonts w:ascii="Garamond" w:hAnsi="Garamond"/>
          <w:sz w:val="24"/>
          <w:szCs w:val="24"/>
        </w:rPr>
        <w:t>Dowsett</w:t>
      </w:r>
      <w:proofErr w:type="spellEnd"/>
      <w:r w:rsidRPr="007C3014">
        <w:rPr>
          <w:rFonts w:ascii="Garamond" w:hAnsi="Garamond"/>
          <w:sz w:val="24"/>
          <w:szCs w:val="24"/>
        </w:rPr>
        <w:t xml:space="preserve">, Barker and </w:t>
      </w:r>
      <w:proofErr w:type="spellStart"/>
      <w:r w:rsidRPr="007C3014">
        <w:rPr>
          <w:rFonts w:ascii="Garamond" w:hAnsi="Garamond"/>
          <w:sz w:val="24"/>
          <w:szCs w:val="24"/>
        </w:rPr>
        <w:t>Rangiah</w:t>
      </w:r>
      <w:proofErr w:type="spellEnd"/>
      <w:r w:rsidRPr="007C3014">
        <w:rPr>
          <w:rFonts w:ascii="Garamond" w:hAnsi="Garamond"/>
          <w:sz w:val="24"/>
          <w:szCs w:val="24"/>
        </w:rPr>
        <w:t xml:space="preserve"> JJ referred to the ‘principle of legality’, exploring its limits with reference to other authorities. </w:t>
      </w:r>
    </w:p>
    <w:p w14:paraId="0CAD8799" w14:textId="1ACFFD20" w:rsidR="009A2820" w:rsidRPr="007C3014" w:rsidRDefault="009A2820" w:rsidP="007C3014">
      <w:pPr>
        <w:spacing w:line="276" w:lineRule="auto"/>
        <w:jc w:val="both"/>
        <w:rPr>
          <w:rFonts w:ascii="Garamond" w:hAnsi="Garamond"/>
          <w:sz w:val="24"/>
          <w:szCs w:val="24"/>
        </w:rPr>
      </w:pPr>
      <w:r w:rsidRPr="007C3014">
        <w:rPr>
          <w:rFonts w:ascii="Garamond" w:hAnsi="Garamond"/>
          <w:sz w:val="24"/>
          <w:szCs w:val="24"/>
        </w:rPr>
        <w:t>They said (with emphasis added:</w:t>
      </w:r>
    </w:p>
    <w:p w14:paraId="4D0703F6" w14:textId="7837B3FF" w:rsidR="009A2820" w:rsidRPr="007C3014" w:rsidRDefault="009A2820" w:rsidP="007C3014">
      <w:pPr>
        <w:spacing w:line="276" w:lineRule="auto"/>
        <w:ind w:left="720"/>
        <w:jc w:val="both"/>
        <w:rPr>
          <w:rFonts w:ascii="Garamond" w:hAnsi="Garamond"/>
          <w:sz w:val="24"/>
          <w:szCs w:val="24"/>
        </w:rPr>
      </w:pPr>
      <w:r w:rsidRPr="007C3014">
        <w:rPr>
          <w:rFonts w:ascii="Garamond" w:hAnsi="Garamond"/>
          <w:sz w:val="24"/>
          <w:szCs w:val="24"/>
        </w:rPr>
        <w:lastRenderedPageBreak/>
        <w:t xml:space="preserve">87. In Starr v National Coal Board [1977] 1 All ER 243, Scarman LJ at 249 described a person’s right to personal liberty as a fundamental right which would be infringed by requiring the person to undergo a medical examination. It is settled that statutory provisions are not to be construed as abrogating fundamental rights or important common law rights, </w:t>
      </w:r>
      <w:proofErr w:type="gramStart"/>
      <w:r w:rsidRPr="007C3014">
        <w:rPr>
          <w:rFonts w:ascii="Garamond" w:hAnsi="Garamond"/>
          <w:sz w:val="24"/>
          <w:szCs w:val="24"/>
        </w:rPr>
        <w:t>privileges</w:t>
      </w:r>
      <w:proofErr w:type="gramEnd"/>
      <w:r w:rsidRPr="007C3014">
        <w:rPr>
          <w:rFonts w:ascii="Garamond" w:hAnsi="Garamond"/>
          <w:sz w:val="24"/>
          <w:szCs w:val="24"/>
        </w:rPr>
        <w:t xml:space="preserve"> and immunities in the absence of clear words or necessary implication to that effect: see, for example, Coco v The Queen (1994) 179 CLR 427 at 437; X7 v Australian Crime Commission (2013) 248 CLR 92 at [21], [86] and [158]. That principle is known as the principle of legality.</w:t>
      </w:r>
    </w:p>
    <w:p w14:paraId="5BC66AAF" w14:textId="1E1FE8D5" w:rsidR="009A2820" w:rsidRPr="007C3014" w:rsidRDefault="009A2820" w:rsidP="007C3014">
      <w:pPr>
        <w:spacing w:line="276" w:lineRule="auto"/>
        <w:jc w:val="both"/>
        <w:rPr>
          <w:rFonts w:ascii="Garamond" w:hAnsi="Garamond"/>
          <w:sz w:val="24"/>
          <w:szCs w:val="24"/>
        </w:rPr>
      </w:pPr>
      <w:r w:rsidRPr="007C3014">
        <w:rPr>
          <w:rFonts w:ascii="Garamond" w:hAnsi="Garamond"/>
          <w:sz w:val="24"/>
          <w:szCs w:val="24"/>
        </w:rPr>
        <w:t xml:space="preserve">The </w:t>
      </w:r>
      <w:r w:rsidR="00F91BF4" w:rsidRPr="007C3014">
        <w:rPr>
          <w:rFonts w:ascii="Garamond" w:hAnsi="Garamond"/>
          <w:sz w:val="24"/>
          <w:szCs w:val="24"/>
        </w:rPr>
        <w:t>W</w:t>
      </w:r>
      <w:r w:rsidRPr="007C3014">
        <w:rPr>
          <w:rFonts w:ascii="Garamond" w:hAnsi="Garamond"/>
          <w:sz w:val="24"/>
          <w:szCs w:val="24"/>
        </w:rPr>
        <w:t>HS</w:t>
      </w:r>
      <w:r w:rsidR="00F91BF4" w:rsidRPr="007C3014">
        <w:rPr>
          <w:rFonts w:ascii="Garamond" w:hAnsi="Garamond"/>
          <w:sz w:val="24"/>
          <w:szCs w:val="24"/>
        </w:rPr>
        <w:t xml:space="preserve"> </w:t>
      </w:r>
      <w:r w:rsidRPr="007C3014">
        <w:rPr>
          <w:rFonts w:ascii="Garamond" w:hAnsi="Garamond"/>
          <w:sz w:val="24"/>
          <w:szCs w:val="24"/>
        </w:rPr>
        <w:t>A</w:t>
      </w:r>
      <w:r w:rsidR="00F91BF4" w:rsidRPr="007C3014">
        <w:rPr>
          <w:rFonts w:ascii="Garamond" w:hAnsi="Garamond"/>
          <w:sz w:val="24"/>
          <w:szCs w:val="24"/>
        </w:rPr>
        <w:t>ct</w:t>
      </w:r>
      <w:r w:rsidRPr="007C3014">
        <w:rPr>
          <w:rFonts w:ascii="Garamond" w:hAnsi="Garamond"/>
          <w:sz w:val="24"/>
          <w:szCs w:val="24"/>
        </w:rPr>
        <w:t xml:space="preserve"> lack</w:t>
      </w:r>
      <w:r w:rsidR="0021249F">
        <w:rPr>
          <w:rFonts w:ascii="Garamond" w:hAnsi="Garamond"/>
          <w:sz w:val="24"/>
          <w:szCs w:val="24"/>
        </w:rPr>
        <w:t>s</w:t>
      </w:r>
      <w:r w:rsidRPr="007C3014">
        <w:rPr>
          <w:rFonts w:ascii="Garamond" w:hAnsi="Garamond"/>
          <w:sz w:val="24"/>
          <w:szCs w:val="24"/>
        </w:rPr>
        <w:t xml:space="preserve"> such “clear words or necessary implication”</w:t>
      </w:r>
      <w:r w:rsidR="00DF28B9" w:rsidRPr="007C3014">
        <w:rPr>
          <w:rFonts w:ascii="Garamond" w:hAnsi="Garamond"/>
          <w:sz w:val="24"/>
          <w:szCs w:val="24"/>
        </w:rPr>
        <w:t>.</w:t>
      </w:r>
    </w:p>
    <w:p w14:paraId="7929E92D" w14:textId="68F8D53C" w:rsidR="00C37D25" w:rsidRPr="007C3014" w:rsidRDefault="00C37D25" w:rsidP="007C3014">
      <w:pPr>
        <w:spacing w:line="276" w:lineRule="auto"/>
        <w:jc w:val="both"/>
        <w:rPr>
          <w:rFonts w:ascii="Garamond" w:hAnsi="Garamond"/>
          <w:sz w:val="24"/>
          <w:szCs w:val="24"/>
        </w:rPr>
      </w:pPr>
      <w:r w:rsidRPr="007C3014">
        <w:rPr>
          <w:rFonts w:ascii="Garamond" w:hAnsi="Garamond"/>
          <w:sz w:val="24"/>
          <w:szCs w:val="24"/>
        </w:rPr>
        <w:t xml:space="preserve">It is unclear to me why you have taken this approach. It seems reckless and ill-thought out, which is surprising given your position. You must know that asserting yourself into the employer/employee relationship as well as the employee/doctor relationship so hurriedly is inconsistent with the </w:t>
      </w:r>
      <w:r w:rsidR="00D57B68" w:rsidRPr="007C3014">
        <w:rPr>
          <w:rFonts w:ascii="Garamond" w:hAnsi="Garamond"/>
          <w:sz w:val="24"/>
          <w:szCs w:val="24"/>
        </w:rPr>
        <w:t>s</w:t>
      </w:r>
      <w:r w:rsidRPr="007C3014">
        <w:rPr>
          <w:rFonts w:ascii="Garamond" w:hAnsi="Garamond"/>
          <w:sz w:val="24"/>
          <w:szCs w:val="24"/>
        </w:rPr>
        <w:t xml:space="preserve">tate’s legislative frameworks. The lack of any kind of transitional arrangement or consideration as to the consequences of such a </w:t>
      </w:r>
      <w:r w:rsidR="00DF28B9" w:rsidRPr="007C3014">
        <w:rPr>
          <w:rFonts w:ascii="Garamond" w:hAnsi="Garamond"/>
          <w:sz w:val="24"/>
          <w:szCs w:val="24"/>
        </w:rPr>
        <w:t>v</w:t>
      </w:r>
      <w:r w:rsidRPr="007C3014">
        <w:rPr>
          <w:rFonts w:ascii="Garamond" w:hAnsi="Garamond"/>
          <w:sz w:val="24"/>
          <w:szCs w:val="24"/>
        </w:rPr>
        <w:t xml:space="preserve">accination </w:t>
      </w:r>
      <w:r w:rsidR="00DF28B9" w:rsidRPr="007C3014">
        <w:rPr>
          <w:rFonts w:ascii="Garamond" w:hAnsi="Garamond"/>
          <w:sz w:val="24"/>
          <w:szCs w:val="24"/>
        </w:rPr>
        <w:t>r</w:t>
      </w:r>
      <w:r w:rsidRPr="007C3014">
        <w:rPr>
          <w:rFonts w:ascii="Garamond" w:hAnsi="Garamond"/>
          <w:sz w:val="24"/>
          <w:szCs w:val="24"/>
        </w:rPr>
        <w:t>equirement is reckless, at least. You are forcing us</w:t>
      </w:r>
      <w:r w:rsidR="00D57B68" w:rsidRPr="007C3014">
        <w:rPr>
          <w:rFonts w:ascii="Garamond" w:hAnsi="Garamond"/>
          <w:sz w:val="24"/>
          <w:szCs w:val="24"/>
        </w:rPr>
        <w:t xml:space="preserve"> as employers</w:t>
      </w:r>
      <w:r w:rsidRPr="007C3014">
        <w:rPr>
          <w:rFonts w:ascii="Garamond" w:hAnsi="Garamond"/>
          <w:sz w:val="24"/>
          <w:szCs w:val="24"/>
        </w:rPr>
        <w:t xml:space="preserve"> to breach the laws we </w:t>
      </w:r>
      <w:r w:rsidR="00F91BF4" w:rsidRPr="007C3014">
        <w:rPr>
          <w:rFonts w:ascii="Garamond" w:hAnsi="Garamond"/>
          <w:sz w:val="24"/>
          <w:szCs w:val="24"/>
        </w:rPr>
        <w:t>must</w:t>
      </w:r>
      <w:r w:rsidRPr="007C3014">
        <w:rPr>
          <w:rFonts w:ascii="Garamond" w:hAnsi="Garamond"/>
          <w:sz w:val="24"/>
          <w:szCs w:val="24"/>
        </w:rPr>
        <w:t xml:space="preserve"> comply with without any thought or consideration for that. I believe that I have no choice but to say no</w:t>
      </w:r>
      <w:r w:rsidR="00E51737" w:rsidRPr="007C3014">
        <w:rPr>
          <w:rFonts w:ascii="Garamond" w:hAnsi="Garamond"/>
          <w:sz w:val="24"/>
          <w:szCs w:val="24"/>
        </w:rPr>
        <w:t xml:space="preserve">. In such circumstances, I have the right not to follow what you’re telling me to do. </w:t>
      </w:r>
    </w:p>
    <w:p w14:paraId="0959567F" w14:textId="04B51AA0" w:rsidR="00E51737" w:rsidRPr="007C3014" w:rsidRDefault="00AF4CD4" w:rsidP="007C3014">
      <w:pPr>
        <w:pStyle w:val="ListParagraph"/>
        <w:numPr>
          <w:ilvl w:val="0"/>
          <w:numId w:val="10"/>
        </w:numPr>
        <w:spacing w:line="276" w:lineRule="auto"/>
        <w:jc w:val="both"/>
        <w:rPr>
          <w:rFonts w:ascii="Garamond" w:hAnsi="Garamond"/>
          <w:b/>
          <w:bCs/>
          <w:sz w:val="24"/>
          <w:szCs w:val="24"/>
        </w:rPr>
      </w:pPr>
      <w:r w:rsidRPr="007C3014">
        <w:rPr>
          <w:rFonts w:ascii="Garamond" w:hAnsi="Garamond"/>
          <w:b/>
          <w:bCs/>
          <w:sz w:val="24"/>
          <w:szCs w:val="24"/>
        </w:rPr>
        <w:t>The PH Act is being otherwise misused</w:t>
      </w:r>
    </w:p>
    <w:p w14:paraId="76E52E2D" w14:textId="35B6920C" w:rsidR="00D76820" w:rsidRPr="007C3014" w:rsidRDefault="00AF4CD4" w:rsidP="007C3014">
      <w:pPr>
        <w:spacing w:line="276" w:lineRule="auto"/>
        <w:jc w:val="both"/>
        <w:rPr>
          <w:rFonts w:ascii="Garamond" w:hAnsi="Garamond"/>
          <w:sz w:val="24"/>
          <w:szCs w:val="24"/>
        </w:rPr>
      </w:pPr>
      <w:r w:rsidRPr="007C3014">
        <w:rPr>
          <w:rFonts w:ascii="Garamond" w:hAnsi="Garamond"/>
          <w:sz w:val="24"/>
          <w:szCs w:val="24"/>
        </w:rPr>
        <w:t>As noted above, the Mandatory Vaccination Direction</w:t>
      </w:r>
      <w:r w:rsidR="0080464E" w:rsidRPr="007C3014">
        <w:rPr>
          <w:rFonts w:ascii="Garamond" w:hAnsi="Garamond"/>
          <w:sz w:val="24"/>
          <w:szCs w:val="24"/>
        </w:rPr>
        <w:t xml:space="preserve">, and other public health orders in </w:t>
      </w:r>
      <w:r w:rsidR="00F91BF4" w:rsidRPr="007C3014">
        <w:rPr>
          <w:rFonts w:ascii="Garamond" w:hAnsi="Garamond"/>
          <w:sz w:val="24"/>
          <w:szCs w:val="24"/>
        </w:rPr>
        <w:t>Queensland</w:t>
      </w:r>
      <w:r w:rsidR="0080464E" w:rsidRPr="007C3014">
        <w:rPr>
          <w:rFonts w:ascii="Garamond" w:hAnsi="Garamond"/>
          <w:sz w:val="24"/>
          <w:szCs w:val="24"/>
        </w:rPr>
        <w:t>,</w:t>
      </w:r>
      <w:r w:rsidRPr="007C3014">
        <w:rPr>
          <w:rFonts w:ascii="Garamond" w:hAnsi="Garamond"/>
          <w:sz w:val="24"/>
          <w:szCs w:val="24"/>
        </w:rPr>
        <w:t xml:space="preserve"> </w:t>
      </w:r>
      <w:r w:rsidR="0080464E" w:rsidRPr="007C3014">
        <w:rPr>
          <w:rFonts w:ascii="Garamond" w:hAnsi="Garamond"/>
          <w:sz w:val="24"/>
          <w:szCs w:val="24"/>
        </w:rPr>
        <w:t>have been</w:t>
      </w:r>
      <w:r w:rsidRPr="007C3014">
        <w:rPr>
          <w:rFonts w:ascii="Garamond" w:hAnsi="Garamond"/>
          <w:sz w:val="24"/>
          <w:szCs w:val="24"/>
        </w:rPr>
        <w:t xml:space="preserve"> made pursuant to </w:t>
      </w:r>
      <w:r w:rsidR="00F91BF4" w:rsidRPr="007C3014">
        <w:rPr>
          <w:rFonts w:ascii="Garamond" w:hAnsi="Garamond"/>
          <w:sz w:val="24"/>
          <w:szCs w:val="24"/>
        </w:rPr>
        <w:t>362B</w:t>
      </w:r>
      <w:r w:rsidRPr="007C3014">
        <w:rPr>
          <w:rFonts w:ascii="Garamond" w:hAnsi="Garamond"/>
          <w:sz w:val="24"/>
          <w:szCs w:val="24"/>
        </w:rPr>
        <w:t xml:space="preserve"> of the</w:t>
      </w:r>
      <w:r w:rsidR="00F91BF4" w:rsidRPr="007C3014">
        <w:rPr>
          <w:rFonts w:ascii="Garamond" w:hAnsi="Garamond"/>
          <w:sz w:val="24"/>
          <w:szCs w:val="24"/>
        </w:rPr>
        <w:t xml:space="preserve"> Public Health</w:t>
      </w:r>
      <w:r w:rsidRPr="007C3014">
        <w:rPr>
          <w:rFonts w:ascii="Garamond" w:hAnsi="Garamond"/>
          <w:sz w:val="24"/>
          <w:szCs w:val="24"/>
        </w:rPr>
        <w:t xml:space="preserve"> Act. </w:t>
      </w:r>
      <w:r w:rsidR="0080464E" w:rsidRPr="007C3014">
        <w:rPr>
          <w:rFonts w:ascii="Garamond" w:hAnsi="Garamond"/>
          <w:sz w:val="24"/>
          <w:szCs w:val="24"/>
        </w:rPr>
        <w:t xml:space="preserve">This is an </w:t>
      </w:r>
      <w:r w:rsidR="00F91BF4" w:rsidRPr="007C3014">
        <w:rPr>
          <w:rFonts w:ascii="Garamond" w:hAnsi="Garamond"/>
          <w:sz w:val="24"/>
          <w:szCs w:val="24"/>
        </w:rPr>
        <w:t>oversimplification</w:t>
      </w:r>
      <w:r w:rsidR="0080464E" w:rsidRPr="007C3014">
        <w:rPr>
          <w:rFonts w:ascii="Garamond" w:hAnsi="Garamond"/>
          <w:sz w:val="24"/>
          <w:szCs w:val="24"/>
        </w:rPr>
        <w:t xml:space="preserve"> and a misuse of the broader public health legislative framework in </w:t>
      </w:r>
      <w:r w:rsidR="00F91BF4" w:rsidRPr="007C3014">
        <w:rPr>
          <w:rFonts w:ascii="Garamond" w:hAnsi="Garamond"/>
          <w:sz w:val="24"/>
          <w:szCs w:val="24"/>
        </w:rPr>
        <w:t>Queensland</w:t>
      </w:r>
      <w:r w:rsidR="0080464E" w:rsidRPr="007C3014">
        <w:rPr>
          <w:rFonts w:ascii="Garamond" w:hAnsi="Garamond"/>
          <w:sz w:val="24"/>
          <w:szCs w:val="24"/>
        </w:rPr>
        <w:t xml:space="preserve"> as well as nationally.</w:t>
      </w:r>
    </w:p>
    <w:p w14:paraId="1C203232" w14:textId="35A3AB39" w:rsidR="0080464E" w:rsidRPr="007C3014" w:rsidRDefault="0080464E" w:rsidP="007C3014">
      <w:pPr>
        <w:spacing w:line="276" w:lineRule="auto"/>
        <w:jc w:val="both"/>
        <w:rPr>
          <w:rFonts w:ascii="Garamond" w:hAnsi="Garamond"/>
          <w:i/>
          <w:iCs/>
          <w:sz w:val="24"/>
          <w:szCs w:val="24"/>
        </w:rPr>
      </w:pPr>
      <w:r w:rsidRPr="007C3014">
        <w:rPr>
          <w:rFonts w:ascii="Garamond" w:hAnsi="Garamond"/>
          <w:i/>
          <w:iCs/>
          <w:sz w:val="24"/>
          <w:szCs w:val="24"/>
        </w:rPr>
        <w:t>Inconsistency with the Biosecurity Act</w:t>
      </w:r>
    </w:p>
    <w:p w14:paraId="08F2118C" w14:textId="72DA7993" w:rsidR="0080464E" w:rsidRPr="007C3014" w:rsidRDefault="0080464E" w:rsidP="007C3014">
      <w:pPr>
        <w:spacing w:line="276" w:lineRule="auto"/>
        <w:jc w:val="both"/>
        <w:rPr>
          <w:rFonts w:ascii="Garamond" w:hAnsi="Garamond"/>
          <w:sz w:val="24"/>
          <w:szCs w:val="24"/>
        </w:rPr>
      </w:pPr>
      <w:r w:rsidRPr="007C3014">
        <w:rPr>
          <w:rFonts w:ascii="Garamond" w:hAnsi="Garamond"/>
          <w:sz w:val="24"/>
          <w:szCs w:val="24"/>
        </w:rPr>
        <w:t xml:space="preserve">Section 477 of the </w:t>
      </w:r>
      <w:r w:rsidRPr="007C3014">
        <w:rPr>
          <w:rFonts w:ascii="Garamond" w:hAnsi="Garamond"/>
          <w:i/>
          <w:iCs/>
          <w:sz w:val="24"/>
          <w:szCs w:val="24"/>
        </w:rPr>
        <w:t>Biosecurity Act 2015</w:t>
      </w:r>
      <w:r w:rsidRPr="007C3014">
        <w:rPr>
          <w:rFonts w:ascii="Garamond" w:hAnsi="Garamond"/>
          <w:sz w:val="24"/>
          <w:szCs w:val="24"/>
        </w:rPr>
        <w:t xml:space="preserve"> (</w:t>
      </w:r>
      <w:proofErr w:type="spellStart"/>
      <w:r w:rsidRPr="007C3014">
        <w:rPr>
          <w:rFonts w:ascii="Garamond" w:hAnsi="Garamond"/>
          <w:sz w:val="24"/>
          <w:szCs w:val="24"/>
        </w:rPr>
        <w:t>Cth</w:t>
      </w:r>
      <w:proofErr w:type="spellEnd"/>
      <w:r w:rsidRPr="007C3014">
        <w:rPr>
          <w:rFonts w:ascii="Garamond" w:hAnsi="Garamond"/>
          <w:sz w:val="24"/>
          <w:szCs w:val="24"/>
        </w:rPr>
        <w:t>) (</w:t>
      </w:r>
      <w:r w:rsidRPr="007C3014">
        <w:rPr>
          <w:rFonts w:ascii="Garamond" w:hAnsi="Garamond"/>
          <w:b/>
          <w:bCs/>
          <w:sz w:val="24"/>
          <w:szCs w:val="24"/>
        </w:rPr>
        <w:t>the BSA</w:t>
      </w:r>
      <w:r w:rsidRPr="007C3014">
        <w:rPr>
          <w:rFonts w:ascii="Garamond" w:hAnsi="Garamond"/>
          <w:sz w:val="24"/>
          <w:szCs w:val="24"/>
        </w:rPr>
        <w:t>) allows the Federal Health Minister to determine emergency requirements during a human biosecurity emergency period. Australia has at all material times been in such a period</w:t>
      </w:r>
      <w:r w:rsidR="0030300A" w:rsidRPr="007C3014">
        <w:rPr>
          <w:rFonts w:ascii="Garamond" w:hAnsi="Garamond"/>
          <w:sz w:val="24"/>
          <w:szCs w:val="24"/>
        </w:rPr>
        <w:t xml:space="preserve"> pursuant to the BSA</w:t>
      </w:r>
      <w:r w:rsidRPr="007C3014">
        <w:rPr>
          <w:rFonts w:ascii="Garamond" w:hAnsi="Garamond"/>
          <w:sz w:val="24"/>
          <w:szCs w:val="24"/>
        </w:rPr>
        <w:t xml:space="preserve">. </w:t>
      </w:r>
    </w:p>
    <w:p w14:paraId="2F1807FB" w14:textId="3AD77F40" w:rsidR="00A3360E" w:rsidRPr="007C3014" w:rsidRDefault="00A3360E" w:rsidP="007C3014">
      <w:pPr>
        <w:spacing w:line="276" w:lineRule="auto"/>
        <w:jc w:val="both"/>
        <w:rPr>
          <w:rFonts w:ascii="Garamond" w:hAnsi="Garamond"/>
          <w:sz w:val="24"/>
          <w:szCs w:val="24"/>
        </w:rPr>
      </w:pPr>
      <w:r w:rsidRPr="007C3014">
        <w:rPr>
          <w:rFonts w:ascii="Garamond" w:hAnsi="Garamond"/>
          <w:sz w:val="24"/>
          <w:szCs w:val="24"/>
        </w:rPr>
        <w:t>Section 477(1)</w:t>
      </w:r>
      <w:r w:rsidR="0030300A" w:rsidRPr="007C3014">
        <w:rPr>
          <w:rFonts w:ascii="Garamond" w:hAnsi="Garamond"/>
          <w:sz w:val="24"/>
          <w:szCs w:val="24"/>
        </w:rPr>
        <w:t xml:space="preserve"> of the BSA</w:t>
      </w:r>
      <w:r w:rsidRPr="007C3014">
        <w:rPr>
          <w:rFonts w:ascii="Garamond" w:hAnsi="Garamond"/>
          <w:sz w:val="24"/>
          <w:szCs w:val="24"/>
        </w:rPr>
        <w:t xml:space="preserve"> says:</w:t>
      </w:r>
    </w:p>
    <w:p w14:paraId="47F700C0" w14:textId="77777777" w:rsidR="00A3360E" w:rsidRPr="007C3014" w:rsidRDefault="00A3360E" w:rsidP="007C3014">
      <w:pPr>
        <w:spacing w:line="276" w:lineRule="auto"/>
        <w:ind w:left="720"/>
        <w:jc w:val="both"/>
        <w:rPr>
          <w:rFonts w:ascii="Garamond" w:hAnsi="Garamond"/>
          <w:sz w:val="24"/>
          <w:szCs w:val="24"/>
        </w:rPr>
      </w:pPr>
      <w:r w:rsidRPr="007C3014">
        <w:rPr>
          <w:rFonts w:ascii="Garamond" w:hAnsi="Garamond"/>
          <w:sz w:val="24"/>
          <w:szCs w:val="24"/>
        </w:rPr>
        <w:t>“(1) During a human biosecurity emergency period, the Health Minister may determine any requirement that he or she is satisfied is necessary:</w:t>
      </w:r>
    </w:p>
    <w:p w14:paraId="69E4940C" w14:textId="77777777" w:rsidR="00A3360E" w:rsidRPr="007C3014" w:rsidRDefault="00A3360E" w:rsidP="007C3014">
      <w:pPr>
        <w:spacing w:line="276" w:lineRule="auto"/>
        <w:ind w:left="720" w:firstLine="720"/>
        <w:jc w:val="both"/>
        <w:rPr>
          <w:rFonts w:ascii="Garamond" w:hAnsi="Garamond"/>
          <w:sz w:val="24"/>
          <w:szCs w:val="24"/>
        </w:rPr>
      </w:pPr>
      <w:r w:rsidRPr="007C3014">
        <w:rPr>
          <w:rFonts w:ascii="Garamond" w:hAnsi="Garamond"/>
          <w:sz w:val="24"/>
          <w:szCs w:val="24"/>
        </w:rPr>
        <w:t>(a) to prevent or control:</w:t>
      </w:r>
    </w:p>
    <w:p w14:paraId="01108973" w14:textId="77777777" w:rsidR="00A3360E" w:rsidRPr="007C3014" w:rsidRDefault="00A3360E" w:rsidP="007C3014">
      <w:pPr>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the entry of the declaration listed human disease into Australian territory or part of Australian territory; or</w:t>
      </w:r>
    </w:p>
    <w:p w14:paraId="7275A244" w14:textId="77777777" w:rsidR="00A3360E" w:rsidRPr="007C3014" w:rsidRDefault="00A3360E" w:rsidP="007C3014">
      <w:pPr>
        <w:spacing w:line="276" w:lineRule="auto"/>
        <w:ind w:left="1418"/>
        <w:jc w:val="both"/>
        <w:rPr>
          <w:rFonts w:ascii="Garamond" w:hAnsi="Garamond"/>
          <w:sz w:val="24"/>
          <w:szCs w:val="24"/>
        </w:rPr>
      </w:pPr>
      <w:r w:rsidRPr="007C3014">
        <w:rPr>
          <w:rFonts w:ascii="Garamond" w:hAnsi="Garamond"/>
          <w:sz w:val="24"/>
          <w:szCs w:val="24"/>
        </w:rPr>
        <w:lastRenderedPageBreak/>
        <w:t>(ii) the emergence, establishment or spread of the declaration listed human disease in Australian territory or a part of Australian territory …”</w:t>
      </w:r>
    </w:p>
    <w:p w14:paraId="4C3F95E4" w14:textId="3B34B6B4" w:rsidR="0080464E" w:rsidRPr="007C3014" w:rsidRDefault="0080464E" w:rsidP="007C3014">
      <w:pPr>
        <w:spacing w:line="276" w:lineRule="auto"/>
        <w:jc w:val="both"/>
        <w:rPr>
          <w:rFonts w:ascii="Garamond" w:hAnsi="Garamond"/>
          <w:sz w:val="24"/>
          <w:szCs w:val="24"/>
        </w:rPr>
      </w:pPr>
      <w:r w:rsidRPr="007C3014">
        <w:rPr>
          <w:rFonts w:ascii="Garamond" w:hAnsi="Garamond"/>
          <w:sz w:val="24"/>
          <w:szCs w:val="24"/>
        </w:rPr>
        <w:t>In addition, Section 8 of the BSA provides that:</w:t>
      </w:r>
    </w:p>
    <w:p w14:paraId="70555C11" w14:textId="5484FAAA" w:rsidR="0080464E" w:rsidRPr="007C3014" w:rsidRDefault="0080464E" w:rsidP="007C3014">
      <w:pPr>
        <w:spacing w:line="276" w:lineRule="auto"/>
        <w:ind w:left="720"/>
        <w:jc w:val="both"/>
        <w:rPr>
          <w:rFonts w:ascii="Garamond" w:hAnsi="Garamond"/>
          <w:sz w:val="24"/>
          <w:szCs w:val="24"/>
        </w:rPr>
      </w:pPr>
      <w:r w:rsidRPr="007C3014">
        <w:rPr>
          <w:rFonts w:ascii="Garamond" w:hAnsi="Garamond"/>
          <w:sz w:val="24"/>
          <w:szCs w:val="24"/>
        </w:rPr>
        <w:t xml:space="preserve">(1) This Act does not exclude or limit the operation of a law of a State or Territory that </w:t>
      </w:r>
      <w:proofErr w:type="gramStart"/>
      <w:r w:rsidRPr="007C3014">
        <w:rPr>
          <w:rFonts w:ascii="Garamond" w:hAnsi="Garamond"/>
          <w:sz w:val="24"/>
          <w:szCs w:val="24"/>
        </w:rPr>
        <w:t>is capable of operating</w:t>
      </w:r>
      <w:proofErr w:type="gramEnd"/>
      <w:r w:rsidRPr="007C3014">
        <w:rPr>
          <w:rFonts w:ascii="Garamond" w:hAnsi="Garamond"/>
          <w:sz w:val="24"/>
          <w:szCs w:val="24"/>
        </w:rPr>
        <w:t xml:space="preserve"> concurrently with this Act (except as referred to in subsection (2)).</w:t>
      </w:r>
    </w:p>
    <w:p w14:paraId="15B9E174" w14:textId="77777777" w:rsidR="0080464E" w:rsidRPr="007C3014" w:rsidRDefault="0080464E" w:rsidP="007C3014">
      <w:pPr>
        <w:spacing w:line="276" w:lineRule="auto"/>
        <w:ind w:firstLine="720"/>
        <w:jc w:val="both"/>
        <w:rPr>
          <w:rFonts w:ascii="Garamond" w:hAnsi="Garamond"/>
          <w:sz w:val="24"/>
          <w:szCs w:val="24"/>
        </w:rPr>
      </w:pPr>
      <w:r w:rsidRPr="007C3014">
        <w:rPr>
          <w:rFonts w:ascii="Garamond" w:hAnsi="Garamond"/>
          <w:sz w:val="24"/>
          <w:szCs w:val="24"/>
        </w:rPr>
        <w:t>(2) Subsection (1) is subject to the following provisions:</w:t>
      </w:r>
    </w:p>
    <w:p w14:paraId="166F7B5D" w14:textId="105448AE" w:rsidR="0080464E" w:rsidRPr="007C3014" w:rsidRDefault="0080464E" w:rsidP="007C3014">
      <w:pPr>
        <w:tabs>
          <w:tab w:val="left" w:pos="2127"/>
        </w:tabs>
        <w:spacing w:line="276" w:lineRule="auto"/>
        <w:ind w:left="709"/>
        <w:jc w:val="both"/>
        <w:rPr>
          <w:rFonts w:ascii="Garamond" w:hAnsi="Garamond"/>
          <w:sz w:val="24"/>
          <w:szCs w:val="24"/>
        </w:rPr>
      </w:pPr>
      <w:r w:rsidRPr="007C3014">
        <w:rPr>
          <w:rFonts w:ascii="Garamond" w:hAnsi="Garamond"/>
          <w:sz w:val="24"/>
          <w:szCs w:val="24"/>
        </w:rPr>
        <w:t>(c) subsections … 477(5) and 478(4)</w:t>
      </w:r>
      <w:r w:rsidR="00783D6E">
        <w:rPr>
          <w:rFonts w:ascii="Garamond" w:hAnsi="Garamond"/>
          <w:sz w:val="24"/>
          <w:szCs w:val="24"/>
        </w:rPr>
        <w:t xml:space="preserve"> </w:t>
      </w:r>
      <w:r w:rsidRPr="007C3014">
        <w:rPr>
          <w:rFonts w:ascii="Garamond" w:hAnsi="Garamond"/>
          <w:sz w:val="24"/>
          <w:szCs w:val="24"/>
        </w:rPr>
        <w:t>(biosecurity emergencies and human biosecurity emergencies).”</w:t>
      </w:r>
    </w:p>
    <w:p w14:paraId="4A7787B4" w14:textId="4EC7B1E8" w:rsidR="00A3360E" w:rsidRPr="007C3014" w:rsidRDefault="00A3360E" w:rsidP="007C3014">
      <w:pPr>
        <w:spacing w:line="276" w:lineRule="auto"/>
        <w:jc w:val="both"/>
        <w:rPr>
          <w:rFonts w:ascii="Garamond" w:hAnsi="Garamond"/>
          <w:sz w:val="24"/>
          <w:szCs w:val="24"/>
        </w:rPr>
      </w:pPr>
      <w:r w:rsidRPr="007C3014">
        <w:rPr>
          <w:rFonts w:ascii="Garamond" w:hAnsi="Garamond"/>
          <w:sz w:val="24"/>
          <w:szCs w:val="24"/>
        </w:rPr>
        <w:t>So, if the (state) PH Act is incapable of operating concurrently with the (federal) BSA, then the (federal) BSA excludes or limits the operation of the (state) PH Act.</w:t>
      </w:r>
    </w:p>
    <w:p w14:paraId="35BB46F6" w14:textId="7803E6F7" w:rsidR="00A3360E" w:rsidRPr="007C3014" w:rsidRDefault="00A3360E" w:rsidP="007C3014">
      <w:pPr>
        <w:spacing w:line="276" w:lineRule="auto"/>
        <w:jc w:val="both"/>
        <w:rPr>
          <w:rFonts w:ascii="Garamond" w:hAnsi="Garamond"/>
          <w:sz w:val="24"/>
          <w:szCs w:val="24"/>
        </w:rPr>
      </w:pPr>
      <w:r w:rsidRPr="007C3014">
        <w:rPr>
          <w:rFonts w:ascii="Garamond" w:hAnsi="Garamond"/>
          <w:sz w:val="24"/>
          <w:szCs w:val="24"/>
        </w:rPr>
        <w:t>Second, even if the PH</w:t>
      </w:r>
      <w:r w:rsidR="007C3014" w:rsidRPr="007C3014">
        <w:rPr>
          <w:rFonts w:ascii="Garamond" w:hAnsi="Garamond"/>
          <w:sz w:val="24"/>
          <w:szCs w:val="24"/>
        </w:rPr>
        <w:t xml:space="preserve"> </w:t>
      </w:r>
      <w:r w:rsidRPr="007C3014">
        <w:rPr>
          <w:rFonts w:ascii="Garamond" w:hAnsi="Garamond"/>
          <w:sz w:val="24"/>
          <w:szCs w:val="24"/>
        </w:rPr>
        <w:t xml:space="preserve">Act </w:t>
      </w:r>
      <w:proofErr w:type="gramStart"/>
      <w:r w:rsidRPr="007C3014">
        <w:rPr>
          <w:rFonts w:ascii="Garamond" w:hAnsi="Garamond"/>
          <w:sz w:val="24"/>
          <w:szCs w:val="24"/>
        </w:rPr>
        <w:t>is capable of operating</w:t>
      </w:r>
      <w:proofErr w:type="gramEnd"/>
      <w:r w:rsidRPr="007C3014">
        <w:rPr>
          <w:rFonts w:ascii="Garamond" w:hAnsi="Garamond"/>
          <w:sz w:val="24"/>
          <w:szCs w:val="24"/>
        </w:rPr>
        <w:t xml:space="preserve"> concurrently with the BSA, Subsection 2(c) notes that, in the case of </w:t>
      </w:r>
      <w:r w:rsidR="005F5648" w:rsidRPr="007C3014">
        <w:rPr>
          <w:rFonts w:ascii="Garamond" w:hAnsi="Garamond"/>
          <w:sz w:val="24"/>
          <w:szCs w:val="24"/>
        </w:rPr>
        <w:t>“</w:t>
      </w:r>
      <w:r w:rsidRPr="007C3014">
        <w:rPr>
          <w:rFonts w:ascii="Garamond" w:hAnsi="Garamond"/>
          <w:sz w:val="24"/>
          <w:szCs w:val="24"/>
        </w:rPr>
        <w:t>human biosecurity emergencies</w:t>
      </w:r>
      <w:r w:rsidR="005F5648" w:rsidRPr="007C3014">
        <w:rPr>
          <w:rFonts w:ascii="Garamond" w:hAnsi="Garamond"/>
          <w:sz w:val="24"/>
          <w:szCs w:val="24"/>
        </w:rPr>
        <w:t>” (which the Covid-19 pandemic is)</w:t>
      </w:r>
      <w:r w:rsidRPr="007C3014">
        <w:rPr>
          <w:rFonts w:ascii="Garamond" w:hAnsi="Garamond"/>
          <w:sz w:val="24"/>
          <w:szCs w:val="24"/>
        </w:rPr>
        <w:t>, the BSA limits the operation of the PH</w:t>
      </w:r>
      <w:r w:rsidR="007C3014" w:rsidRPr="007C3014">
        <w:rPr>
          <w:rFonts w:ascii="Garamond" w:hAnsi="Garamond"/>
          <w:sz w:val="24"/>
          <w:szCs w:val="24"/>
        </w:rPr>
        <w:t xml:space="preserve"> </w:t>
      </w:r>
      <w:r w:rsidRPr="007C3014">
        <w:rPr>
          <w:rFonts w:ascii="Garamond" w:hAnsi="Garamond"/>
          <w:sz w:val="24"/>
          <w:szCs w:val="24"/>
        </w:rPr>
        <w:t>A</w:t>
      </w:r>
      <w:r w:rsidR="007C3014" w:rsidRPr="007C3014">
        <w:rPr>
          <w:rFonts w:ascii="Garamond" w:hAnsi="Garamond"/>
          <w:sz w:val="24"/>
          <w:szCs w:val="24"/>
        </w:rPr>
        <w:t>ct</w:t>
      </w:r>
      <w:r w:rsidRPr="007C3014">
        <w:rPr>
          <w:rFonts w:ascii="Garamond" w:hAnsi="Garamond"/>
          <w:sz w:val="24"/>
          <w:szCs w:val="24"/>
        </w:rPr>
        <w:t xml:space="preserve"> anyway. </w:t>
      </w:r>
    </w:p>
    <w:p w14:paraId="51F91ECA" w14:textId="6A8240FD" w:rsidR="0030300A" w:rsidRPr="007C3014" w:rsidRDefault="0030300A" w:rsidP="007C3014">
      <w:pPr>
        <w:spacing w:line="276" w:lineRule="auto"/>
        <w:jc w:val="both"/>
        <w:rPr>
          <w:rFonts w:ascii="Garamond" w:hAnsi="Garamond"/>
          <w:sz w:val="24"/>
          <w:szCs w:val="24"/>
        </w:rPr>
      </w:pPr>
      <w:r w:rsidRPr="007C3014">
        <w:rPr>
          <w:rFonts w:ascii="Garamond" w:hAnsi="Garamond"/>
          <w:sz w:val="24"/>
          <w:szCs w:val="24"/>
        </w:rPr>
        <w:t>Either way it is interpreted, the BSA explicitly seeks to limit and exclude the operation of laws of States and Territories which concern human biosecurity emergencies, for the sake of avoiding inconsistency. This makes sense given the comprehensive and exhaustive nature of the BSA.</w:t>
      </w:r>
    </w:p>
    <w:p w14:paraId="19CD18BA" w14:textId="3F572737" w:rsidR="0080464E" w:rsidRPr="007C3014" w:rsidRDefault="00A3360E" w:rsidP="007C3014">
      <w:pPr>
        <w:spacing w:line="276" w:lineRule="auto"/>
        <w:jc w:val="both"/>
        <w:rPr>
          <w:rFonts w:ascii="Garamond" w:hAnsi="Garamond"/>
          <w:sz w:val="24"/>
          <w:szCs w:val="24"/>
        </w:rPr>
      </w:pPr>
      <w:r w:rsidRPr="007C3014">
        <w:rPr>
          <w:rFonts w:ascii="Garamond" w:hAnsi="Garamond"/>
          <w:sz w:val="24"/>
          <w:szCs w:val="24"/>
        </w:rPr>
        <w:t>We also note</w:t>
      </w:r>
      <w:r w:rsidR="0080464E" w:rsidRPr="007C3014">
        <w:rPr>
          <w:rFonts w:ascii="Garamond" w:hAnsi="Garamond"/>
          <w:sz w:val="24"/>
          <w:szCs w:val="24"/>
        </w:rPr>
        <w:t xml:space="preserve"> Section 477(5) of the BSA, which says that:</w:t>
      </w:r>
    </w:p>
    <w:p w14:paraId="5CC2086F" w14:textId="55B37A21" w:rsidR="0080464E" w:rsidRPr="007C3014" w:rsidRDefault="0080464E" w:rsidP="007C3014">
      <w:pPr>
        <w:spacing w:line="276" w:lineRule="auto"/>
        <w:ind w:left="720"/>
        <w:jc w:val="both"/>
        <w:rPr>
          <w:rFonts w:ascii="Garamond" w:hAnsi="Garamond"/>
          <w:sz w:val="24"/>
          <w:szCs w:val="24"/>
        </w:rPr>
      </w:pPr>
      <w:r w:rsidRPr="007C3014">
        <w:rPr>
          <w:rFonts w:ascii="Garamond" w:hAnsi="Garamond"/>
          <w:sz w:val="24"/>
          <w:szCs w:val="24"/>
        </w:rPr>
        <w:t>(5) A requirement determined under subsection (1) applies despite any provision of any other Australian law.</w:t>
      </w:r>
    </w:p>
    <w:p w14:paraId="652D6064" w14:textId="2C9DD989" w:rsidR="002F7D4D" w:rsidRPr="007C3014" w:rsidRDefault="002F7D4D" w:rsidP="007C3014">
      <w:pPr>
        <w:spacing w:line="276" w:lineRule="auto"/>
        <w:jc w:val="both"/>
        <w:rPr>
          <w:rFonts w:ascii="Garamond" w:hAnsi="Garamond"/>
          <w:sz w:val="24"/>
          <w:szCs w:val="24"/>
        </w:rPr>
      </w:pPr>
      <w:r w:rsidRPr="007C3014">
        <w:rPr>
          <w:rFonts w:ascii="Garamond" w:hAnsi="Garamond"/>
          <w:sz w:val="24"/>
          <w:szCs w:val="24"/>
        </w:rPr>
        <w:t xml:space="preserve">Significantly, </w:t>
      </w:r>
      <w:r w:rsidR="005F5648" w:rsidRPr="007C3014">
        <w:rPr>
          <w:rFonts w:ascii="Garamond" w:hAnsi="Garamond"/>
          <w:sz w:val="24"/>
          <w:szCs w:val="24"/>
        </w:rPr>
        <w:t>s</w:t>
      </w:r>
      <w:r w:rsidRPr="007C3014">
        <w:rPr>
          <w:rFonts w:ascii="Garamond" w:hAnsi="Garamond"/>
          <w:sz w:val="24"/>
          <w:szCs w:val="24"/>
        </w:rPr>
        <w:t>477(6)</w:t>
      </w:r>
      <w:r w:rsidR="005F5648" w:rsidRPr="007C3014">
        <w:rPr>
          <w:rFonts w:ascii="Garamond" w:hAnsi="Garamond"/>
          <w:sz w:val="24"/>
          <w:szCs w:val="24"/>
        </w:rPr>
        <w:t xml:space="preserve"> also</w:t>
      </w:r>
      <w:r w:rsidRPr="007C3014">
        <w:rPr>
          <w:rFonts w:ascii="Garamond" w:hAnsi="Garamond"/>
          <w:sz w:val="24"/>
          <w:szCs w:val="24"/>
        </w:rPr>
        <w:t xml:space="preserve"> says that:</w:t>
      </w:r>
    </w:p>
    <w:p w14:paraId="5A3939B7" w14:textId="57E9EB21" w:rsidR="002F7D4D" w:rsidRPr="007C3014" w:rsidRDefault="002F7D4D" w:rsidP="007C3014">
      <w:pPr>
        <w:spacing w:line="276" w:lineRule="auto"/>
        <w:ind w:left="720"/>
        <w:jc w:val="both"/>
        <w:rPr>
          <w:rFonts w:ascii="Garamond" w:hAnsi="Garamond"/>
          <w:sz w:val="24"/>
          <w:szCs w:val="24"/>
        </w:rPr>
      </w:pPr>
      <w:r w:rsidRPr="007C3014">
        <w:rPr>
          <w:rFonts w:ascii="Garamond" w:hAnsi="Garamond"/>
          <w:sz w:val="24"/>
          <w:szCs w:val="24"/>
        </w:rPr>
        <w:t>(6) A determination made under subsection (1) must not require an individual to be subject to a biosecurity measure of a kind set out in Subdivision B of Division 3 of Part 3 of Chapter 2.</w:t>
      </w:r>
    </w:p>
    <w:p w14:paraId="120FB438" w14:textId="235DF3A5" w:rsidR="002F7D4D" w:rsidRPr="007C3014" w:rsidRDefault="002F7D4D" w:rsidP="007C3014">
      <w:pPr>
        <w:spacing w:line="276" w:lineRule="auto"/>
        <w:ind w:left="720"/>
        <w:jc w:val="both"/>
        <w:rPr>
          <w:rFonts w:ascii="Garamond" w:hAnsi="Garamond"/>
          <w:sz w:val="24"/>
          <w:szCs w:val="24"/>
        </w:rPr>
      </w:pPr>
      <w:r w:rsidRPr="007C3014">
        <w:rPr>
          <w:rFonts w:ascii="Garamond" w:hAnsi="Garamond"/>
          <w:sz w:val="24"/>
          <w:szCs w:val="24"/>
        </w:rPr>
        <w:t>Note: Subdivision B of Division 3 of Part 3 of Chapter 2 sets out the biosecurity measures that may be included in a human biosecurity control order.”</w:t>
      </w:r>
    </w:p>
    <w:p w14:paraId="2DB84DD2" w14:textId="0B39C689" w:rsidR="002F7D4D" w:rsidRPr="007C3014" w:rsidRDefault="00A3360E" w:rsidP="007C3014">
      <w:pPr>
        <w:spacing w:line="276" w:lineRule="auto"/>
        <w:jc w:val="both"/>
        <w:rPr>
          <w:rFonts w:ascii="Garamond" w:hAnsi="Garamond"/>
          <w:sz w:val="24"/>
          <w:szCs w:val="24"/>
        </w:rPr>
      </w:pPr>
      <w:r w:rsidRPr="007C3014">
        <w:rPr>
          <w:rFonts w:ascii="Garamond" w:hAnsi="Garamond"/>
          <w:sz w:val="24"/>
          <w:szCs w:val="24"/>
        </w:rPr>
        <w:t>Overall, the intention of the</w:t>
      </w:r>
      <w:r w:rsidR="0030300A" w:rsidRPr="007C3014">
        <w:rPr>
          <w:rFonts w:ascii="Garamond" w:hAnsi="Garamond"/>
          <w:sz w:val="24"/>
          <w:szCs w:val="24"/>
        </w:rPr>
        <w:t xml:space="preserve"> comprehensive and exhaustive</w:t>
      </w:r>
      <w:r w:rsidRPr="007C3014">
        <w:rPr>
          <w:rFonts w:ascii="Garamond" w:hAnsi="Garamond"/>
          <w:sz w:val="24"/>
          <w:szCs w:val="24"/>
        </w:rPr>
        <w:t xml:space="preserve"> BSA is clear</w:t>
      </w:r>
      <w:r w:rsidR="005F5648" w:rsidRPr="007C3014">
        <w:rPr>
          <w:rFonts w:ascii="Garamond" w:hAnsi="Garamond"/>
          <w:sz w:val="24"/>
          <w:szCs w:val="24"/>
        </w:rPr>
        <w:t>ly to cover the field in relation to the management of human biosecurity emergencies</w:t>
      </w:r>
      <w:r w:rsidRPr="007C3014">
        <w:rPr>
          <w:rFonts w:ascii="Garamond" w:hAnsi="Garamond"/>
          <w:sz w:val="24"/>
          <w:szCs w:val="24"/>
        </w:rPr>
        <w:t>. W</w:t>
      </w:r>
      <w:r w:rsidR="002F7D4D" w:rsidRPr="007C3014">
        <w:rPr>
          <w:rFonts w:ascii="Garamond" w:hAnsi="Garamond"/>
          <w:sz w:val="24"/>
          <w:szCs w:val="24"/>
        </w:rPr>
        <w:t xml:space="preserve">hen (as now) Australia is in a human biosecurity emergency period, </w:t>
      </w:r>
      <w:r w:rsidR="005F5648" w:rsidRPr="007C3014">
        <w:rPr>
          <w:rFonts w:ascii="Garamond" w:hAnsi="Garamond"/>
          <w:sz w:val="24"/>
          <w:szCs w:val="24"/>
        </w:rPr>
        <w:t>due to section</w:t>
      </w:r>
      <w:r w:rsidR="002F7D4D" w:rsidRPr="007C3014">
        <w:rPr>
          <w:rFonts w:ascii="Garamond" w:hAnsi="Garamond"/>
          <w:sz w:val="24"/>
          <w:szCs w:val="24"/>
        </w:rPr>
        <w:t xml:space="preserve"> s8(2), </w:t>
      </w:r>
      <w:r w:rsidR="005F5648" w:rsidRPr="007C3014">
        <w:rPr>
          <w:rFonts w:ascii="Garamond" w:hAnsi="Garamond"/>
          <w:sz w:val="24"/>
          <w:szCs w:val="24"/>
        </w:rPr>
        <w:t>s</w:t>
      </w:r>
      <w:r w:rsidR="002F7D4D" w:rsidRPr="007C3014">
        <w:rPr>
          <w:rFonts w:ascii="Garamond" w:hAnsi="Garamond"/>
          <w:sz w:val="24"/>
          <w:szCs w:val="24"/>
        </w:rPr>
        <w:t xml:space="preserve">tate laws on that subject, even if they </w:t>
      </w:r>
      <w:proofErr w:type="gramStart"/>
      <w:r w:rsidR="002F7D4D" w:rsidRPr="007C3014">
        <w:rPr>
          <w:rFonts w:ascii="Garamond" w:hAnsi="Garamond"/>
          <w:sz w:val="24"/>
          <w:szCs w:val="24"/>
        </w:rPr>
        <w:t>are capable of operating</w:t>
      </w:r>
      <w:proofErr w:type="gramEnd"/>
      <w:r w:rsidR="002F7D4D" w:rsidRPr="007C3014">
        <w:rPr>
          <w:rFonts w:ascii="Garamond" w:hAnsi="Garamond"/>
          <w:sz w:val="24"/>
          <w:szCs w:val="24"/>
        </w:rPr>
        <w:t xml:space="preserve"> concurrently with the Biosecurity Act, are excluded and inoperative.</w:t>
      </w:r>
    </w:p>
    <w:p w14:paraId="06CB1F25" w14:textId="2084FF1D" w:rsidR="002F7D4D" w:rsidRPr="0080464E" w:rsidRDefault="0030300A" w:rsidP="007C3014">
      <w:pPr>
        <w:spacing w:line="276" w:lineRule="auto"/>
        <w:jc w:val="both"/>
        <w:rPr>
          <w:rFonts w:ascii="Garamond" w:hAnsi="Garamond"/>
          <w:sz w:val="24"/>
          <w:szCs w:val="24"/>
        </w:rPr>
      </w:pPr>
      <w:r w:rsidRPr="007C3014">
        <w:rPr>
          <w:rFonts w:ascii="Garamond" w:hAnsi="Garamond"/>
          <w:sz w:val="24"/>
          <w:szCs w:val="24"/>
        </w:rPr>
        <w:t>It is also important to note that i</w:t>
      </w:r>
      <w:r w:rsidR="005F5648" w:rsidRPr="007C3014">
        <w:rPr>
          <w:rFonts w:ascii="Garamond" w:hAnsi="Garamond"/>
          <w:sz w:val="24"/>
          <w:szCs w:val="24"/>
        </w:rPr>
        <w:t xml:space="preserve">n the BSA, </w:t>
      </w:r>
      <w:r w:rsidR="002F7D4D" w:rsidRPr="007C3014">
        <w:rPr>
          <w:rFonts w:ascii="Garamond" w:hAnsi="Garamond"/>
          <w:sz w:val="24"/>
          <w:szCs w:val="24"/>
        </w:rPr>
        <w:t xml:space="preserve">emergency requirements are qualified and restricted by the significant fact that biosecurity measures cannot request an individual to be isolated, </w:t>
      </w:r>
      <w:r w:rsidR="002F7D4D" w:rsidRPr="007C3014">
        <w:rPr>
          <w:rFonts w:ascii="Garamond" w:hAnsi="Garamond"/>
          <w:sz w:val="24"/>
          <w:szCs w:val="24"/>
        </w:rPr>
        <w:lastRenderedPageBreak/>
        <w:t xml:space="preserve">detained, tested, vaccinated, medically </w:t>
      </w:r>
      <w:proofErr w:type="gramStart"/>
      <w:r w:rsidR="002F7D4D" w:rsidRPr="007C3014">
        <w:rPr>
          <w:rFonts w:ascii="Garamond" w:hAnsi="Garamond"/>
          <w:sz w:val="24"/>
          <w:szCs w:val="24"/>
        </w:rPr>
        <w:t>treated</w:t>
      </w:r>
      <w:proofErr w:type="gramEnd"/>
      <w:r w:rsidR="002F7D4D" w:rsidRPr="007C3014">
        <w:rPr>
          <w:rFonts w:ascii="Garamond" w:hAnsi="Garamond"/>
          <w:sz w:val="24"/>
          <w:szCs w:val="24"/>
        </w:rPr>
        <w:t xml:space="preserve"> or searched (amongst other actions) in the absence of a biosecurity control order issued to the individual. </w:t>
      </w:r>
      <w:r w:rsidR="005F5648" w:rsidRPr="007C3014">
        <w:rPr>
          <w:rFonts w:ascii="Garamond" w:hAnsi="Garamond"/>
          <w:sz w:val="24"/>
          <w:szCs w:val="24"/>
        </w:rPr>
        <w:t xml:space="preserve">There are several checks and balances which </w:t>
      </w:r>
      <w:r w:rsidR="005F5648">
        <w:rPr>
          <w:rFonts w:ascii="Garamond" w:hAnsi="Garamond"/>
          <w:sz w:val="24"/>
          <w:szCs w:val="24"/>
        </w:rPr>
        <w:t>apply to the issuing of such orders, in recognisance of their seriousness. In the face of such an exhaustive, carefully drafted and overriding federal legislative framework, it is inappropriate for e</w:t>
      </w:r>
      <w:r w:rsidR="002F7D4D" w:rsidRPr="002F7D4D">
        <w:rPr>
          <w:rFonts w:ascii="Garamond" w:hAnsi="Garamond"/>
          <w:sz w:val="24"/>
          <w:szCs w:val="24"/>
        </w:rPr>
        <w:t xml:space="preserve">mergency state powers </w:t>
      </w:r>
      <w:r w:rsidR="005F5648">
        <w:rPr>
          <w:rFonts w:ascii="Garamond" w:hAnsi="Garamond"/>
          <w:sz w:val="24"/>
          <w:szCs w:val="24"/>
        </w:rPr>
        <w:t xml:space="preserve">to be used as a bypass to these checks and balances, particularly in circumstances where these powers, issued at the discretion of one Government Minister, seek </w:t>
      </w:r>
      <w:r w:rsidR="002F7D4D" w:rsidRPr="002F7D4D">
        <w:rPr>
          <w:rFonts w:ascii="Garamond" w:hAnsi="Garamond"/>
          <w:sz w:val="24"/>
          <w:szCs w:val="24"/>
        </w:rPr>
        <w:t>to breach an</w:t>
      </w:r>
      <w:r w:rsidR="002F7D4D">
        <w:rPr>
          <w:rFonts w:ascii="Garamond" w:hAnsi="Garamond"/>
          <w:sz w:val="24"/>
          <w:szCs w:val="24"/>
        </w:rPr>
        <w:t xml:space="preserve"> </w:t>
      </w:r>
      <w:r w:rsidR="002F7D4D" w:rsidRPr="002F7D4D">
        <w:rPr>
          <w:rFonts w:ascii="Garamond" w:hAnsi="Garamond"/>
          <w:sz w:val="24"/>
          <w:szCs w:val="24"/>
        </w:rPr>
        <w:t>individual’s human rights by</w:t>
      </w:r>
      <w:r w:rsidR="002F7D4D">
        <w:rPr>
          <w:rFonts w:ascii="Garamond" w:hAnsi="Garamond"/>
          <w:sz w:val="24"/>
          <w:szCs w:val="24"/>
        </w:rPr>
        <w:t xml:space="preserve"> </w:t>
      </w:r>
      <w:r w:rsidR="00A3360E">
        <w:rPr>
          <w:rFonts w:ascii="Garamond" w:hAnsi="Garamond"/>
          <w:sz w:val="24"/>
          <w:szCs w:val="24"/>
        </w:rPr>
        <w:t xml:space="preserve">requiring them to undergo vaccination at short notice </w:t>
      </w:r>
      <w:proofErr w:type="gramStart"/>
      <w:r w:rsidR="00A3360E">
        <w:rPr>
          <w:rFonts w:ascii="Garamond" w:hAnsi="Garamond"/>
          <w:sz w:val="24"/>
          <w:szCs w:val="24"/>
        </w:rPr>
        <w:t>in order to</w:t>
      </w:r>
      <w:proofErr w:type="gramEnd"/>
      <w:r w:rsidR="00A3360E">
        <w:rPr>
          <w:rFonts w:ascii="Garamond" w:hAnsi="Garamond"/>
          <w:sz w:val="24"/>
          <w:szCs w:val="24"/>
        </w:rPr>
        <w:t xml:space="preserve"> continue to make a living.</w:t>
      </w:r>
    </w:p>
    <w:p w14:paraId="3EF310C3" w14:textId="5E69E5FD" w:rsidR="00D76820" w:rsidRPr="0065635F" w:rsidRDefault="00A3360E" w:rsidP="00167DDC">
      <w:pPr>
        <w:spacing w:line="276" w:lineRule="auto"/>
        <w:jc w:val="both"/>
        <w:rPr>
          <w:rFonts w:ascii="Garamond" w:hAnsi="Garamond"/>
          <w:i/>
          <w:iCs/>
          <w:sz w:val="24"/>
          <w:szCs w:val="24"/>
        </w:rPr>
      </w:pPr>
      <w:r w:rsidRPr="0065635F">
        <w:rPr>
          <w:rFonts w:ascii="Garamond" w:hAnsi="Garamond"/>
          <w:i/>
          <w:iCs/>
          <w:sz w:val="24"/>
          <w:szCs w:val="24"/>
        </w:rPr>
        <w:t>The PH</w:t>
      </w:r>
      <w:r w:rsidR="0065635F" w:rsidRPr="0065635F">
        <w:rPr>
          <w:rFonts w:ascii="Garamond" w:hAnsi="Garamond"/>
          <w:i/>
          <w:iCs/>
          <w:sz w:val="24"/>
          <w:szCs w:val="24"/>
        </w:rPr>
        <w:t xml:space="preserve"> </w:t>
      </w:r>
      <w:r w:rsidRPr="0065635F">
        <w:rPr>
          <w:rFonts w:ascii="Garamond" w:hAnsi="Garamond"/>
          <w:i/>
          <w:iCs/>
          <w:sz w:val="24"/>
          <w:szCs w:val="24"/>
        </w:rPr>
        <w:t>Act itself is being Misused</w:t>
      </w:r>
    </w:p>
    <w:p w14:paraId="1A70740A" w14:textId="3AF66AA1" w:rsidR="00A3360E" w:rsidRDefault="00A3360E" w:rsidP="00167DDC">
      <w:pPr>
        <w:spacing w:line="276" w:lineRule="auto"/>
        <w:jc w:val="both"/>
        <w:rPr>
          <w:rFonts w:ascii="Garamond" w:hAnsi="Garamond"/>
          <w:sz w:val="24"/>
          <w:szCs w:val="24"/>
        </w:rPr>
      </w:pPr>
      <w:r>
        <w:rPr>
          <w:rFonts w:ascii="Garamond" w:hAnsi="Garamond"/>
          <w:sz w:val="24"/>
          <w:szCs w:val="24"/>
        </w:rPr>
        <w:t>Even if you reject the notion that the BSA excludes and limits the operation of state law in this way,</w:t>
      </w:r>
      <w:r w:rsidR="00A36772">
        <w:rPr>
          <w:rFonts w:ascii="Garamond" w:hAnsi="Garamond"/>
          <w:sz w:val="24"/>
          <w:szCs w:val="24"/>
        </w:rPr>
        <w:t xml:space="preserve"> and even if we leave the BSA aside entirely,</w:t>
      </w:r>
      <w:r>
        <w:rPr>
          <w:rFonts w:ascii="Garamond" w:hAnsi="Garamond"/>
          <w:sz w:val="24"/>
          <w:szCs w:val="24"/>
        </w:rPr>
        <w:t xml:space="preserve"> s</w:t>
      </w:r>
      <w:r w:rsidR="0065635F">
        <w:rPr>
          <w:rFonts w:ascii="Garamond" w:hAnsi="Garamond"/>
          <w:sz w:val="24"/>
          <w:szCs w:val="24"/>
        </w:rPr>
        <w:t xml:space="preserve">362B </w:t>
      </w:r>
      <w:r>
        <w:rPr>
          <w:rFonts w:ascii="Garamond" w:hAnsi="Garamond"/>
          <w:sz w:val="24"/>
          <w:szCs w:val="24"/>
        </w:rPr>
        <w:t>of the PH Act must be read and understood in the context of the PH Act as a whole.</w:t>
      </w:r>
      <w:r w:rsidR="00A36772">
        <w:rPr>
          <w:rFonts w:ascii="Garamond" w:hAnsi="Garamond"/>
          <w:sz w:val="24"/>
          <w:szCs w:val="24"/>
        </w:rPr>
        <w:t xml:space="preserve"> </w:t>
      </w:r>
      <w:r w:rsidR="00F642FD">
        <w:rPr>
          <w:rFonts w:ascii="Garamond" w:hAnsi="Garamond"/>
          <w:sz w:val="24"/>
          <w:szCs w:val="24"/>
        </w:rPr>
        <w:t>Concerningly</w:t>
      </w:r>
      <w:r w:rsidR="00A36772">
        <w:rPr>
          <w:rFonts w:ascii="Garamond" w:hAnsi="Garamond"/>
          <w:sz w:val="24"/>
          <w:szCs w:val="24"/>
        </w:rPr>
        <w:t>, s</w:t>
      </w:r>
      <w:r w:rsidR="0065635F">
        <w:rPr>
          <w:rFonts w:ascii="Garamond" w:hAnsi="Garamond"/>
          <w:sz w:val="24"/>
          <w:szCs w:val="24"/>
        </w:rPr>
        <w:t>362B</w:t>
      </w:r>
      <w:r w:rsidR="00A36772">
        <w:rPr>
          <w:rFonts w:ascii="Garamond" w:hAnsi="Garamond"/>
          <w:sz w:val="24"/>
          <w:szCs w:val="24"/>
        </w:rPr>
        <w:t xml:space="preserve"> is being used as if it stands alone as some kind of </w:t>
      </w:r>
      <w:r w:rsidR="00F642FD">
        <w:rPr>
          <w:rFonts w:ascii="Garamond" w:hAnsi="Garamond"/>
          <w:sz w:val="24"/>
          <w:szCs w:val="24"/>
        </w:rPr>
        <w:t xml:space="preserve">ultimate </w:t>
      </w:r>
      <w:r w:rsidR="00A36772">
        <w:rPr>
          <w:rFonts w:ascii="Garamond" w:hAnsi="Garamond"/>
          <w:sz w:val="24"/>
          <w:szCs w:val="24"/>
        </w:rPr>
        <w:t xml:space="preserve">discretionary executive </w:t>
      </w:r>
      <w:proofErr w:type="gramStart"/>
      <w:r w:rsidR="00F642FD">
        <w:rPr>
          <w:rFonts w:ascii="Garamond" w:hAnsi="Garamond"/>
          <w:sz w:val="24"/>
          <w:szCs w:val="24"/>
        </w:rPr>
        <w:t xml:space="preserve">super </w:t>
      </w:r>
      <w:r w:rsidR="00A36772">
        <w:rPr>
          <w:rFonts w:ascii="Garamond" w:hAnsi="Garamond"/>
          <w:sz w:val="24"/>
          <w:szCs w:val="24"/>
        </w:rPr>
        <w:t>power</w:t>
      </w:r>
      <w:proofErr w:type="gramEnd"/>
      <w:r w:rsidR="00A36772">
        <w:rPr>
          <w:rFonts w:ascii="Garamond" w:hAnsi="Garamond"/>
          <w:sz w:val="24"/>
          <w:szCs w:val="24"/>
        </w:rPr>
        <w:t>; immune from the checks and balances the remainder of the PH</w:t>
      </w:r>
      <w:r w:rsidR="0065635F">
        <w:rPr>
          <w:rFonts w:ascii="Garamond" w:hAnsi="Garamond"/>
          <w:sz w:val="24"/>
          <w:szCs w:val="24"/>
        </w:rPr>
        <w:t xml:space="preserve"> </w:t>
      </w:r>
      <w:r w:rsidR="00A36772">
        <w:rPr>
          <w:rFonts w:ascii="Garamond" w:hAnsi="Garamond"/>
          <w:sz w:val="24"/>
          <w:szCs w:val="24"/>
        </w:rPr>
        <w:t>Act carefully imposes on it.</w:t>
      </w:r>
    </w:p>
    <w:p w14:paraId="10122968" w14:textId="018E173F" w:rsidR="005F5648" w:rsidRDefault="0007708E" w:rsidP="00167DDC">
      <w:pPr>
        <w:spacing w:line="276" w:lineRule="auto"/>
        <w:jc w:val="both"/>
        <w:rPr>
          <w:rFonts w:ascii="Garamond" w:hAnsi="Garamond"/>
          <w:sz w:val="24"/>
          <w:szCs w:val="24"/>
        </w:rPr>
      </w:pPr>
      <w:r>
        <w:rPr>
          <w:rFonts w:ascii="Garamond" w:hAnsi="Garamond"/>
          <w:sz w:val="24"/>
          <w:szCs w:val="24"/>
        </w:rPr>
        <w:t>This misinterpretation of the applicability of s</w:t>
      </w:r>
      <w:r w:rsidR="0065635F">
        <w:rPr>
          <w:rFonts w:ascii="Garamond" w:hAnsi="Garamond"/>
          <w:sz w:val="24"/>
          <w:szCs w:val="24"/>
        </w:rPr>
        <w:t>362B</w:t>
      </w:r>
      <w:r>
        <w:rPr>
          <w:rFonts w:ascii="Garamond" w:hAnsi="Garamond"/>
          <w:sz w:val="24"/>
          <w:szCs w:val="24"/>
        </w:rPr>
        <w:t xml:space="preserve"> likely comes from the words of that section, which says that the emergency powers include to </w:t>
      </w:r>
      <w:r w:rsidRPr="0065635F">
        <w:rPr>
          <w:rFonts w:ascii="Garamond" w:hAnsi="Garamond"/>
        </w:rPr>
        <w:t>“</w:t>
      </w:r>
      <w:r w:rsidR="0065635F" w:rsidRPr="0065635F">
        <w:rPr>
          <w:rFonts w:ascii="Garamond" w:hAnsi="Garamond"/>
        </w:rPr>
        <w:t xml:space="preserve">give </w:t>
      </w:r>
      <w:r w:rsidR="0065635F" w:rsidRPr="0065635F">
        <w:rPr>
          <w:rFonts w:ascii="Garamond" w:hAnsi="Garamond"/>
          <w:color w:val="000000"/>
        </w:rPr>
        <w:t>any other direction the chief health officer considers necessary to protect public health.</w:t>
      </w:r>
      <w:r w:rsidR="0065635F">
        <w:rPr>
          <w:rFonts w:ascii="Garamond" w:hAnsi="Garamond"/>
        </w:rPr>
        <w:t xml:space="preserve">” </w:t>
      </w:r>
      <w:r>
        <w:rPr>
          <w:rFonts w:ascii="Garamond" w:hAnsi="Garamond"/>
          <w:sz w:val="24"/>
          <w:szCs w:val="24"/>
        </w:rPr>
        <w:t>However, this must be read in tandem with the various limitations the rest of the PH Act places upon this section, and in tandem with the principles of statutory interpretation in general.</w:t>
      </w:r>
    </w:p>
    <w:p w14:paraId="15FC4360" w14:textId="50A72055" w:rsidR="0007708E" w:rsidRDefault="0007708E" w:rsidP="00167DDC">
      <w:pPr>
        <w:spacing w:line="276" w:lineRule="auto"/>
        <w:jc w:val="both"/>
        <w:rPr>
          <w:rFonts w:ascii="Garamond" w:hAnsi="Garamond"/>
          <w:sz w:val="24"/>
          <w:szCs w:val="24"/>
        </w:rPr>
      </w:pPr>
      <w:r>
        <w:rPr>
          <w:rFonts w:ascii="Garamond" w:hAnsi="Garamond"/>
          <w:sz w:val="24"/>
          <w:szCs w:val="24"/>
        </w:rPr>
        <w:t>The following principles apply (with emphasis added):</w:t>
      </w:r>
    </w:p>
    <w:p w14:paraId="43A87850" w14:textId="573E71AE" w:rsidR="0007708E" w:rsidRDefault="0007708E" w:rsidP="00167DDC">
      <w:pPr>
        <w:pStyle w:val="ListParagraph"/>
        <w:numPr>
          <w:ilvl w:val="0"/>
          <w:numId w:val="14"/>
        </w:numPr>
        <w:spacing w:line="276" w:lineRule="auto"/>
        <w:jc w:val="both"/>
        <w:rPr>
          <w:rFonts w:ascii="Garamond" w:hAnsi="Garamond"/>
          <w:sz w:val="24"/>
          <w:szCs w:val="24"/>
        </w:rPr>
      </w:pPr>
      <w:r w:rsidRPr="0007708E">
        <w:rPr>
          <w:rFonts w:ascii="Garamond" w:hAnsi="Garamond"/>
          <w:sz w:val="24"/>
          <w:szCs w:val="24"/>
        </w:rPr>
        <w:t xml:space="preserve">The task of construction must begin with a consideration of the text itself. </w:t>
      </w:r>
      <w:r w:rsidRPr="00694F51">
        <w:rPr>
          <w:rFonts w:ascii="Garamond" w:hAnsi="Garamond"/>
          <w:b/>
          <w:bCs/>
          <w:sz w:val="24"/>
          <w:szCs w:val="24"/>
        </w:rPr>
        <w:t xml:space="preserve">The language which has </w:t>
      </w:r>
      <w:proofErr w:type="gramStart"/>
      <w:r w:rsidRPr="00694F51">
        <w:rPr>
          <w:rFonts w:ascii="Garamond" w:hAnsi="Garamond"/>
          <w:b/>
          <w:bCs/>
          <w:sz w:val="24"/>
          <w:szCs w:val="24"/>
        </w:rPr>
        <w:t>actually been</w:t>
      </w:r>
      <w:proofErr w:type="gramEnd"/>
      <w:r w:rsidRPr="00694F51">
        <w:rPr>
          <w:rFonts w:ascii="Garamond" w:hAnsi="Garamond"/>
          <w:b/>
          <w:bCs/>
          <w:sz w:val="24"/>
          <w:szCs w:val="24"/>
        </w:rPr>
        <w:t xml:space="preserve"> employed in the text of legislation is the surest guide to legislative intention. The meaning of the text may require consideration of the context, which includes the general purpose and policy of a provision</w:t>
      </w:r>
      <w:r w:rsidRPr="0007708E">
        <w:rPr>
          <w:rFonts w:ascii="Garamond" w:hAnsi="Garamond"/>
          <w:sz w:val="24"/>
          <w:szCs w:val="24"/>
        </w:rPr>
        <w:t>, in particular the mischief it is seeking to remedy</w:t>
      </w:r>
      <w:r w:rsidR="00694F51">
        <w:rPr>
          <w:rFonts w:ascii="Garamond" w:hAnsi="Garamond"/>
          <w:sz w:val="24"/>
          <w:szCs w:val="24"/>
        </w:rPr>
        <w:t>;</w:t>
      </w:r>
      <w:r>
        <w:rPr>
          <w:rStyle w:val="FootnoteReference"/>
          <w:rFonts w:ascii="Garamond" w:hAnsi="Garamond"/>
          <w:sz w:val="24"/>
          <w:szCs w:val="24"/>
        </w:rPr>
        <w:footnoteReference w:id="13"/>
      </w:r>
      <w:r w:rsidR="00694F51">
        <w:rPr>
          <w:rFonts w:ascii="Garamond" w:hAnsi="Garamond"/>
          <w:sz w:val="24"/>
          <w:szCs w:val="24"/>
        </w:rPr>
        <w:t xml:space="preserve"> and</w:t>
      </w:r>
    </w:p>
    <w:p w14:paraId="2BA30A8E" w14:textId="79FAF4E2" w:rsidR="00694F51" w:rsidRDefault="0007708E" w:rsidP="00167DDC">
      <w:pPr>
        <w:pStyle w:val="ListParagraph"/>
        <w:numPr>
          <w:ilvl w:val="0"/>
          <w:numId w:val="14"/>
        </w:numPr>
        <w:spacing w:line="276" w:lineRule="auto"/>
        <w:jc w:val="both"/>
        <w:rPr>
          <w:rFonts w:ascii="Garamond" w:hAnsi="Garamond"/>
          <w:sz w:val="24"/>
          <w:szCs w:val="24"/>
        </w:rPr>
      </w:pPr>
      <w:r w:rsidRPr="00694F51">
        <w:rPr>
          <w:rFonts w:ascii="Garamond" w:hAnsi="Garamond"/>
          <w:b/>
          <w:bCs/>
          <w:sz w:val="24"/>
          <w:szCs w:val="24"/>
        </w:rPr>
        <w:t xml:space="preserve">The context in which the Section is construed includes the context of the wider </w:t>
      </w:r>
      <w:proofErr w:type="gramStart"/>
      <w:r w:rsidRPr="00694F51">
        <w:rPr>
          <w:rFonts w:ascii="Garamond" w:hAnsi="Garamond"/>
          <w:b/>
          <w:bCs/>
          <w:sz w:val="24"/>
          <w:szCs w:val="24"/>
        </w:rPr>
        <w:t>legislation as a whole</w:t>
      </w:r>
      <w:proofErr w:type="gramEnd"/>
      <w:r>
        <w:rPr>
          <w:rFonts w:ascii="Garamond" w:hAnsi="Garamond"/>
          <w:sz w:val="24"/>
          <w:szCs w:val="24"/>
        </w:rPr>
        <w:t>.</w:t>
      </w:r>
      <w:r w:rsidR="00767030">
        <w:rPr>
          <w:rFonts w:ascii="Garamond" w:hAnsi="Garamond"/>
          <w:sz w:val="24"/>
          <w:szCs w:val="24"/>
        </w:rPr>
        <w:t xml:space="preserve"> This also applies to delegated legislation (such as Directions made under s</w:t>
      </w:r>
      <w:r w:rsidR="0065635F">
        <w:rPr>
          <w:rFonts w:ascii="Garamond" w:hAnsi="Garamond"/>
          <w:sz w:val="24"/>
          <w:szCs w:val="24"/>
        </w:rPr>
        <w:t>362B</w:t>
      </w:r>
      <w:r w:rsidR="00767030">
        <w:rPr>
          <w:rFonts w:ascii="Garamond" w:hAnsi="Garamond"/>
          <w:sz w:val="24"/>
          <w:szCs w:val="24"/>
        </w:rPr>
        <w:t>) which must be read in the context of its enabling legislation, being the PH</w:t>
      </w:r>
      <w:r w:rsidR="0065635F">
        <w:rPr>
          <w:rFonts w:ascii="Garamond" w:hAnsi="Garamond"/>
          <w:sz w:val="24"/>
          <w:szCs w:val="24"/>
        </w:rPr>
        <w:t xml:space="preserve"> </w:t>
      </w:r>
      <w:r w:rsidR="00767030">
        <w:rPr>
          <w:rFonts w:ascii="Garamond" w:hAnsi="Garamond"/>
          <w:sz w:val="24"/>
          <w:szCs w:val="24"/>
        </w:rPr>
        <w:t>Act.</w:t>
      </w:r>
      <w:r>
        <w:rPr>
          <w:rStyle w:val="FootnoteReference"/>
          <w:rFonts w:ascii="Garamond" w:hAnsi="Garamond"/>
          <w:sz w:val="24"/>
          <w:szCs w:val="24"/>
        </w:rPr>
        <w:footnoteReference w:id="14"/>
      </w:r>
    </w:p>
    <w:p w14:paraId="02465DF7" w14:textId="46B3FC40" w:rsidR="00767030" w:rsidRDefault="00694F51" w:rsidP="00DD5D19">
      <w:pPr>
        <w:spacing w:line="276" w:lineRule="auto"/>
        <w:jc w:val="both"/>
        <w:rPr>
          <w:rFonts w:ascii="Garamond" w:hAnsi="Garamond"/>
          <w:sz w:val="24"/>
          <w:szCs w:val="24"/>
        </w:rPr>
      </w:pPr>
      <w:r w:rsidRPr="005A377A">
        <w:rPr>
          <w:rFonts w:ascii="Garamond" w:hAnsi="Garamond"/>
          <w:sz w:val="24"/>
          <w:szCs w:val="24"/>
        </w:rPr>
        <w:t>So, s</w:t>
      </w:r>
      <w:r w:rsidR="005A377A" w:rsidRPr="005A377A">
        <w:rPr>
          <w:rFonts w:ascii="Garamond" w:hAnsi="Garamond"/>
          <w:sz w:val="24"/>
          <w:szCs w:val="24"/>
        </w:rPr>
        <w:t>362B</w:t>
      </w:r>
      <w:r w:rsidRPr="005A377A">
        <w:rPr>
          <w:rFonts w:ascii="Garamond" w:hAnsi="Garamond"/>
          <w:sz w:val="24"/>
          <w:szCs w:val="24"/>
        </w:rPr>
        <w:t xml:space="preserve"> must be read in context with the rest of the PH Act. On this note, it should be said that, on the face of it, it would have been odd for Parliament to draft such a complex legislative </w:t>
      </w:r>
      <w:r w:rsidRPr="005A377A">
        <w:rPr>
          <w:rFonts w:ascii="Garamond" w:hAnsi="Garamond"/>
          <w:sz w:val="24"/>
          <w:szCs w:val="24"/>
        </w:rPr>
        <w:lastRenderedPageBreak/>
        <w:t xml:space="preserve">framework for the facilitation and regulation of public health in </w:t>
      </w:r>
      <w:r w:rsidR="005A377A" w:rsidRPr="005A377A">
        <w:rPr>
          <w:rFonts w:ascii="Garamond" w:hAnsi="Garamond"/>
          <w:sz w:val="24"/>
          <w:szCs w:val="24"/>
        </w:rPr>
        <w:t>Queensland</w:t>
      </w:r>
      <w:r w:rsidRPr="005A377A">
        <w:rPr>
          <w:rFonts w:ascii="Garamond" w:hAnsi="Garamond"/>
          <w:sz w:val="24"/>
          <w:szCs w:val="24"/>
        </w:rPr>
        <w:t>, with so many checks and balances included, only for the Minister for Health to have the power</w:t>
      </w:r>
      <w:r w:rsidR="00767030" w:rsidRPr="005A377A">
        <w:rPr>
          <w:rFonts w:ascii="Garamond" w:hAnsi="Garamond"/>
          <w:sz w:val="24"/>
          <w:szCs w:val="24"/>
        </w:rPr>
        <w:t xml:space="preserve"> through s</w:t>
      </w:r>
      <w:r w:rsidR="005A377A" w:rsidRPr="005A377A">
        <w:rPr>
          <w:rFonts w:ascii="Garamond" w:hAnsi="Garamond"/>
          <w:sz w:val="24"/>
          <w:szCs w:val="24"/>
        </w:rPr>
        <w:t>362B</w:t>
      </w:r>
      <w:r w:rsidRPr="005A377A">
        <w:rPr>
          <w:rFonts w:ascii="Garamond" w:hAnsi="Garamond"/>
          <w:sz w:val="24"/>
          <w:szCs w:val="24"/>
        </w:rPr>
        <w:t xml:space="preserve"> to ignore all of that entirely at his or her sole discretion. </w:t>
      </w:r>
    </w:p>
    <w:p w14:paraId="4E01DB0F" w14:textId="4DE4806F" w:rsidR="00C61E20" w:rsidRPr="00195E8C" w:rsidRDefault="00C61E20" w:rsidP="00167DDC">
      <w:pPr>
        <w:spacing w:line="276" w:lineRule="auto"/>
        <w:jc w:val="both"/>
        <w:rPr>
          <w:rFonts w:ascii="Garamond" w:hAnsi="Garamond"/>
          <w:sz w:val="24"/>
          <w:szCs w:val="24"/>
        </w:rPr>
      </w:pPr>
      <w:r w:rsidRPr="00195E8C">
        <w:rPr>
          <w:rFonts w:ascii="Garamond" w:hAnsi="Garamond"/>
          <w:sz w:val="24"/>
          <w:szCs w:val="24"/>
        </w:rPr>
        <w:t>Furthermore, the inclusion in the PH</w:t>
      </w:r>
      <w:r w:rsidR="00DD5D19" w:rsidRPr="00195E8C">
        <w:rPr>
          <w:rFonts w:ascii="Garamond" w:hAnsi="Garamond"/>
          <w:sz w:val="24"/>
          <w:szCs w:val="24"/>
        </w:rPr>
        <w:t xml:space="preserve"> </w:t>
      </w:r>
      <w:r w:rsidRPr="00195E8C">
        <w:rPr>
          <w:rFonts w:ascii="Garamond" w:hAnsi="Garamond"/>
          <w:sz w:val="24"/>
          <w:szCs w:val="24"/>
        </w:rPr>
        <w:t>Act of s</w:t>
      </w:r>
      <w:r w:rsidR="00641A46" w:rsidRPr="00195E8C">
        <w:rPr>
          <w:rFonts w:ascii="Garamond" w:hAnsi="Garamond"/>
          <w:sz w:val="24"/>
          <w:szCs w:val="24"/>
        </w:rPr>
        <w:t>2</w:t>
      </w:r>
      <w:r w:rsidR="00195E8C" w:rsidRPr="00195E8C">
        <w:rPr>
          <w:rFonts w:ascii="Garamond" w:hAnsi="Garamond"/>
          <w:sz w:val="24"/>
          <w:szCs w:val="24"/>
        </w:rPr>
        <w:t>1-23</w:t>
      </w:r>
      <w:r w:rsidRPr="00195E8C">
        <w:rPr>
          <w:rFonts w:ascii="Garamond" w:hAnsi="Garamond"/>
          <w:sz w:val="24"/>
          <w:szCs w:val="24"/>
        </w:rPr>
        <w:t xml:space="preserve"> demonstrates the intention of the legislature to mirror the requirement within the </w:t>
      </w:r>
      <w:r w:rsidR="00F642FD" w:rsidRPr="00195E8C">
        <w:rPr>
          <w:rFonts w:ascii="Garamond" w:hAnsi="Garamond"/>
          <w:sz w:val="24"/>
          <w:szCs w:val="24"/>
        </w:rPr>
        <w:t>f</w:t>
      </w:r>
      <w:r w:rsidRPr="00195E8C">
        <w:rPr>
          <w:rFonts w:ascii="Garamond" w:hAnsi="Garamond"/>
          <w:sz w:val="24"/>
          <w:szCs w:val="24"/>
        </w:rPr>
        <w:t xml:space="preserve">ederal </w:t>
      </w:r>
      <w:r w:rsidR="00CD636B" w:rsidRPr="00195E8C">
        <w:rPr>
          <w:rFonts w:ascii="Garamond" w:hAnsi="Garamond"/>
          <w:sz w:val="24"/>
          <w:szCs w:val="24"/>
        </w:rPr>
        <w:t>BSA</w:t>
      </w:r>
      <w:r w:rsidRPr="00195E8C">
        <w:rPr>
          <w:rFonts w:ascii="Garamond" w:hAnsi="Garamond"/>
          <w:sz w:val="24"/>
          <w:szCs w:val="24"/>
        </w:rPr>
        <w:t xml:space="preserve"> to issue a biosecurity control order at the </w:t>
      </w:r>
      <w:r w:rsidR="00F642FD" w:rsidRPr="00195E8C">
        <w:rPr>
          <w:rFonts w:ascii="Garamond" w:hAnsi="Garamond"/>
          <w:sz w:val="24"/>
          <w:szCs w:val="24"/>
        </w:rPr>
        <w:t>s</w:t>
      </w:r>
      <w:r w:rsidRPr="00195E8C">
        <w:rPr>
          <w:rFonts w:ascii="Garamond" w:hAnsi="Garamond"/>
          <w:sz w:val="24"/>
          <w:szCs w:val="24"/>
        </w:rPr>
        <w:t>tate level by authorising the issuance of a public health order to individual</w:t>
      </w:r>
      <w:r w:rsidR="00CD636B" w:rsidRPr="00195E8C">
        <w:rPr>
          <w:rFonts w:ascii="Garamond" w:hAnsi="Garamond"/>
          <w:sz w:val="24"/>
          <w:szCs w:val="24"/>
        </w:rPr>
        <w:t>s on a similar basis</w:t>
      </w:r>
      <w:r w:rsidRPr="00195E8C">
        <w:rPr>
          <w:rFonts w:ascii="Garamond" w:hAnsi="Garamond"/>
          <w:sz w:val="24"/>
          <w:szCs w:val="24"/>
        </w:rPr>
        <w:t>.</w:t>
      </w:r>
      <w:r w:rsidR="00CD636B" w:rsidRPr="00195E8C">
        <w:rPr>
          <w:rFonts w:ascii="Garamond" w:hAnsi="Garamond"/>
          <w:sz w:val="24"/>
          <w:szCs w:val="24"/>
        </w:rPr>
        <w:t xml:space="preserve"> I extract the entire section</w:t>
      </w:r>
      <w:r w:rsidR="00641A46" w:rsidRPr="00195E8C">
        <w:rPr>
          <w:rFonts w:ascii="Garamond" w:hAnsi="Garamond"/>
          <w:sz w:val="24"/>
          <w:szCs w:val="24"/>
        </w:rPr>
        <w:t xml:space="preserve"> </w:t>
      </w:r>
      <w:r w:rsidR="00CD636B" w:rsidRPr="00195E8C">
        <w:rPr>
          <w:rFonts w:ascii="Garamond" w:hAnsi="Garamond"/>
          <w:sz w:val="24"/>
          <w:szCs w:val="24"/>
        </w:rPr>
        <w:t xml:space="preserve">below, because it clearly institutes a comprehensive and carefully constructed </w:t>
      </w:r>
      <w:proofErr w:type="gramStart"/>
      <w:r w:rsidR="00CD636B" w:rsidRPr="00195E8C">
        <w:rPr>
          <w:rFonts w:ascii="Garamond" w:hAnsi="Garamond"/>
          <w:sz w:val="24"/>
          <w:szCs w:val="24"/>
        </w:rPr>
        <w:t>decision</w:t>
      </w:r>
      <w:r w:rsidR="0021249F">
        <w:rPr>
          <w:rFonts w:ascii="Garamond" w:hAnsi="Garamond"/>
          <w:sz w:val="24"/>
          <w:szCs w:val="24"/>
        </w:rPr>
        <w:t xml:space="preserve"> </w:t>
      </w:r>
      <w:r w:rsidR="00CD636B" w:rsidRPr="00195E8C">
        <w:rPr>
          <w:rFonts w:ascii="Garamond" w:hAnsi="Garamond"/>
          <w:sz w:val="24"/>
          <w:szCs w:val="24"/>
        </w:rPr>
        <w:t>making</w:t>
      </w:r>
      <w:proofErr w:type="gramEnd"/>
      <w:r w:rsidR="00CD636B" w:rsidRPr="00195E8C">
        <w:rPr>
          <w:rFonts w:ascii="Garamond" w:hAnsi="Garamond"/>
          <w:sz w:val="24"/>
          <w:szCs w:val="24"/>
        </w:rPr>
        <w:t xml:space="preserve"> process for the decision maker</w:t>
      </w:r>
      <w:r w:rsidR="0021249F">
        <w:rPr>
          <w:rFonts w:ascii="Garamond" w:hAnsi="Garamond"/>
          <w:sz w:val="24"/>
          <w:szCs w:val="24"/>
        </w:rPr>
        <w:t>;</w:t>
      </w:r>
      <w:r w:rsidR="00CD636B" w:rsidRPr="00195E8C">
        <w:rPr>
          <w:rFonts w:ascii="Garamond" w:hAnsi="Garamond"/>
          <w:sz w:val="24"/>
          <w:szCs w:val="24"/>
        </w:rPr>
        <w:t xml:space="preserve"> the reason being a recognisance that the restriction of a person’s liberty is something which should only be approached with extreme caution. </w:t>
      </w:r>
    </w:p>
    <w:p w14:paraId="26CCD791" w14:textId="13043335" w:rsidR="00195E8C" w:rsidRPr="00195E8C" w:rsidRDefault="00195E8C" w:rsidP="00167DDC">
      <w:pPr>
        <w:spacing w:line="276" w:lineRule="auto"/>
        <w:jc w:val="both"/>
        <w:rPr>
          <w:rFonts w:ascii="Garamond" w:hAnsi="Garamond"/>
          <w:b/>
          <w:bCs/>
          <w:sz w:val="24"/>
          <w:szCs w:val="24"/>
        </w:rPr>
      </w:pPr>
      <w:r w:rsidRPr="00195E8C">
        <w:rPr>
          <w:rFonts w:ascii="Garamond" w:hAnsi="Garamond"/>
          <w:b/>
          <w:bCs/>
          <w:sz w:val="24"/>
          <w:szCs w:val="24"/>
        </w:rPr>
        <w:t>21</w:t>
      </w:r>
      <w:r>
        <w:rPr>
          <w:rFonts w:ascii="Garamond" w:hAnsi="Garamond"/>
          <w:b/>
          <w:bCs/>
          <w:sz w:val="24"/>
          <w:szCs w:val="24"/>
        </w:rPr>
        <w:t xml:space="preserve">) </w:t>
      </w:r>
      <w:r w:rsidRPr="00195E8C">
        <w:rPr>
          <w:rFonts w:ascii="Garamond" w:hAnsi="Garamond"/>
          <w:b/>
          <w:bCs/>
          <w:sz w:val="24"/>
          <w:szCs w:val="24"/>
        </w:rPr>
        <w:t xml:space="preserve"> What public health order may require</w:t>
      </w:r>
    </w:p>
    <w:p w14:paraId="61C7D8D3" w14:textId="77777777" w:rsidR="00195E8C" w:rsidRPr="00195E8C" w:rsidRDefault="00195E8C" w:rsidP="00167DDC">
      <w:pPr>
        <w:spacing w:line="276" w:lineRule="auto"/>
        <w:jc w:val="both"/>
        <w:rPr>
          <w:rFonts w:ascii="Garamond" w:hAnsi="Garamond"/>
          <w:sz w:val="24"/>
          <w:szCs w:val="24"/>
        </w:rPr>
      </w:pPr>
      <w:r w:rsidRPr="00195E8C">
        <w:rPr>
          <w:rFonts w:ascii="Garamond" w:hAnsi="Garamond"/>
          <w:sz w:val="24"/>
          <w:szCs w:val="24"/>
        </w:rPr>
        <w:t xml:space="preserve">(1) A public health order may require a person to do something at a place that is— </w:t>
      </w:r>
    </w:p>
    <w:p w14:paraId="0FCD9D0A"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(a) reasonably necessary to remove or reduce the risk to public health from a public health risk, or prevent a risk to public health from recurring; and </w:t>
      </w:r>
    </w:p>
    <w:p w14:paraId="63A06A48"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(b) appropriate in the circumstances having regard to the nature and seriousness of the risk to public health at the time the order is made. </w:t>
      </w:r>
    </w:p>
    <w:p w14:paraId="04E367E8" w14:textId="0CE303EA" w:rsidR="00195E8C" w:rsidRPr="00195E8C" w:rsidRDefault="00195E8C" w:rsidP="00167DDC">
      <w:pPr>
        <w:spacing w:line="276" w:lineRule="auto"/>
        <w:jc w:val="both"/>
        <w:rPr>
          <w:rFonts w:ascii="Garamond" w:hAnsi="Garamond"/>
          <w:sz w:val="24"/>
          <w:szCs w:val="24"/>
        </w:rPr>
      </w:pPr>
      <w:r w:rsidRPr="00195E8C">
        <w:rPr>
          <w:rFonts w:ascii="Garamond" w:hAnsi="Garamond"/>
          <w:sz w:val="24"/>
          <w:szCs w:val="24"/>
        </w:rPr>
        <w:t>(2) Without limiting subsection (1), a public health order may require a person to do any of the following at the place—</w:t>
      </w:r>
    </w:p>
    <w:p w14:paraId="6753353B"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(a) clean or disinfect the place, or part of the place, or a structure or other thing at the place, in the way stated in the </w:t>
      </w:r>
      <w:proofErr w:type="gramStart"/>
      <w:r w:rsidRPr="00195E8C">
        <w:rPr>
          <w:rFonts w:ascii="Garamond" w:hAnsi="Garamond"/>
          <w:sz w:val="24"/>
          <w:szCs w:val="24"/>
        </w:rPr>
        <w:t>order;</w:t>
      </w:r>
      <w:proofErr w:type="gramEnd"/>
      <w:r w:rsidRPr="00195E8C">
        <w:rPr>
          <w:rFonts w:ascii="Garamond" w:hAnsi="Garamond"/>
          <w:sz w:val="24"/>
          <w:szCs w:val="24"/>
        </w:rPr>
        <w:t xml:space="preserve"> </w:t>
      </w:r>
    </w:p>
    <w:p w14:paraId="446950F4"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(b) carry out insect or pest control at the place in the way stated in the </w:t>
      </w:r>
      <w:proofErr w:type="gramStart"/>
      <w:r w:rsidRPr="00195E8C">
        <w:rPr>
          <w:rFonts w:ascii="Garamond" w:hAnsi="Garamond"/>
          <w:sz w:val="24"/>
          <w:szCs w:val="24"/>
        </w:rPr>
        <w:t>order;</w:t>
      </w:r>
      <w:proofErr w:type="gramEnd"/>
      <w:r w:rsidRPr="00195E8C">
        <w:rPr>
          <w:rFonts w:ascii="Garamond" w:hAnsi="Garamond"/>
          <w:sz w:val="24"/>
          <w:szCs w:val="24"/>
        </w:rPr>
        <w:t xml:space="preserve"> </w:t>
      </w:r>
    </w:p>
    <w:p w14:paraId="79D6439C"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(c) demolish stated structures or other property at the place in the way stated in the </w:t>
      </w:r>
      <w:proofErr w:type="gramStart"/>
      <w:r w:rsidRPr="00195E8C">
        <w:rPr>
          <w:rFonts w:ascii="Garamond" w:hAnsi="Garamond"/>
          <w:sz w:val="24"/>
          <w:szCs w:val="24"/>
        </w:rPr>
        <w:t>order;</w:t>
      </w:r>
      <w:proofErr w:type="gramEnd"/>
      <w:r w:rsidRPr="00195E8C">
        <w:rPr>
          <w:rFonts w:ascii="Garamond" w:hAnsi="Garamond"/>
          <w:sz w:val="24"/>
          <w:szCs w:val="24"/>
        </w:rPr>
        <w:t xml:space="preserve"> </w:t>
      </w:r>
    </w:p>
    <w:p w14:paraId="31DB6F32"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(d) remove stated material or items from the place to another place stated in the order in the way stated in the order </w:t>
      </w:r>
    </w:p>
    <w:p w14:paraId="6A00E219"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(e) dispose of stated material or items at the place in the way stated in the order, for example, by burying the material or </w:t>
      </w:r>
      <w:proofErr w:type="gramStart"/>
      <w:r w:rsidRPr="00195E8C">
        <w:rPr>
          <w:rFonts w:ascii="Garamond" w:hAnsi="Garamond"/>
          <w:sz w:val="24"/>
          <w:szCs w:val="24"/>
        </w:rPr>
        <w:t>items;</w:t>
      </w:r>
      <w:proofErr w:type="gramEnd"/>
      <w:r w:rsidRPr="00195E8C">
        <w:rPr>
          <w:rFonts w:ascii="Garamond" w:hAnsi="Garamond"/>
          <w:sz w:val="24"/>
          <w:szCs w:val="24"/>
        </w:rPr>
        <w:t xml:space="preserve"> </w:t>
      </w:r>
    </w:p>
    <w:p w14:paraId="6AB10719"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 xml:space="preserve">(f) destroy animals at the place or remove animals from the place for destruction at another place in the way stated in the </w:t>
      </w:r>
      <w:proofErr w:type="gramStart"/>
      <w:r w:rsidRPr="001D2EFF">
        <w:rPr>
          <w:rFonts w:ascii="Garamond" w:hAnsi="Garamond"/>
          <w:sz w:val="24"/>
          <w:szCs w:val="24"/>
        </w:rPr>
        <w:t>order;</w:t>
      </w:r>
      <w:proofErr w:type="gramEnd"/>
      <w:r w:rsidRPr="001D2EFF">
        <w:rPr>
          <w:rFonts w:ascii="Garamond" w:hAnsi="Garamond"/>
          <w:sz w:val="24"/>
          <w:szCs w:val="24"/>
        </w:rPr>
        <w:t xml:space="preserve"> </w:t>
      </w:r>
    </w:p>
    <w:p w14:paraId="1818F917"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 xml:space="preserve">(g) stop using the place, or part of the place, for a stated purpose, within a stated period or until stated steps are taken. </w:t>
      </w:r>
    </w:p>
    <w:p w14:paraId="77889417" w14:textId="77777777" w:rsidR="00195E8C" w:rsidRPr="001D2EFF" w:rsidRDefault="00195E8C" w:rsidP="001D2EFF">
      <w:pPr>
        <w:spacing w:line="276" w:lineRule="auto"/>
        <w:jc w:val="both"/>
        <w:rPr>
          <w:rFonts w:ascii="Garamond" w:hAnsi="Garamond"/>
          <w:sz w:val="24"/>
          <w:szCs w:val="24"/>
        </w:rPr>
      </w:pPr>
      <w:r w:rsidRPr="001D2EFF">
        <w:rPr>
          <w:rFonts w:ascii="Garamond" w:hAnsi="Garamond"/>
          <w:sz w:val="24"/>
          <w:szCs w:val="24"/>
        </w:rPr>
        <w:t xml:space="preserve">(3) A public health order must— </w:t>
      </w:r>
    </w:p>
    <w:p w14:paraId="7D8D7200"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lastRenderedPageBreak/>
        <w:t xml:space="preserve">(a) be in writing; and </w:t>
      </w:r>
    </w:p>
    <w:p w14:paraId="69965AC6"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 xml:space="preserve">(b) state a period within which the person to whom it is given must comply with the order. </w:t>
      </w:r>
    </w:p>
    <w:p w14:paraId="35F1EADE" w14:textId="365B59F2"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(4) The period stated under subsection (3)(b) must be reasonable having regard to the risk to public health from the public health risk.</w:t>
      </w:r>
    </w:p>
    <w:p w14:paraId="1A444BB2" w14:textId="77777777" w:rsidR="00195E8C" w:rsidRPr="001D2EFF" w:rsidRDefault="00195E8C" w:rsidP="00167DDC">
      <w:pPr>
        <w:spacing w:line="276" w:lineRule="auto"/>
        <w:jc w:val="both"/>
        <w:rPr>
          <w:rFonts w:ascii="Garamond" w:hAnsi="Garamond"/>
          <w:b/>
          <w:bCs/>
          <w:sz w:val="24"/>
          <w:szCs w:val="24"/>
        </w:rPr>
      </w:pPr>
      <w:r w:rsidRPr="001D2EFF">
        <w:rPr>
          <w:rFonts w:ascii="Garamond" w:hAnsi="Garamond"/>
          <w:b/>
          <w:bCs/>
          <w:sz w:val="24"/>
          <w:szCs w:val="24"/>
        </w:rPr>
        <w:t xml:space="preserve">23 Public health orders </w:t>
      </w:r>
    </w:p>
    <w:p w14:paraId="54DF68BC" w14:textId="77777777" w:rsidR="00195E8C" w:rsidRPr="00E72519" w:rsidRDefault="00195E8C" w:rsidP="00167DDC">
      <w:pPr>
        <w:spacing w:line="276" w:lineRule="auto"/>
        <w:jc w:val="both"/>
        <w:rPr>
          <w:rFonts w:ascii="Garamond" w:hAnsi="Garamond"/>
          <w:sz w:val="24"/>
          <w:szCs w:val="24"/>
        </w:rPr>
      </w:pPr>
      <w:r w:rsidRPr="001D2EFF">
        <w:rPr>
          <w:rFonts w:ascii="Garamond" w:hAnsi="Garamond"/>
          <w:sz w:val="24"/>
          <w:szCs w:val="24"/>
        </w:rPr>
        <w:t xml:space="preserve">(1) If an authorised person reasonably believes that a person is responsible for a public health risk </w:t>
      </w:r>
      <w:r w:rsidRPr="00E72519">
        <w:rPr>
          <w:rFonts w:ascii="Garamond" w:hAnsi="Garamond"/>
          <w:sz w:val="24"/>
          <w:szCs w:val="24"/>
        </w:rPr>
        <w:t xml:space="preserve">at a place, the authorised person may give a public health order to the person (the recipient). </w:t>
      </w:r>
    </w:p>
    <w:p w14:paraId="3CA33427" w14:textId="77777777" w:rsidR="00195E8C" w:rsidRPr="00E72519" w:rsidRDefault="00195E8C" w:rsidP="00167DDC">
      <w:pPr>
        <w:spacing w:line="276" w:lineRule="auto"/>
        <w:jc w:val="both"/>
        <w:rPr>
          <w:rFonts w:ascii="Garamond" w:hAnsi="Garamond"/>
          <w:sz w:val="24"/>
          <w:szCs w:val="24"/>
        </w:rPr>
      </w:pPr>
      <w:r w:rsidRPr="00E72519">
        <w:rPr>
          <w:rFonts w:ascii="Garamond" w:hAnsi="Garamond"/>
          <w:sz w:val="24"/>
          <w:szCs w:val="24"/>
        </w:rPr>
        <w:t xml:space="preserve">(2) The public health order must state— </w:t>
      </w:r>
    </w:p>
    <w:p w14:paraId="1BE2C6E0"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(a) the name and address of the recipient; and </w:t>
      </w:r>
    </w:p>
    <w:p w14:paraId="68465937"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(b) the nature of the public health risk; and </w:t>
      </w:r>
    </w:p>
    <w:p w14:paraId="4995216F"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(c) the address of the place of the public health risk; and </w:t>
      </w:r>
    </w:p>
    <w:p w14:paraId="54F842AB"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(d) the steps the recipient must take, or action the recipient must stop, at the place to remove or reduce the risk to public health from the public health risk, or prevent the risk to public health from recurring; and </w:t>
      </w:r>
    </w:p>
    <w:p w14:paraId="6D936158"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(e) the period within which the steps must be </w:t>
      </w:r>
      <w:proofErr w:type="gramStart"/>
      <w:r w:rsidRPr="00E72519">
        <w:rPr>
          <w:rFonts w:ascii="Garamond" w:hAnsi="Garamond"/>
          <w:sz w:val="24"/>
          <w:szCs w:val="24"/>
        </w:rPr>
        <w:t>taken</w:t>
      </w:r>
      <w:proofErr w:type="gramEnd"/>
      <w:r w:rsidRPr="00E72519">
        <w:rPr>
          <w:rFonts w:ascii="Garamond" w:hAnsi="Garamond"/>
          <w:sz w:val="24"/>
          <w:szCs w:val="24"/>
        </w:rPr>
        <w:t xml:space="preserve"> or the action must be stopped; and </w:t>
      </w:r>
    </w:p>
    <w:p w14:paraId="0BE5CFED"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(f) the name of the authorised person; and </w:t>
      </w:r>
    </w:p>
    <w:p w14:paraId="16CE32AC"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(g) the name, address and contact details of the issuing authority; and </w:t>
      </w:r>
    </w:p>
    <w:p w14:paraId="1EF985A7"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(h) that it is an offence for the recipient not to comply with the order, unless the recipient has a reasonable excuse; and</w:t>
      </w:r>
    </w:p>
    <w:p w14:paraId="17551489"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w:t>
      </w:r>
      <w:proofErr w:type="spellStart"/>
      <w:r w:rsidRPr="00E72519">
        <w:rPr>
          <w:rFonts w:ascii="Garamond" w:hAnsi="Garamond"/>
          <w:sz w:val="24"/>
          <w:szCs w:val="24"/>
        </w:rPr>
        <w:t>i</w:t>
      </w:r>
      <w:proofErr w:type="spellEnd"/>
      <w:r w:rsidRPr="00E72519">
        <w:rPr>
          <w:rFonts w:ascii="Garamond" w:hAnsi="Garamond"/>
          <w:sz w:val="24"/>
          <w:szCs w:val="24"/>
        </w:rPr>
        <w:t xml:space="preserve">) that if the order is not complied with an application may be made to a </w:t>
      </w:r>
      <w:proofErr w:type="gramStart"/>
      <w:r w:rsidRPr="00E72519">
        <w:rPr>
          <w:rFonts w:ascii="Garamond" w:hAnsi="Garamond"/>
          <w:sz w:val="24"/>
          <w:szCs w:val="24"/>
        </w:rPr>
        <w:t>magistrates</w:t>
      </w:r>
      <w:proofErr w:type="gramEnd"/>
      <w:r w:rsidRPr="00E72519">
        <w:rPr>
          <w:rFonts w:ascii="Garamond" w:hAnsi="Garamond"/>
          <w:sz w:val="24"/>
          <w:szCs w:val="24"/>
        </w:rPr>
        <w:t xml:space="preserve"> court for an enforcement order. </w:t>
      </w:r>
    </w:p>
    <w:p w14:paraId="72B20319" w14:textId="77777777" w:rsidR="00195E8C" w:rsidRPr="00E72519" w:rsidRDefault="00195E8C" w:rsidP="00167DDC">
      <w:pPr>
        <w:spacing w:line="276" w:lineRule="auto"/>
        <w:jc w:val="both"/>
        <w:rPr>
          <w:rFonts w:ascii="Garamond" w:hAnsi="Garamond"/>
          <w:sz w:val="24"/>
          <w:szCs w:val="24"/>
        </w:rPr>
      </w:pPr>
      <w:r w:rsidRPr="00E72519">
        <w:rPr>
          <w:rFonts w:ascii="Garamond" w:hAnsi="Garamond"/>
          <w:sz w:val="24"/>
          <w:szCs w:val="24"/>
        </w:rPr>
        <w:t xml:space="preserve">(3) The public health order must also set out, or state the effect of, sections 387 and 388. </w:t>
      </w:r>
    </w:p>
    <w:p w14:paraId="4D378745" w14:textId="360180AB" w:rsidR="00195E8C" w:rsidRPr="00E72519" w:rsidRDefault="00195E8C" w:rsidP="00167DDC">
      <w:pPr>
        <w:spacing w:line="276" w:lineRule="auto"/>
        <w:jc w:val="both"/>
        <w:rPr>
          <w:rFonts w:ascii="Garamond" w:hAnsi="Garamond"/>
          <w:sz w:val="24"/>
          <w:szCs w:val="24"/>
        </w:rPr>
      </w:pPr>
      <w:r w:rsidRPr="00E72519">
        <w:rPr>
          <w:rFonts w:ascii="Garamond" w:hAnsi="Garamond"/>
          <w:sz w:val="24"/>
          <w:szCs w:val="24"/>
        </w:rPr>
        <w:t>(4) The recipient must comply with the public health order, unless the recipient has a reasonable excuse</w:t>
      </w:r>
    </w:p>
    <w:p w14:paraId="64CB1704" w14:textId="521FF3FF" w:rsidR="00767030" w:rsidRPr="00E72519" w:rsidRDefault="00767030" w:rsidP="00167DDC">
      <w:pPr>
        <w:spacing w:line="276" w:lineRule="auto"/>
        <w:jc w:val="both"/>
        <w:rPr>
          <w:rFonts w:ascii="Garamond" w:hAnsi="Garamond"/>
          <w:sz w:val="24"/>
          <w:szCs w:val="24"/>
        </w:rPr>
      </w:pPr>
      <w:r w:rsidRPr="00E72519">
        <w:rPr>
          <w:rFonts w:ascii="Garamond" w:hAnsi="Garamond"/>
          <w:sz w:val="24"/>
          <w:szCs w:val="24"/>
        </w:rPr>
        <w:t>With specific regard to the requirement for a citizen to undergo vaccination, s1</w:t>
      </w:r>
      <w:r w:rsidR="00830651" w:rsidRPr="00E72519">
        <w:rPr>
          <w:rFonts w:ascii="Garamond" w:hAnsi="Garamond"/>
          <w:sz w:val="24"/>
          <w:szCs w:val="24"/>
        </w:rPr>
        <w:t>25</w:t>
      </w:r>
      <w:r w:rsidRPr="00E72519">
        <w:rPr>
          <w:rFonts w:ascii="Garamond" w:hAnsi="Garamond"/>
          <w:sz w:val="24"/>
          <w:szCs w:val="24"/>
        </w:rPr>
        <w:t xml:space="preserve"> notes that</w:t>
      </w:r>
      <w:r w:rsidR="00830651" w:rsidRPr="00E72519">
        <w:rPr>
          <w:rFonts w:ascii="Garamond" w:hAnsi="Garamond"/>
          <w:sz w:val="24"/>
          <w:szCs w:val="24"/>
        </w:rPr>
        <w:t xml:space="preserve"> the person to whom a </w:t>
      </w:r>
      <w:r w:rsidR="00E72519">
        <w:rPr>
          <w:rFonts w:ascii="Garamond" w:hAnsi="Garamond"/>
          <w:sz w:val="24"/>
          <w:szCs w:val="24"/>
        </w:rPr>
        <w:t>behavioural</w:t>
      </w:r>
      <w:r w:rsidR="00830651" w:rsidRPr="00E72519">
        <w:rPr>
          <w:rFonts w:ascii="Garamond" w:hAnsi="Garamond"/>
          <w:sz w:val="24"/>
          <w:szCs w:val="24"/>
        </w:rPr>
        <w:t xml:space="preserve"> order applies</w:t>
      </w:r>
      <w:r w:rsidR="00E72519">
        <w:rPr>
          <w:rFonts w:ascii="Garamond" w:hAnsi="Garamond"/>
          <w:sz w:val="24"/>
          <w:szCs w:val="24"/>
        </w:rPr>
        <w:t xml:space="preserve"> and must</w:t>
      </w:r>
      <w:r w:rsidR="00830651" w:rsidRPr="00E72519">
        <w:rPr>
          <w:rFonts w:ascii="Garamond" w:hAnsi="Garamond"/>
          <w:sz w:val="24"/>
          <w:szCs w:val="24"/>
        </w:rPr>
        <w:t xml:space="preserve"> comply with any of the following as specified in the order and subject to any of the conditions that the Magistrate considers are appropriate</w:t>
      </w:r>
      <w:r w:rsidR="0021249F">
        <w:rPr>
          <w:rFonts w:ascii="Garamond" w:hAnsi="Garamond"/>
          <w:sz w:val="24"/>
          <w:szCs w:val="24"/>
        </w:rPr>
        <w:t>:</w:t>
      </w:r>
    </w:p>
    <w:p w14:paraId="603D46FB" w14:textId="77777777" w:rsidR="00830651" w:rsidRPr="00E72519" w:rsidRDefault="00830651" w:rsidP="00167DDC">
      <w:pPr>
        <w:spacing w:line="276" w:lineRule="auto"/>
        <w:jc w:val="both"/>
        <w:rPr>
          <w:rFonts w:ascii="Garamond" w:hAnsi="Garamond"/>
          <w:b/>
          <w:bCs/>
          <w:sz w:val="24"/>
          <w:szCs w:val="24"/>
        </w:rPr>
      </w:pPr>
      <w:r w:rsidRPr="00E72519">
        <w:rPr>
          <w:rFonts w:ascii="Garamond" w:hAnsi="Garamond"/>
          <w:b/>
          <w:bCs/>
          <w:sz w:val="24"/>
          <w:szCs w:val="24"/>
        </w:rPr>
        <w:lastRenderedPageBreak/>
        <w:t>125 1) A magistrate may make a behavioural order for a person if the magistrate is satisfied—</w:t>
      </w:r>
    </w:p>
    <w:p w14:paraId="509B429D" w14:textId="6F575B19"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(a) the person has a controlled notifiable condition; and </w:t>
      </w:r>
    </w:p>
    <w:p w14:paraId="3775847F"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(b) either of the following may constitute an immediate risk to public health— </w:t>
      </w:r>
    </w:p>
    <w:p w14:paraId="7A5E8F91" w14:textId="77777777" w:rsidR="00E72519" w:rsidRPr="00E72519" w:rsidRDefault="00830651" w:rsidP="00E72519">
      <w:pPr>
        <w:spacing w:line="276" w:lineRule="auto"/>
        <w:ind w:left="1418"/>
        <w:jc w:val="both"/>
        <w:rPr>
          <w:rFonts w:ascii="Garamond" w:hAnsi="Garamond"/>
          <w:sz w:val="24"/>
          <w:szCs w:val="24"/>
        </w:rPr>
      </w:pPr>
      <w:r w:rsidRPr="00E72519">
        <w:rPr>
          <w:rFonts w:ascii="Garamond" w:hAnsi="Garamond"/>
          <w:sz w:val="24"/>
          <w:szCs w:val="24"/>
        </w:rPr>
        <w:t>(</w:t>
      </w:r>
      <w:proofErr w:type="spellStart"/>
      <w:r w:rsidRPr="00E72519">
        <w:rPr>
          <w:rFonts w:ascii="Garamond" w:hAnsi="Garamond"/>
          <w:sz w:val="24"/>
          <w:szCs w:val="24"/>
        </w:rPr>
        <w:t>i</w:t>
      </w:r>
      <w:proofErr w:type="spellEnd"/>
      <w:r w:rsidRPr="00E72519">
        <w:rPr>
          <w:rFonts w:ascii="Garamond" w:hAnsi="Garamond"/>
          <w:sz w:val="24"/>
          <w:szCs w:val="24"/>
        </w:rPr>
        <w:t xml:space="preserve">) the person’s </w:t>
      </w:r>
      <w:proofErr w:type="gramStart"/>
      <w:r w:rsidRPr="00E72519">
        <w:rPr>
          <w:rFonts w:ascii="Garamond" w:hAnsi="Garamond"/>
          <w:sz w:val="24"/>
          <w:szCs w:val="24"/>
        </w:rPr>
        <w:t>condition;</w:t>
      </w:r>
      <w:proofErr w:type="gramEnd"/>
      <w:r w:rsidRPr="00E72519">
        <w:rPr>
          <w:rFonts w:ascii="Garamond" w:hAnsi="Garamond"/>
          <w:sz w:val="24"/>
          <w:szCs w:val="24"/>
        </w:rPr>
        <w:t xml:space="preserve"> </w:t>
      </w:r>
    </w:p>
    <w:p w14:paraId="3370001B" w14:textId="77777777" w:rsidR="00E72519" w:rsidRPr="00E72519" w:rsidRDefault="00830651" w:rsidP="00E72519">
      <w:pPr>
        <w:spacing w:line="276" w:lineRule="auto"/>
        <w:ind w:left="1418"/>
        <w:jc w:val="both"/>
        <w:rPr>
          <w:rFonts w:ascii="Garamond" w:hAnsi="Garamond"/>
          <w:sz w:val="24"/>
          <w:szCs w:val="24"/>
        </w:rPr>
      </w:pPr>
      <w:r w:rsidRPr="00E72519">
        <w:rPr>
          <w:rFonts w:ascii="Garamond" w:hAnsi="Garamond"/>
          <w:sz w:val="24"/>
          <w:szCs w:val="24"/>
        </w:rPr>
        <w:t>(ii) the person’s condition and likely behaviour; and</w:t>
      </w:r>
    </w:p>
    <w:p w14:paraId="014030A2" w14:textId="6A6ABCC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(c) the person needs to do, or not do, stated things to avoid the person’s condition, or the person’s condition and likely behaviour, constituting a risk to public health; and </w:t>
      </w:r>
    </w:p>
    <w:p w14:paraId="22F2D045"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(d) the person has been counselled, or reasonable attempts have been made to counsel the person, about the condition and its possible effect on the person’s health and on public health. </w:t>
      </w:r>
    </w:p>
    <w:p w14:paraId="442171DC" w14:textId="77777777" w:rsidR="00E72519" w:rsidRPr="00E72519" w:rsidRDefault="00830651" w:rsidP="00167DDC">
      <w:pPr>
        <w:spacing w:line="276" w:lineRule="auto"/>
        <w:jc w:val="both"/>
        <w:rPr>
          <w:rFonts w:ascii="Garamond" w:hAnsi="Garamond"/>
          <w:sz w:val="24"/>
          <w:szCs w:val="24"/>
        </w:rPr>
      </w:pPr>
      <w:r w:rsidRPr="00E72519">
        <w:rPr>
          <w:rFonts w:ascii="Garamond" w:hAnsi="Garamond"/>
          <w:sz w:val="24"/>
          <w:szCs w:val="24"/>
        </w:rPr>
        <w:t xml:space="preserve">(2) However, subsection (1)(d) does not apply if it is not practicable to counsel the person. </w:t>
      </w:r>
    </w:p>
    <w:p w14:paraId="4547533A" w14:textId="77777777" w:rsidR="00E72519" w:rsidRPr="00E72519" w:rsidRDefault="00830651" w:rsidP="00167DDC">
      <w:pPr>
        <w:spacing w:line="276" w:lineRule="auto"/>
        <w:jc w:val="both"/>
        <w:rPr>
          <w:rFonts w:ascii="Garamond" w:hAnsi="Garamond"/>
          <w:b/>
          <w:bCs/>
          <w:sz w:val="24"/>
          <w:szCs w:val="24"/>
        </w:rPr>
      </w:pPr>
      <w:r w:rsidRPr="00E72519">
        <w:rPr>
          <w:rFonts w:ascii="Garamond" w:hAnsi="Garamond"/>
          <w:b/>
          <w:bCs/>
          <w:sz w:val="24"/>
          <w:szCs w:val="24"/>
        </w:rPr>
        <w:t xml:space="preserve">126 What behavioural order may provide </w:t>
      </w:r>
    </w:p>
    <w:p w14:paraId="202D5927" w14:textId="77777777" w:rsidR="00E72519" w:rsidRPr="00E72519" w:rsidRDefault="00830651" w:rsidP="00167DDC">
      <w:pPr>
        <w:spacing w:line="276" w:lineRule="auto"/>
        <w:jc w:val="both"/>
        <w:rPr>
          <w:rFonts w:ascii="Garamond" w:hAnsi="Garamond"/>
          <w:sz w:val="24"/>
          <w:szCs w:val="24"/>
        </w:rPr>
      </w:pPr>
      <w:r w:rsidRPr="00E72519">
        <w:rPr>
          <w:rFonts w:ascii="Garamond" w:hAnsi="Garamond"/>
          <w:sz w:val="24"/>
          <w:szCs w:val="24"/>
        </w:rPr>
        <w:t xml:space="preserve">(1) A behavioural order for a person may provide that the person do any or </w:t>
      </w:r>
      <w:proofErr w:type="gramStart"/>
      <w:r w:rsidRPr="00E72519">
        <w:rPr>
          <w:rFonts w:ascii="Garamond" w:hAnsi="Garamond"/>
          <w:sz w:val="24"/>
          <w:szCs w:val="24"/>
        </w:rPr>
        <w:t>all of</w:t>
      </w:r>
      <w:proofErr w:type="gramEnd"/>
      <w:r w:rsidRPr="00E72519">
        <w:rPr>
          <w:rFonts w:ascii="Garamond" w:hAnsi="Garamond"/>
          <w:sz w:val="24"/>
          <w:szCs w:val="24"/>
        </w:rPr>
        <w:t xml:space="preserve"> the following for the period stated in the order— </w:t>
      </w:r>
    </w:p>
    <w:p w14:paraId="5A0CE67F"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(a) undergo counselling by a stated person or </w:t>
      </w:r>
      <w:proofErr w:type="gramStart"/>
      <w:r w:rsidRPr="00E72519">
        <w:rPr>
          <w:rFonts w:ascii="Garamond" w:hAnsi="Garamond"/>
          <w:sz w:val="24"/>
          <w:szCs w:val="24"/>
        </w:rPr>
        <w:t>persons;</w:t>
      </w:r>
      <w:proofErr w:type="gramEnd"/>
      <w:r w:rsidRPr="00E72519">
        <w:rPr>
          <w:rFonts w:ascii="Garamond" w:hAnsi="Garamond"/>
          <w:sz w:val="24"/>
          <w:szCs w:val="24"/>
        </w:rPr>
        <w:t xml:space="preserve"> </w:t>
      </w:r>
    </w:p>
    <w:p w14:paraId="06047105"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(b) refrain from stated </w:t>
      </w:r>
      <w:proofErr w:type="gramStart"/>
      <w:r w:rsidRPr="00E72519">
        <w:rPr>
          <w:rFonts w:ascii="Garamond" w:hAnsi="Garamond"/>
          <w:sz w:val="24"/>
          <w:szCs w:val="24"/>
        </w:rPr>
        <w:t>conduct;</w:t>
      </w:r>
      <w:proofErr w:type="gramEnd"/>
      <w:r w:rsidRPr="00E72519">
        <w:rPr>
          <w:rFonts w:ascii="Garamond" w:hAnsi="Garamond"/>
          <w:sz w:val="24"/>
          <w:szCs w:val="24"/>
        </w:rPr>
        <w:t xml:space="preserve"> </w:t>
      </w:r>
    </w:p>
    <w:p w14:paraId="3F9D1BE8"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(c) refrain from visiting stated </w:t>
      </w:r>
      <w:proofErr w:type="gramStart"/>
      <w:r w:rsidRPr="00E72519">
        <w:rPr>
          <w:rFonts w:ascii="Garamond" w:hAnsi="Garamond"/>
          <w:sz w:val="24"/>
          <w:szCs w:val="24"/>
        </w:rPr>
        <w:t>places;</w:t>
      </w:r>
      <w:proofErr w:type="gramEnd"/>
      <w:r w:rsidRPr="00E72519">
        <w:rPr>
          <w:rFonts w:ascii="Garamond" w:hAnsi="Garamond"/>
          <w:sz w:val="24"/>
          <w:szCs w:val="24"/>
        </w:rPr>
        <w:t xml:space="preserve"> </w:t>
      </w:r>
    </w:p>
    <w:p w14:paraId="224042BF"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(d) submit to supervision and monitoring by another person. </w:t>
      </w:r>
    </w:p>
    <w:p w14:paraId="4D4A5501" w14:textId="164D4E10" w:rsidR="00830651" w:rsidRPr="00E72519" w:rsidRDefault="00830651" w:rsidP="00167DDC">
      <w:pPr>
        <w:spacing w:line="276" w:lineRule="auto"/>
        <w:jc w:val="both"/>
        <w:rPr>
          <w:rFonts w:ascii="Garamond" w:hAnsi="Garamond"/>
          <w:sz w:val="24"/>
          <w:szCs w:val="24"/>
        </w:rPr>
      </w:pPr>
      <w:r w:rsidRPr="00E72519">
        <w:rPr>
          <w:rFonts w:ascii="Garamond" w:hAnsi="Garamond"/>
          <w:sz w:val="24"/>
          <w:szCs w:val="24"/>
        </w:rPr>
        <w:t>(2) For subsection (1)(d), the order may specify that the supervision and monitoring—</w:t>
      </w:r>
    </w:p>
    <w:p w14:paraId="50C441AC" w14:textId="77777777" w:rsidR="00E72519" w:rsidRDefault="00E72519" w:rsidP="00E72519">
      <w:pPr>
        <w:spacing w:line="276" w:lineRule="auto"/>
        <w:ind w:left="426"/>
        <w:jc w:val="both"/>
        <w:rPr>
          <w:rFonts w:ascii="Garamond" w:hAnsi="Garamond"/>
          <w:sz w:val="24"/>
          <w:szCs w:val="24"/>
        </w:rPr>
      </w:pPr>
      <w:r w:rsidRPr="00E72519">
        <w:rPr>
          <w:rFonts w:ascii="Garamond" w:hAnsi="Garamond"/>
          <w:sz w:val="24"/>
          <w:szCs w:val="24"/>
        </w:rPr>
        <w:t xml:space="preserve">(a) be by a particular person or a person nominated by the chief executive; and </w:t>
      </w:r>
    </w:p>
    <w:p w14:paraId="04062786" w14:textId="77777777" w:rsidR="00E72519" w:rsidRDefault="00E72519" w:rsidP="00E72519">
      <w:pPr>
        <w:spacing w:line="276" w:lineRule="auto"/>
        <w:ind w:left="426"/>
        <w:jc w:val="both"/>
        <w:rPr>
          <w:rFonts w:ascii="Garamond" w:hAnsi="Garamond"/>
          <w:sz w:val="24"/>
          <w:szCs w:val="24"/>
        </w:rPr>
      </w:pPr>
      <w:r w:rsidRPr="00E72519">
        <w:rPr>
          <w:rFonts w:ascii="Garamond" w:hAnsi="Garamond"/>
          <w:sz w:val="24"/>
          <w:szCs w:val="24"/>
        </w:rPr>
        <w:t xml:space="preserve">(b) be done in a stated way. </w:t>
      </w:r>
    </w:p>
    <w:p w14:paraId="2EB889E4" w14:textId="141851C8" w:rsidR="00E72519" w:rsidRPr="00E72519" w:rsidRDefault="00E72519" w:rsidP="00167DDC">
      <w:pPr>
        <w:spacing w:line="276" w:lineRule="auto"/>
        <w:jc w:val="both"/>
        <w:rPr>
          <w:rFonts w:ascii="Garamond" w:hAnsi="Garamond"/>
          <w:sz w:val="24"/>
          <w:szCs w:val="24"/>
        </w:rPr>
      </w:pPr>
      <w:r w:rsidRPr="00E72519">
        <w:rPr>
          <w:rFonts w:ascii="Garamond" w:hAnsi="Garamond"/>
          <w:sz w:val="24"/>
          <w:szCs w:val="24"/>
        </w:rPr>
        <w:t>(3) Also, the order may be made subject to the conditions the magistrate considers appropriate. (4) An authorised person may enforce the order with the help, and using the force, that is reasonable in the circumstances.</w:t>
      </w:r>
    </w:p>
    <w:p w14:paraId="3A4F2A0F" w14:textId="2EE05707" w:rsidR="00767030" w:rsidRPr="00694F51" w:rsidRDefault="00767030" w:rsidP="00167DDC">
      <w:pPr>
        <w:spacing w:line="276" w:lineRule="auto"/>
        <w:jc w:val="both"/>
        <w:rPr>
          <w:rFonts w:ascii="Garamond" w:hAnsi="Garamond"/>
          <w:sz w:val="24"/>
          <w:szCs w:val="24"/>
        </w:rPr>
      </w:pPr>
      <w:r>
        <w:rPr>
          <w:rFonts w:ascii="Garamond" w:hAnsi="Garamond"/>
          <w:sz w:val="24"/>
          <w:szCs w:val="24"/>
        </w:rPr>
        <w:t xml:space="preserve">Again, such a requirement is therefore subject to the other stringent requirements above. It simply does not make sense for the PH Act to go to such lengths to protect the rights of an individual against an unfair or unjust requirement to be vaccinated in the context of a public health </w:t>
      </w:r>
      <w:proofErr w:type="gramStart"/>
      <w:r>
        <w:rPr>
          <w:rFonts w:ascii="Garamond" w:hAnsi="Garamond"/>
          <w:sz w:val="24"/>
          <w:szCs w:val="24"/>
        </w:rPr>
        <w:t>order  but</w:t>
      </w:r>
      <w:proofErr w:type="gramEnd"/>
      <w:r>
        <w:rPr>
          <w:rFonts w:ascii="Garamond" w:hAnsi="Garamond"/>
          <w:sz w:val="24"/>
          <w:szCs w:val="24"/>
        </w:rPr>
        <w:t xml:space="preserve"> for those same checks and balances not to apply to blanket directions made under s</w:t>
      </w:r>
      <w:r w:rsidR="0079198F">
        <w:rPr>
          <w:rFonts w:ascii="Garamond" w:hAnsi="Garamond"/>
          <w:sz w:val="24"/>
          <w:szCs w:val="24"/>
        </w:rPr>
        <w:t>362B</w:t>
      </w:r>
      <w:r>
        <w:rPr>
          <w:rFonts w:ascii="Garamond" w:hAnsi="Garamond"/>
          <w:sz w:val="24"/>
          <w:szCs w:val="24"/>
        </w:rPr>
        <w:t xml:space="preserve"> of the same Act. This is a misuse of the Act, potentially for the purposes of avoiding said checks and </w:t>
      </w:r>
      <w:r>
        <w:rPr>
          <w:rFonts w:ascii="Garamond" w:hAnsi="Garamond"/>
          <w:sz w:val="24"/>
          <w:szCs w:val="24"/>
        </w:rPr>
        <w:lastRenderedPageBreak/>
        <w:t xml:space="preserve">balances. The intention of </w:t>
      </w:r>
      <w:r w:rsidR="00BE0A4B">
        <w:rPr>
          <w:rFonts w:ascii="Garamond" w:hAnsi="Garamond"/>
          <w:sz w:val="24"/>
          <w:szCs w:val="24"/>
        </w:rPr>
        <w:t xml:space="preserve">the Minister </w:t>
      </w:r>
      <w:r>
        <w:rPr>
          <w:rFonts w:ascii="Garamond" w:hAnsi="Garamond"/>
          <w:sz w:val="24"/>
          <w:szCs w:val="24"/>
        </w:rPr>
        <w:t>in this regard is irrelevant; good intentions do not render actions lawful.</w:t>
      </w:r>
    </w:p>
    <w:p w14:paraId="31C04CEB" w14:textId="42AA5FD7" w:rsidR="002240F5" w:rsidRDefault="00774EFC" w:rsidP="00167DDC">
      <w:pPr>
        <w:spacing w:line="276" w:lineRule="auto"/>
        <w:jc w:val="both"/>
        <w:rPr>
          <w:rFonts w:ascii="Garamond" w:hAnsi="Garamond"/>
          <w:sz w:val="24"/>
          <w:szCs w:val="24"/>
        </w:rPr>
      </w:pPr>
      <w:r>
        <w:rPr>
          <w:rFonts w:ascii="Garamond" w:hAnsi="Garamond"/>
          <w:sz w:val="24"/>
          <w:szCs w:val="24"/>
        </w:rPr>
        <w:t xml:space="preserve">So, after all of that, here I am, being asked to implement a </w:t>
      </w:r>
      <w:proofErr w:type="gramStart"/>
      <w:r>
        <w:rPr>
          <w:rFonts w:ascii="Garamond" w:hAnsi="Garamond"/>
          <w:sz w:val="24"/>
          <w:szCs w:val="24"/>
        </w:rPr>
        <w:t>Government</w:t>
      </w:r>
      <w:proofErr w:type="gramEnd"/>
      <w:r>
        <w:rPr>
          <w:rFonts w:ascii="Garamond" w:hAnsi="Garamond"/>
          <w:sz w:val="24"/>
          <w:szCs w:val="24"/>
        </w:rPr>
        <w:t xml:space="preserve"> mandate for my staff to be vaccinated which seems to be based only on a</w:t>
      </w:r>
      <w:r w:rsidR="00BE0A4B">
        <w:rPr>
          <w:rFonts w:ascii="Garamond" w:hAnsi="Garamond"/>
          <w:sz w:val="24"/>
          <w:szCs w:val="24"/>
        </w:rPr>
        <w:t>n</w:t>
      </w:r>
      <w:r>
        <w:rPr>
          <w:rFonts w:ascii="Garamond" w:hAnsi="Garamond"/>
          <w:sz w:val="24"/>
          <w:szCs w:val="24"/>
        </w:rPr>
        <w:t xml:space="preserve"> </w:t>
      </w:r>
      <w:r w:rsidR="00A876AC">
        <w:rPr>
          <w:rFonts w:ascii="Garamond" w:hAnsi="Garamond"/>
          <w:sz w:val="24"/>
          <w:szCs w:val="24"/>
        </w:rPr>
        <w:t>ill-thought out Mandatory Vaccination Direction</w:t>
      </w:r>
      <w:r>
        <w:rPr>
          <w:rFonts w:ascii="Garamond" w:hAnsi="Garamond"/>
          <w:sz w:val="24"/>
          <w:szCs w:val="24"/>
        </w:rPr>
        <w:t xml:space="preserve">. </w:t>
      </w:r>
    </w:p>
    <w:p w14:paraId="5CDDBB92" w14:textId="273184CC" w:rsidR="00774EFC" w:rsidRDefault="00774EFC" w:rsidP="00167DDC">
      <w:pPr>
        <w:spacing w:line="276" w:lineRule="auto"/>
        <w:jc w:val="both"/>
        <w:rPr>
          <w:rFonts w:ascii="Garamond" w:hAnsi="Garamond"/>
          <w:sz w:val="24"/>
          <w:szCs w:val="24"/>
        </w:rPr>
      </w:pPr>
      <w:r>
        <w:rPr>
          <w:rFonts w:ascii="Garamond" w:hAnsi="Garamond"/>
          <w:sz w:val="24"/>
          <w:szCs w:val="24"/>
        </w:rPr>
        <w:t>Even if there was a public health order or direction for my staff to be vaccinated made on the basis of s</w:t>
      </w:r>
      <w:r w:rsidR="002240F5">
        <w:rPr>
          <w:rFonts w:ascii="Garamond" w:hAnsi="Garamond"/>
          <w:sz w:val="24"/>
          <w:szCs w:val="24"/>
        </w:rPr>
        <w:t>362B</w:t>
      </w:r>
      <w:r>
        <w:rPr>
          <w:rFonts w:ascii="Garamond" w:hAnsi="Garamond"/>
          <w:sz w:val="24"/>
          <w:szCs w:val="24"/>
        </w:rPr>
        <w:t xml:space="preserve"> of the PH Act, that direction flies in the face of </w:t>
      </w:r>
      <w:proofErr w:type="gramStart"/>
      <w:r>
        <w:rPr>
          <w:rFonts w:ascii="Garamond" w:hAnsi="Garamond"/>
          <w:sz w:val="24"/>
          <w:szCs w:val="24"/>
        </w:rPr>
        <w:t>both;</w:t>
      </w:r>
      <w:proofErr w:type="gramEnd"/>
    </w:p>
    <w:p w14:paraId="5D506CDA" w14:textId="1C12F827" w:rsidR="00774EFC" w:rsidRDefault="00774EFC" w:rsidP="00167DDC">
      <w:pPr>
        <w:pStyle w:val="ListParagraph"/>
        <w:numPr>
          <w:ilvl w:val="0"/>
          <w:numId w:val="15"/>
        </w:numPr>
        <w:spacing w:line="276" w:lineRule="auto"/>
        <w:jc w:val="both"/>
        <w:rPr>
          <w:rFonts w:ascii="Garamond" w:hAnsi="Garamond"/>
          <w:sz w:val="24"/>
          <w:szCs w:val="24"/>
        </w:rPr>
      </w:pPr>
      <w:r>
        <w:rPr>
          <w:rFonts w:ascii="Garamond" w:hAnsi="Garamond"/>
          <w:sz w:val="24"/>
          <w:szCs w:val="24"/>
        </w:rPr>
        <w:t>The primary piece of federal health legislation (the BSA), which it is inconsistent with; and</w:t>
      </w:r>
    </w:p>
    <w:p w14:paraId="40D078D2" w14:textId="4EC29836" w:rsidR="00774EFC" w:rsidRDefault="00774EFC" w:rsidP="00167DDC">
      <w:pPr>
        <w:pStyle w:val="ListParagraph"/>
        <w:numPr>
          <w:ilvl w:val="0"/>
          <w:numId w:val="15"/>
        </w:numPr>
        <w:spacing w:line="276" w:lineRule="auto"/>
        <w:jc w:val="both"/>
        <w:rPr>
          <w:rFonts w:ascii="Garamond" w:hAnsi="Garamond"/>
          <w:sz w:val="24"/>
          <w:szCs w:val="24"/>
        </w:rPr>
      </w:pPr>
      <w:r>
        <w:rPr>
          <w:rFonts w:ascii="Garamond" w:hAnsi="Garamond"/>
          <w:sz w:val="24"/>
          <w:szCs w:val="24"/>
        </w:rPr>
        <w:t>The enabling legislation itself (the PH Act)</w:t>
      </w:r>
      <w:r w:rsidR="00F642FD">
        <w:rPr>
          <w:rFonts w:ascii="Garamond" w:hAnsi="Garamond"/>
          <w:sz w:val="24"/>
          <w:szCs w:val="24"/>
        </w:rPr>
        <w:t>;</w:t>
      </w:r>
      <w:r>
        <w:rPr>
          <w:rFonts w:ascii="Garamond" w:hAnsi="Garamond"/>
          <w:sz w:val="24"/>
          <w:szCs w:val="24"/>
        </w:rPr>
        <w:t xml:space="preserve"> the checks, </w:t>
      </w:r>
      <w:proofErr w:type="gramStart"/>
      <w:r>
        <w:rPr>
          <w:rFonts w:ascii="Garamond" w:hAnsi="Garamond"/>
          <w:sz w:val="24"/>
          <w:szCs w:val="24"/>
        </w:rPr>
        <w:t>balances</w:t>
      </w:r>
      <w:proofErr w:type="gramEnd"/>
      <w:r>
        <w:rPr>
          <w:rFonts w:ascii="Garamond" w:hAnsi="Garamond"/>
          <w:sz w:val="24"/>
          <w:szCs w:val="24"/>
        </w:rPr>
        <w:t xml:space="preserve"> and safeguards in which it completely ignores.</w:t>
      </w:r>
    </w:p>
    <w:p w14:paraId="09D6A655" w14:textId="3A707DC8" w:rsidR="00774EFC" w:rsidRPr="00774EFC" w:rsidRDefault="00774EFC" w:rsidP="00167DDC">
      <w:pPr>
        <w:spacing w:line="276" w:lineRule="auto"/>
        <w:jc w:val="both"/>
        <w:rPr>
          <w:rFonts w:ascii="Garamond" w:hAnsi="Garamond"/>
          <w:b/>
          <w:bCs/>
          <w:sz w:val="24"/>
          <w:szCs w:val="24"/>
        </w:rPr>
      </w:pPr>
      <w:r>
        <w:rPr>
          <w:rFonts w:ascii="Garamond" w:hAnsi="Garamond"/>
          <w:sz w:val="24"/>
          <w:szCs w:val="24"/>
        </w:rPr>
        <w:t>In addition to these issues, there</w:t>
      </w:r>
      <w:r w:rsidR="00FC4AC0">
        <w:rPr>
          <w:rFonts w:ascii="Garamond" w:hAnsi="Garamond"/>
          <w:sz w:val="24"/>
          <w:szCs w:val="24"/>
        </w:rPr>
        <w:t xml:space="preserve"> are</w:t>
      </w:r>
      <w:r>
        <w:rPr>
          <w:rFonts w:ascii="Garamond" w:hAnsi="Garamond"/>
          <w:sz w:val="24"/>
          <w:szCs w:val="24"/>
        </w:rPr>
        <w:t xml:space="preserve"> </w:t>
      </w:r>
      <w:r w:rsidR="00F642FD">
        <w:rPr>
          <w:rFonts w:ascii="Garamond" w:hAnsi="Garamond"/>
          <w:sz w:val="24"/>
          <w:szCs w:val="24"/>
        </w:rPr>
        <w:t xml:space="preserve">further </w:t>
      </w:r>
      <w:r>
        <w:rPr>
          <w:rFonts w:ascii="Garamond" w:hAnsi="Garamond"/>
          <w:sz w:val="24"/>
          <w:szCs w:val="24"/>
        </w:rPr>
        <w:t>statutes which you are asking us to breach on your behalf.</w:t>
      </w:r>
    </w:p>
    <w:p w14:paraId="1F56A9ED" w14:textId="274E5E7D" w:rsidR="00F43E9A" w:rsidRDefault="00F43E9A" w:rsidP="00167DDC">
      <w:pPr>
        <w:pStyle w:val="ListParagraph"/>
        <w:numPr>
          <w:ilvl w:val="0"/>
          <w:numId w:val="10"/>
        </w:numPr>
        <w:spacing w:line="276" w:lineRule="auto"/>
        <w:jc w:val="both"/>
        <w:rPr>
          <w:rFonts w:ascii="Garamond" w:hAnsi="Garamond"/>
          <w:b/>
          <w:bCs/>
          <w:sz w:val="24"/>
          <w:szCs w:val="24"/>
        </w:rPr>
      </w:pPr>
      <w:r>
        <w:rPr>
          <w:rFonts w:ascii="Garamond" w:hAnsi="Garamond"/>
          <w:b/>
          <w:bCs/>
          <w:sz w:val="24"/>
          <w:szCs w:val="24"/>
        </w:rPr>
        <w:t>You are ignoring the doctrine of informed consent</w:t>
      </w:r>
    </w:p>
    <w:p w14:paraId="111685D5" w14:textId="1D2BA2F5" w:rsidR="00F43E9A" w:rsidRPr="005C4855" w:rsidRDefault="00F43E9A" w:rsidP="00167DDC">
      <w:pPr>
        <w:spacing w:after="0" w:line="276" w:lineRule="auto"/>
        <w:jc w:val="both"/>
        <w:rPr>
          <w:rFonts w:ascii="Garamond" w:hAnsi="Garamond"/>
          <w:sz w:val="24"/>
          <w:szCs w:val="24"/>
        </w:rPr>
      </w:pPr>
      <w:r w:rsidRPr="005C4855">
        <w:rPr>
          <w:rFonts w:ascii="Garamond" w:hAnsi="Garamond"/>
          <w:sz w:val="24"/>
          <w:szCs w:val="24"/>
        </w:rPr>
        <w:t xml:space="preserve">The </w:t>
      </w:r>
      <w:hyperlink r:id="rId19" w:history="1">
        <w:r w:rsidR="009E3439" w:rsidRPr="009E3439">
          <w:rPr>
            <w:rStyle w:val="Hyperlink"/>
            <w:rFonts w:ascii="Garamond" w:hAnsi="Garamond"/>
            <w:i/>
            <w:iCs/>
            <w:sz w:val="24"/>
            <w:szCs w:val="24"/>
            <w:u w:val="none"/>
          </w:rPr>
          <w:t xml:space="preserve">Queensland </w:t>
        </w:r>
        <w:r w:rsidRPr="009E3439">
          <w:rPr>
            <w:rStyle w:val="Hyperlink"/>
            <w:rFonts w:ascii="Garamond" w:hAnsi="Garamond"/>
            <w:i/>
            <w:iCs/>
            <w:sz w:val="24"/>
            <w:szCs w:val="24"/>
            <w:u w:val="none"/>
          </w:rPr>
          <w:t>Human Rights Act 20</w:t>
        </w:r>
        <w:r w:rsidR="009E3439" w:rsidRPr="009E3439">
          <w:rPr>
            <w:rStyle w:val="Hyperlink"/>
            <w:rFonts w:ascii="Garamond" w:hAnsi="Garamond"/>
            <w:i/>
            <w:iCs/>
            <w:sz w:val="24"/>
            <w:szCs w:val="24"/>
            <w:u w:val="none"/>
          </w:rPr>
          <w:t>19</w:t>
        </w:r>
        <w:r w:rsidRPr="009E3439">
          <w:rPr>
            <w:rStyle w:val="Hyperlink"/>
            <w:rFonts w:ascii="Garamond" w:hAnsi="Garamond"/>
            <w:sz w:val="24"/>
            <w:szCs w:val="24"/>
            <w:u w:val="none"/>
          </w:rPr>
          <w:t xml:space="preserve"> (</w:t>
        </w:r>
        <w:r w:rsidR="009E3439" w:rsidRPr="009E3439">
          <w:rPr>
            <w:rStyle w:val="Hyperlink"/>
            <w:rFonts w:ascii="Garamond" w:hAnsi="Garamond"/>
            <w:sz w:val="24"/>
            <w:szCs w:val="24"/>
            <w:u w:val="none"/>
          </w:rPr>
          <w:t>QLD</w:t>
        </w:r>
        <w:r w:rsidRPr="009E3439">
          <w:rPr>
            <w:rStyle w:val="Hyperlink"/>
            <w:rFonts w:ascii="Garamond" w:hAnsi="Garamond"/>
            <w:sz w:val="24"/>
            <w:szCs w:val="24"/>
          </w:rPr>
          <w:t>)</w:t>
        </w:r>
      </w:hyperlink>
      <w:r w:rsidRPr="005C4855">
        <w:rPr>
          <w:rFonts w:ascii="Garamond" w:hAnsi="Garamond"/>
          <w:sz w:val="24"/>
          <w:szCs w:val="24"/>
        </w:rPr>
        <w:t xml:space="preserve"> </w:t>
      </w:r>
      <w:r>
        <w:rPr>
          <w:rFonts w:ascii="Garamond" w:hAnsi="Garamond"/>
          <w:sz w:val="24"/>
          <w:szCs w:val="24"/>
        </w:rPr>
        <w:t>contains</w:t>
      </w:r>
      <w:r w:rsidRPr="005C4855">
        <w:rPr>
          <w:rFonts w:ascii="Garamond" w:hAnsi="Garamond"/>
          <w:sz w:val="24"/>
          <w:szCs w:val="24"/>
        </w:rPr>
        <w:t xml:space="preserve"> the following provision relevant to informed consent:</w:t>
      </w:r>
    </w:p>
    <w:p w14:paraId="413BD11B" w14:textId="77777777" w:rsidR="009E3439" w:rsidRDefault="009E3439" w:rsidP="00167DDC">
      <w:pPr>
        <w:spacing w:after="0" w:line="276" w:lineRule="auto"/>
        <w:jc w:val="both"/>
        <w:rPr>
          <w:rFonts w:ascii="Garamond" w:hAnsi="Garamond"/>
          <w:b/>
          <w:bCs/>
          <w:sz w:val="24"/>
          <w:szCs w:val="24"/>
        </w:rPr>
      </w:pPr>
    </w:p>
    <w:p w14:paraId="0656C416" w14:textId="43A23799" w:rsidR="009E3439" w:rsidRPr="009E3439" w:rsidRDefault="009E3439" w:rsidP="00167DDC">
      <w:pPr>
        <w:spacing w:after="0" w:line="276" w:lineRule="auto"/>
        <w:jc w:val="both"/>
        <w:rPr>
          <w:rFonts w:ascii="Garamond" w:hAnsi="Garamond"/>
          <w:b/>
          <w:bCs/>
          <w:sz w:val="24"/>
          <w:szCs w:val="24"/>
        </w:rPr>
      </w:pPr>
      <w:r w:rsidRPr="009E3439">
        <w:rPr>
          <w:rFonts w:ascii="Garamond" w:hAnsi="Garamond"/>
          <w:b/>
          <w:bCs/>
          <w:sz w:val="24"/>
          <w:szCs w:val="24"/>
        </w:rPr>
        <w:t xml:space="preserve">17 Protection from torture and cruel, </w:t>
      </w:r>
      <w:proofErr w:type="gramStart"/>
      <w:r w:rsidRPr="009E3439">
        <w:rPr>
          <w:rFonts w:ascii="Garamond" w:hAnsi="Garamond"/>
          <w:b/>
          <w:bCs/>
          <w:sz w:val="24"/>
          <w:szCs w:val="24"/>
        </w:rPr>
        <w:t>inhuman</w:t>
      </w:r>
      <w:proofErr w:type="gramEnd"/>
      <w:r w:rsidRPr="009E3439">
        <w:rPr>
          <w:rFonts w:ascii="Garamond" w:hAnsi="Garamond"/>
          <w:b/>
          <w:bCs/>
          <w:sz w:val="24"/>
          <w:szCs w:val="24"/>
        </w:rPr>
        <w:t xml:space="preserve"> or degrading treatment </w:t>
      </w:r>
    </w:p>
    <w:p w14:paraId="2FA8F098" w14:textId="77777777" w:rsidR="009E3439" w:rsidRDefault="009E3439" w:rsidP="00167DDC">
      <w:pPr>
        <w:spacing w:after="0" w:line="276" w:lineRule="auto"/>
        <w:jc w:val="both"/>
        <w:rPr>
          <w:rFonts w:ascii="Garamond" w:hAnsi="Garamond"/>
          <w:sz w:val="24"/>
          <w:szCs w:val="24"/>
        </w:rPr>
      </w:pPr>
    </w:p>
    <w:p w14:paraId="46D340D2" w14:textId="77777777" w:rsidR="009E3439" w:rsidRDefault="009E3439" w:rsidP="009E3439">
      <w:pPr>
        <w:spacing w:line="276" w:lineRule="auto"/>
        <w:jc w:val="both"/>
        <w:rPr>
          <w:rFonts w:ascii="Garamond" w:hAnsi="Garamond"/>
          <w:sz w:val="24"/>
          <w:szCs w:val="24"/>
        </w:rPr>
      </w:pPr>
      <w:r w:rsidRPr="009E3439">
        <w:rPr>
          <w:rFonts w:ascii="Garamond" w:hAnsi="Garamond"/>
          <w:sz w:val="24"/>
          <w:szCs w:val="24"/>
        </w:rPr>
        <w:t xml:space="preserve">A person must not be— </w:t>
      </w:r>
    </w:p>
    <w:p w14:paraId="483FA065" w14:textId="3AF43CF4" w:rsidR="009E3439" w:rsidRPr="009E3439" w:rsidRDefault="009E3439" w:rsidP="009E3439">
      <w:pPr>
        <w:spacing w:line="276" w:lineRule="auto"/>
        <w:ind w:left="426"/>
        <w:jc w:val="both"/>
        <w:rPr>
          <w:rFonts w:ascii="Garamond" w:hAnsi="Garamond"/>
          <w:sz w:val="24"/>
          <w:szCs w:val="24"/>
        </w:rPr>
      </w:pPr>
      <w:r w:rsidRPr="009E3439">
        <w:rPr>
          <w:rFonts w:ascii="Garamond" w:hAnsi="Garamond"/>
          <w:sz w:val="24"/>
          <w:szCs w:val="24"/>
        </w:rPr>
        <w:t xml:space="preserve">(a) subjected to torture; or </w:t>
      </w:r>
    </w:p>
    <w:p w14:paraId="2818E9F0" w14:textId="4BF92931" w:rsidR="00F43E9A" w:rsidRPr="009E3439" w:rsidRDefault="009E3439" w:rsidP="009E3439">
      <w:pPr>
        <w:spacing w:line="276" w:lineRule="auto"/>
        <w:ind w:left="426"/>
        <w:jc w:val="both"/>
        <w:rPr>
          <w:rFonts w:ascii="Garamond" w:hAnsi="Garamond"/>
          <w:sz w:val="24"/>
          <w:szCs w:val="24"/>
        </w:rPr>
      </w:pPr>
      <w:r w:rsidRPr="009E3439">
        <w:rPr>
          <w:rFonts w:ascii="Garamond" w:hAnsi="Garamond"/>
          <w:sz w:val="24"/>
          <w:szCs w:val="24"/>
        </w:rPr>
        <w:t xml:space="preserve">(b) treated or punished in a cruel, </w:t>
      </w:r>
      <w:proofErr w:type="gramStart"/>
      <w:r w:rsidRPr="009E3439">
        <w:rPr>
          <w:rFonts w:ascii="Garamond" w:hAnsi="Garamond"/>
          <w:sz w:val="24"/>
          <w:szCs w:val="24"/>
        </w:rPr>
        <w:t>inhuman</w:t>
      </w:r>
      <w:proofErr w:type="gramEnd"/>
      <w:r w:rsidRPr="009E3439">
        <w:rPr>
          <w:rFonts w:ascii="Garamond" w:hAnsi="Garamond"/>
          <w:sz w:val="24"/>
          <w:szCs w:val="24"/>
        </w:rPr>
        <w:t xml:space="preserve"> or degrading way; or</w:t>
      </w:r>
    </w:p>
    <w:p w14:paraId="30AE2939" w14:textId="1CD5263A" w:rsidR="009E3439" w:rsidRPr="009E3439" w:rsidRDefault="009E3439" w:rsidP="009E3439">
      <w:pPr>
        <w:spacing w:line="276" w:lineRule="auto"/>
        <w:ind w:left="426"/>
        <w:jc w:val="both"/>
        <w:rPr>
          <w:rFonts w:ascii="Garamond" w:hAnsi="Garamond"/>
          <w:sz w:val="24"/>
          <w:szCs w:val="24"/>
        </w:rPr>
      </w:pPr>
      <w:r w:rsidRPr="009E3439">
        <w:rPr>
          <w:rFonts w:ascii="Garamond" w:hAnsi="Garamond"/>
          <w:sz w:val="24"/>
          <w:szCs w:val="24"/>
        </w:rPr>
        <w:t xml:space="preserve">(c) subjected to medical or scientific experimentation or treatment without the person’s full, </w:t>
      </w:r>
      <w:proofErr w:type="gramStart"/>
      <w:r w:rsidRPr="009E3439">
        <w:rPr>
          <w:rFonts w:ascii="Garamond" w:hAnsi="Garamond"/>
          <w:sz w:val="24"/>
          <w:szCs w:val="24"/>
        </w:rPr>
        <w:t>free</w:t>
      </w:r>
      <w:proofErr w:type="gramEnd"/>
      <w:r w:rsidRPr="009E3439">
        <w:rPr>
          <w:rFonts w:ascii="Garamond" w:hAnsi="Garamond"/>
          <w:sz w:val="24"/>
          <w:szCs w:val="24"/>
        </w:rPr>
        <w:t xml:space="preserve"> and informed consent.</w:t>
      </w:r>
    </w:p>
    <w:p w14:paraId="56AF452B" w14:textId="77777777" w:rsidR="008D565E" w:rsidRPr="008D565E" w:rsidRDefault="008D565E" w:rsidP="008D565E">
      <w:pPr>
        <w:spacing w:line="276" w:lineRule="auto"/>
        <w:jc w:val="both"/>
        <w:rPr>
          <w:rFonts w:ascii="Garamond" w:hAnsi="Garamond"/>
          <w:sz w:val="24"/>
          <w:szCs w:val="24"/>
        </w:rPr>
      </w:pPr>
      <w:r w:rsidRPr="008D565E">
        <w:rPr>
          <w:rFonts w:ascii="Garamond" w:hAnsi="Garamond"/>
          <w:sz w:val="24"/>
          <w:szCs w:val="24"/>
        </w:rPr>
        <w:t>The Australian Human Rights Commission Act 1986 (</w:t>
      </w:r>
      <w:proofErr w:type="spellStart"/>
      <w:r w:rsidRPr="008D565E">
        <w:rPr>
          <w:rFonts w:ascii="Garamond" w:hAnsi="Garamond"/>
          <w:sz w:val="24"/>
          <w:szCs w:val="24"/>
        </w:rPr>
        <w:t>Cth</w:t>
      </w:r>
      <w:proofErr w:type="spellEnd"/>
      <w:r w:rsidRPr="008D565E">
        <w:rPr>
          <w:rFonts w:ascii="Garamond" w:hAnsi="Garamond"/>
          <w:sz w:val="24"/>
          <w:szCs w:val="24"/>
        </w:rPr>
        <w:t>), which among several international human rights covenants and treaties which it attaches via schedules, attaches article 7 of the ICCPR, being:</w:t>
      </w:r>
    </w:p>
    <w:p w14:paraId="1CFD6B99" w14:textId="77777777" w:rsidR="008D565E" w:rsidRPr="008D565E" w:rsidRDefault="008D565E" w:rsidP="008D565E">
      <w:pPr>
        <w:shd w:val="clear" w:color="auto" w:fill="FFFFFF"/>
        <w:spacing w:line="276" w:lineRule="auto"/>
        <w:jc w:val="center"/>
        <w:rPr>
          <w:rFonts w:ascii="Garamond" w:hAnsi="Garamond"/>
          <w:sz w:val="24"/>
          <w:szCs w:val="24"/>
        </w:rPr>
      </w:pPr>
      <w:r w:rsidRPr="008D565E">
        <w:rPr>
          <w:rFonts w:ascii="Garamond" w:hAnsi="Garamond"/>
          <w:sz w:val="24"/>
          <w:szCs w:val="24"/>
        </w:rPr>
        <w:t>Article 7</w:t>
      </w:r>
    </w:p>
    <w:p w14:paraId="303A465D" w14:textId="32BBC117" w:rsidR="008D565E" w:rsidRPr="008D565E" w:rsidRDefault="008D565E" w:rsidP="008D565E">
      <w:pPr>
        <w:spacing w:line="276" w:lineRule="auto"/>
        <w:contextualSpacing/>
        <w:jc w:val="both"/>
        <w:rPr>
          <w:rFonts w:ascii="Garamond" w:hAnsi="Garamond"/>
          <w:sz w:val="24"/>
          <w:szCs w:val="24"/>
        </w:rPr>
      </w:pPr>
      <w:r w:rsidRPr="008D565E">
        <w:rPr>
          <w:rFonts w:ascii="Garamond" w:hAnsi="Garamond"/>
          <w:sz w:val="24"/>
          <w:szCs w:val="24"/>
        </w:rPr>
        <w:t xml:space="preserve">No one shall be subjected to torture or to cruel, inhuman or degrading treatment or punishment. In particular, no one shall be subjected without his free consent to medical or scientific experimentation The Therapeutic Goods Administration notes that the currently approved </w:t>
      </w:r>
      <w:r w:rsidRPr="008D565E">
        <w:rPr>
          <w:rFonts w:ascii="Garamond" w:hAnsi="Garamond"/>
          <w:sz w:val="24"/>
          <w:szCs w:val="24"/>
        </w:rPr>
        <w:lastRenderedPageBreak/>
        <w:t xml:space="preserve">vaccines for Covid-19 in Australia are in Phase IV trials.  The vaccines are in experimental phase IV trials. </w:t>
      </w:r>
    </w:p>
    <w:p w14:paraId="67EB62C0" w14:textId="77777777" w:rsidR="008D565E" w:rsidRPr="008D565E" w:rsidRDefault="008D565E" w:rsidP="008D565E">
      <w:pPr>
        <w:spacing w:line="276" w:lineRule="auto"/>
        <w:contextualSpacing/>
        <w:jc w:val="both"/>
        <w:rPr>
          <w:rFonts w:ascii="Garamond" w:hAnsi="Garamond"/>
          <w:sz w:val="24"/>
          <w:szCs w:val="24"/>
        </w:rPr>
      </w:pPr>
    </w:p>
    <w:p w14:paraId="46AA3394" w14:textId="77777777" w:rsidR="008D565E" w:rsidRPr="008D565E" w:rsidRDefault="008D565E" w:rsidP="008D565E">
      <w:pPr>
        <w:spacing w:line="276" w:lineRule="auto"/>
        <w:contextualSpacing/>
        <w:jc w:val="both"/>
        <w:rPr>
          <w:rFonts w:ascii="Garamond" w:hAnsi="Garamond"/>
          <w:sz w:val="24"/>
          <w:szCs w:val="24"/>
        </w:rPr>
      </w:pPr>
      <w:r w:rsidRPr="008D565E">
        <w:rPr>
          <w:rFonts w:ascii="Garamond" w:hAnsi="Garamond"/>
          <w:sz w:val="24"/>
          <w:szCs w:val="24"/>
        </w:rPr>
        <w:t xml:space="preserve">Trials are incomplete and approvals were given without complete safety and efficacy data being available. The TGA says the following about the vaccines’ current “provisional approval”; </w:t>
      </w:r>
      <w:r w:rsidRPr="008D565E">
        <w:rPr>
          <w:rFonts w:ascii="Garamond" w:hAnsi="Garamond"/>
          <w:sz w:val="24"/>
          <w:szCs w:val="24"/>
          <w:vertAlign w:val="superscript"/>
        </w:rPr>
        <w:footnoteReference w:id="15"/>
      </w:r>
      <w:r w:rsidRPr="008D565E">
        <w:rPr>
          <w:rFonts w:ascii="Garamond" w:hAnsi="Garamond"/>
          <w:sz w:val="24"/>
          <w:szCs w:val="24"/>
        </w:rPr>
        <w:t xml:space="preserve"> </w:t>
      </w:r>
    </w:p>
    <w:p w14:paraId="0A898DC9" w14:textId="77777777" w:rsidR="008D565E" w:rsidRPr="008D565E" w:rsidRDefault="008D565E" w:rsidP="008D565E">
      <w:pPr>
        <w:spacing w:line="276" w:lineRule="auto"/>
        <w:contextualSpacing/>
        <w:jc w:val="both"/>
        <w:rPr>
          <w:rFonts w:ascii="Garamond" w:hAnsi="Garamond"/>
          <w:sz w:val="24"/>
          <w:szCs w:val="24"/>
        </w:rPr>
      </w:pPr>
    </w:p>
    <w:p w14:paraId="5A110367" w14:textId="77777777" w:rsidR="008D565E" w:rsidRPr="008D565E" w:rsidRDefault="008D565E" w:rsidP="008D565E">
      <w:pPr>
        <w:spacing w:line="276" w:lineRule="auto"/>
        <w:contextualSpacing/>
        <w:jc w:val="both"/>
        <w:rPr>
          <w:rFonts w:ascii="Garamond" w:hAnsi="Garamond"/>
          <w:sz w:val="24"/>
          <w:szCs w:val="24"/>
        </w:rPr>
      </w:pPr>
      <w:r w:rsidRPr="008D565E">
        <w:rPr>
          <w:rFonts w:ascii="Garamond" w:hAnsi="Garamond"/>
          <w:i/>
          <w:iCs/>
          <w:sz w:val="24"/>
          <w:szCs w:val="24"/>
        </w:rPr>
        <w:t>“</w:t>
      </w:r>
      <w:r w:rsidRPr="008D565E">
        <w:rPr>
          <w:rFonts w:ascii="Garamond" w:hAnsi="Garamond" w:cs="Noto Sans"/>
          <w:i/>
          <w:iCs/>
          <w:color w:val="000000"/>
          <w:sz w:val="24"/>
          <w:szCs w:val="24"/>
        </w:rPr>
        <w:t xml:space="preserve">With rolling submissions, collaboration with international regulators, and proactively working with sponsors, it is expected the evaluation of COVID-19 </w:t>
      </w:r>
      <w:r w:rsidRPr="008D565E">
        <w:rPr>
          <w:rFonts w:ascii="Garamond" w:hAnsi="Garamond" w:cs="Noto Sans"/>
          <w:i/>
          <w:iCs/>
          <w:color w:val="000000"/>
          <w:sz w:val="24"/>
          <w:szCs w:val="24"/>
          <w:u w:val="single"/>
        </w:rPr>
        <w:t>vaccines will be significantly expedited</w:t>
      </w:r>
      <w:r w:rsidRPr="008D565E">
        <w:rPr>
          <w:rFonts w:ascii="Garamond" w:hAnsi="Garamond" w:cs="Noto Sans"/>
          <w:i/>
          <w:iCs/>
          <w:color w:val="000000"/>
          <w:sz w:val="24"/>
          <w:szCs w:val="24"/>
        </w:rPr>
        <w:t xml:space="preserve"> without compromising on our strict standards of safety, quality and efficacy. However, the timeframe for the evaluation of each vaccine will ultimately depend on when the complete data package is provided by sponsors. We have not yet received a full data package from any company.”</w:t>
      </w:r>
    </w:p>
    <w:p w14:paraId="59BC66C6" w14:textId="5B9DBFBA" w:rsidR="008D565E" w:rsidRPr="008D565E" w:rsidRDefault="008D565E" w:rsidP="008D565E">
      <w:pPr>
        <w:spacing w:line="276" w:lineRule="auto"/>
        <w:jc w:val="both"/>
        <w:rPr>
          <w:rFonts w:ascii="Garamond" w:hAnsi="Garamond"/>
          <w:sz w:val="24"/>
          <w:szCs w:val="24"/>
        </w:rPr>
      </w:pPr>
      <w:r w:rsidRPr="008D565E">
        <w:rPr>
          <w:rFonts w:ascii="Garamond" w:hAnsi="Garamond"/>
          <w:sz w:val="24"/>
          <w:szCs w:val="24"/>
        </w:rPr>
        <w:br/>
        <w:t>It is very difficult for us to implement your Mandatory Vaccination Direction in circumstances where our employees rightly tell us that they are concerned about the rushed approval and long-term safety implications of the vaccines, and when we ourselves do not have the expertise or training to reassure them. This is particularly problematic when we are only indemnified for adverse reactions or deaths if we facilitate vaccination in the workplace itself (which we elaborate on below).</w:t>
      </w:r>
    </w:p>
    <w:p w14:paraId="56FB9395" w14:textId="6DC74A27" w:rsidR="00F43E9A" w:rsidRPr="005C4855" w:rsidRDefault="00F43E9A" w:rsidP="00167DDC">
      <w:pPr>
        <w:spacing w:line="276" w:lineRule="auto"/>
        <w:jc w:val="both"/>
        <w:rPr>
          <w:rFonts w:ascii="Garamond" w:hAnsi="Garamond"/>
          <w:sz w:val="24"/>
          <w:szCs w:val="24"/>
        </w:rPr>
      </w:pPr>
      <w:r>
        <w:rPr>
          <w:rFonts w:ascii="Garamond" w:hAnsi="Garamond"/>
          <w:sz w:val="24"/>
          <w:szCs w:val="24"/>
        </w:rPr>
        <w:t xml:space="preserve">Nonetheless, </w:t>
      </w:r>
      <w:proofErr w:type="gramStart"/>
      <w:r>
        <w:rPr>
          <w:rFonts w:ascii="Garamond" w:hAnsi="Garamond"/>
          <w:sz w:val="24"/>
          <w:szCs w:val="24"/>
        </w:rPr>
        <w:t>it is clear that the</w:t>
      </w:r>
      <w:proofErr w:type="gramEnd"/>
      <w:r>
        <w:rPr>
          <w:rFonts w:ascii="Garamond" w:hAnsi="Garamond"/>
          <w:sz w:val="24"/>
          <w:szCs w:val="24"/>
        </w:rPr>
        <w:t xml:space="preserve"> vaccines remain a novel technology, and we are uncomfortable directing our employees to receive it at short notice at the expense of their informed consent. </w:t>
      </w:r>
    </w:p>
    <w:p w14:paraId="73459DD6" w14:textId="5AC19F32" w:rsidR="00774EFC" w:rsidRPr="00774EFC" w:rsidRDefault="00774EFC" w:rsidP="00167DDC">
      <w:pPr>
        <w:pStyle w:val="ListParagraph"/>
        <w:numPr>
          <w:ilvl w:val="0"/>
          <w:numId w:val="10"/>
        </w:numPr>
        <w:spacing w:line="276" w:lineRule="auto"/>
        <w:jc w:val="both"/>
        <w:rPr>
          <w:rFonts w:ascii="Garamond" w:hAnsi="Garamond"/>
          <w:b/>
          <w:bCs/>
          <w:sz w:val="24"/>
          <w:szCs w:val="24"/>
        </w:rPr>
      </w:pPr>
      <w:r w:rsidRPr="00774EFC">
        <w:rPr>
          <w:rFonts w:ascii="Garamond" w:hAnsi="Garamond"/>
          <w:b/>
          <w:bCs/>
          <w:sz w:val="24"/>
          <w:szCs w:val="24"/>
        </w:rPr>
        <w:t>You are asking us to breach Privacy</w:t>
      </w:r>
      <w:r w:rsidR="00FC4AC0">
        <w:rPr>
          <w:rFonts w:ascii="Garamond" w:hAnsi="Garamond"/>
          <w:b/>
          <w:bCs/>
          <w:sz w:val="24"/>
          <w:szCs w:val="24"/>
        </w:rPr>
        <w:t xml:space="preserve">, </w:t>
      </w:r>
      <w:proofErr w:type="gramStart"/>
      <w:r w:rsidRPr="00774EFC">
        <w:rPr>
          <w:rFonts w:ascii="Garamond" w:hAnsi="Garamond"/>
          <w:b/>
          <w:bCs/>
          <w:sz w:val="24"/>
          <w:szCs w:val="24"/>
        </w:rPr>
        <w:t>Discrimination</w:t>
      </w:r>
      <w:proofErr w:type="gramEnd"/>
      <w:r w:rsidR="00FC4AC0">
        <w:rPr>
          <w:rFonts w:ascii="Garamond" w:hAnsi="Garamond"/>
          <w:b/>
          <w:bCs/>
          <w:sz w:val="24"/>
          <w:szCs w:val="24"/>
        </w:rPr>
        <w:t xml:space="preserve"> and other</w:t>
      </w:r>
      <w:r w:rsidRPr="00774EFC">
        <w:rPr>
          <w:rFonts w:ascii="Garamond" w:hAnsi="Garamond"/>
          <w:b/>
          <w:bCs/>
          <w:sz w:val="24"/>
          <w:szCs w:val="24"/>
        </w:rPr>
        <w:t xml:space="preserve"> </w:t>
      </w:r>
      <w:r w:rsidR="00FC4AC0">
        <w:rPr>
          <w:rFonts w:ascii="Garamond" w:hAnsi="Garamond"/>
          <w:b/>
          <w:bCs/>
          <w:sz w:val="24"/>
          <w:szCs w:val="24"/>
        </w:rPr>
        <w:t>l</w:t>
      </w:r>
      <w:r w:rsidRPr="00774EFC">
        <w:rPr>
          <w:rFonts w:ascii="Garamond" w:hAnsi="Garamond"/>
          <w:b/>
          <w:bCs/>
          <w:sz w:val="24"/>
          <w:szCs w:val="24"/>
        </w:rPr>
        <w:t>aw</w:t>
      </w:r>
      <w:r w:rsidR="00FC4AC0">
        <w:rPr>
          <w:rFonts w:ascii="Garamond" w:hAnsi="Garamond"/>
          <w:b/>
          <w:bCs/>
          <w:sz w:val="24"/>
          <w:szCs w:val="24"/>
        </w:rPr>
        <w:t>s</w:t>
      </w:r>
    </w:p>
    <w:p w14:paraId="7C42AAE3" w14:textId="2AA6BD54" w:rsidR="00767030" w:rsidRDefault="00774EFC" w:rsidP="00167DDC">
      <w:pPr>
        <w:spacing w:line="276" w:lineRule="auto"/>
        <w:jc w:val="both"/>
        <w:rPr>
          <w:rFonts w:ascii="Garamond" w:hAnsi="Garamond"/>
          <w:sz w:val="24"/>
          <w:szCs w:val="24"/>
        </w:rPr>
      </w:pPr>
      <w:r>
        <w:rPr>
          <w:rFonts w:ascii="Garamond" w:hAnsi="Garamond"/>
          <w:sz w:val="24"/>
          <w:szCs w:val="24"/>
        </w:rPr>
        <w:t>If we ask or coerce our staff to get vaccinated against their will, we are very likely to find ourselves in breach of both privacy and discrimination statutes.</w:t>
      </w:r>
    </w:p>
    <w:p w14:paraId="20C75CC9" w14:textId="55F83754" w:rsidR="00FC4AC0" w:rsidRPr="00FC4AC0" w:rsidRDefault="00FC4AC0" w:rsidP="00167DDC">
      <w:pPr>
        <w:spacing w:line="276" w:lineRule="auto"/>
        <w:jc w:val="both"/>
        <w:rPr>
          <w:rFonts w:ascii="Garamond" w:hAnsi="Garamond"/>
          <w:i/>
          <w:iCs/>
          <w:sz w:val="24"/>
          <w:szCs w:val="24"/>
        </w:rPr>
      </w:pPr>
      <w:r>
        <w:rPr>
          <w:rFonts w:ascii="Garamond" w:hAnsi="Garamond"/>
          <w:i/>
          <w:iCs/>
          <w:sz w:val="24"/>
          <w:szCs w:val="24"/>
        </w:rPr>
        <w:t>Privacy</w:t>
      </w:r>
    </w:p>
    <w:p w14:paraId="15298DA2" w14:textId="480F1362"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We strongly encourage you to consider the interplay of your </w:t>
      </w:r>
      <w:r>
        <w:rPr>
          <w:rFonts w:ascii="Garamond" w:hAnsi="Garamond"/>
          <w:sz w:val="24"/>
          <w:szCs w:val="24"/>
        </w:rPr>
        <w:t xml:space="preserve">Media Release as well as </w:t>
      </w:r>
      <w:r w:rsidR="00F642FD">
        <w:rPr>
          <w:rFonts w:ascii="Garamond" w:hAnsi="Garamond"/>
          <w:sz w:val="24"/>
          <w:szCs w:val="24"/>
        </w:rPr>
        <w:t xml:space="preserve">the </w:t>
      </w:r>
      <w:r>
        <w:rPr>
          <w:rFonts w:ascii="Garamond" w:hAnsi="Garamond"/>
          <w:sz w:val="24"/>
          <w:szCs w:val="24"/>
        </w:rPr>
        <w:t>Mandatory Vaccination Direction</w:t>
      </w:r>
      <w:r w:rsidRPr="00FC4AC0">
        <w:rPr>
          <w:rFonts w:ascii="Garamond" w:hAnsi="Garamond"/>
          <w:sz w:val="24"/>
          <w:szCs w:val="24"/>
        </w:rPr>
        <w:t xml:space="preserve"> with the </w:t>
      </w:r>
      <w:r w:rsidRPr="00FC4AC0">
        <w:rPr>
          <w:rFonts w:ascii="Garamond" w:hAnsi="Garamond"/>
          <w:i/>
          <w:iCs/>
          <w:sz w:val="24"/>
          <w:szCs w:val="24"/>
        </w:rPr>
        <w:t>Privacy Act 1988</w:t>
      </w:r>
      <w:r>
        <w:rPr>
          <w:rFonts w:ascii="Garamond" w:hAnsi="Garamond"/>
          <w:sz w:val="24"/>
          <w:szCs w:val="24"/>
        </w:rPr>
        <w:t xml:space="preserve"> (</w:t>
      </w:r>
      <w:proofErr w:type="spellStart"/>
      <w:r>
        <w:rPr>
          <w:rFonts w:ascii="Garamond" w:hAnsi="Garamond"/>
          <w:sz w:val="24"/>
          <w:szCs w:val="24"/>
        </w:rPr>
        <w:t>Cth</w:t>
      </w:r>
      <w:proofErr w:type="spellEnd"/>
      <w:r>
        <w:rPr>
          <w:rFonts w:ascii="Garamond" w:hAnsi="Garamond"/>
          <w:sz w:val="24"/>
          <w:szCs w:val="24"/>
        </w:rPr>
        <w:t>)</w:t>
      </w:r>
      <w:r w:rsidRPr="00FC4AC0">
        <w:rPr>
          <w:rFonts w:ascii="Garamond" w:hAnsi="Garamond"/>
          <w:sz w:val="24"/>
          <w:szCs w:val="24"/>
        </w:rPr>
        <w:t>. Specifically, Australian Privacy Principle 3 allows for the collection of “solicited personal information”, which includes private medical information such as vaccination status, in very limited circumstances. This information must only be collected by lawful means, where it is reasonably necessary for the organisation’s functions or activities.</w:t>
      </w:r>
    </w:p>
    <w:p w14:paraId="762B495B" w14:textId="4F4DC5DE"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In this regard, we question whether it is lawful for </w:t>
      </w:r>
      <w:r>
        <w:rPr>
          <w:rFonts w:ascii="Garamond" w:hAnsi="Garamond"/>
          <w:sz w:val="24"/>
          <w:szCs w:val="24"/>
        </w:rPr>
        <w:t>us</w:t>
      </w:r>
      <w:r w:rsidRPr="00FC4AC0">
        <w:rPr>
          <w:rFonts w:ascii="Garamond" w:hAnsi="Garamond"/>
          <w:sz w:val="24"/>
          <w:szCs w:val="24"/>
        </w:rPr>
        <w:t xml:space="preserve"> to collect our employees’ private medical information (their vaccination status) in circumstances where neither the </w:t>
      </w:r>
      <w:r w:rsidR="008D565E">
        <w:rPr>
          <w:rFonts w:ascii="Garamond" w:hAnsi="Garamond"/>
          <w:sz w:val="24"/>
          <w:szCs w:val="24"/>
        </w:rPr>
        <w:t>HR Act 2019</w:t>
      </w:r>
      <w:r w:rsidRPr="00FC4AC0">
        <w:rPr>
          <w:rFonts w:ascii="Garamond" w:hAnsi="Garamond"/>
          <w:sz w:val="24"/>
          <w:szCs w:val="24"/>
        </w:rPr>
        <w:t xml:space="preserve"> or </w:t>
      </w:r>
      <w:r w:rsidR="008D565E">
        <w:rPr>
          <w:rFonts w:ascii="Garamond" w:hAnsi="Garamond"/>
          <w:sz w:val="24"/>
          <w:szCs w:val="24"/>
        </w:rPr>
        <w:t xml:space="preserve">the PH </w:t>
      </w:r>
      <w:r w:rsidR="008D565E">
        <w:rPr>
          <w:rFonts w:ascii="Garamond" w:hAnsi="Garamond"/>
          <w:sz w:val="24"/>
          <w:szCs w:val="24"/>
        </w:rPr>
        <w:lastRenderedPageBreak/>
        <w:t>Act 2005</w:t>
      </w:r>
      <w:r>
        <w:rPr>
          <w:rFonts w:ascii="Garamond" w:hAnsi="Garamond"/>
          <w:sz w:val="24"/>
          <w:szCs w:val="24"/>
        </w:rPr>
        <w:t xml:space="preserve"> </w:t>
      </w:r>
      <w:r w:rsidRPr="00FC4AC0">
        <w:rPr>
          <w:rFonts w:ascii="Garamond" w:hAnsi="Garamond"/>
          <w:sz w:val="24"/>
          <w:szCs w:val="24"/>
        </w:rPr>
        <w:t xml:space="preserve">include vaccination or any other form of medical procedure within their ambit. </w:t>
      </w:r>
      <w:r>
        <w:rPr>
          <w:rFonts w:ascii="Garamond" w:hAnsi="Garamond"/>
          <w:sz w:val="24"/>
          <w:szCs w:val="24"/>
        </w:rPr>
        <w:t>My business is not</w:t>
      </w:r>
      <w:r w:rsidRPr="00FC4AC0">
        <w:rPr>
          <w:rFonts w:ascii="Garamond" w:hAnsi="Garamond"/>
          <w:sz w:val="24"/>
          <w:szCs w:val="24"/>
        </w:rPr>
        <w:t xml:space="preserve"> a medical body, nor a proxy for Government public health laws</w:t>
      </w:r>
      <w:r w:rsidR="00DF28B9">
        <w:rPr>
          <w:rFonts w:ascii="Garamond" w:hAnsi="Garamond"/>
          <w:sz w:val="24"/>
          <w:szCs w:val="24"/>
        </w:rPr>
        <w:t>.</w:t>
      </w:r>
      <w:r w:rsidRPr="00FC4AC0">
        <w:rPr>
          <w:rFonts w:ascii="Garamond" w:hAnsi="Garamond"/>
          <w:sz w:val="24"/>
          <w:szCs w:val="24"/>
        </w:rPr>
        <w:t xml:space="preserve"> </w:t>
      </w:r>
    </w:p>
    <w:p w14:paraId="75AA202A" w14:textId="7352C11A"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With regards to whether it is “reasonably necessary” for </w:t>
      </w:r>
      <w:r>
        <w:rPr>
          <w:rFonts w:ascii="Garamond" w:hAnsi="Garamond"/>
          <w:sz w:val="24"/>
          <w:szCs w:val="24"/>
        </w:rPr>
        <w:t>me</w:t>
      </w:r>
      <w:r w:rsidRPr="00FC4AC0">
        <w:rPr>
          <w:rFonts w:ascii="Garamond" w:hAnsi="Garamond"/>
          <w:sz w:val="24"/>
          <w:szCs w:val="24"/>
        </w:rPr>
        <w:t xml:space="preserve"> to collect </w:t>
      </w:r>
      <w:r>
        <w:rPr>
          <w:rFonts w:ascii="Garamond" w:hAnsi="Garamond"/>
          <w:sz w:val="24"/>
          <w:szCs w:val="24"/>
        </w:rPr>
        <w:t>my</w:t>
      </w:r>
      <w:r w:rsidRPr="00FC4AC0">
        <w:rPr>
          <w:rFonts w:ascii="Garamond" w:hAnsi="Garamond"/>
          <w:sz w:val="24"/>
          <w:szCs w:val="24"/>
        </w:rPr>
        <w:t xml:space="preserve"> employees’ vaccination status, </w:t>
      </w:r>
      <w:r>
        <w:rPr>
          <w:rFonts w:ascii="Garamond" w:hAnsi="Garamond"/>
          <w:sz w:val="24"/>
          <w:szCs w:val="24"/>
        </w:rPr>
        <w:t>my business</w:t>
      </w:r>
      <w:r w:rsidRPr="00FC4AC0">
        <w:rPr>
          <w:rFonts w:ascii="Garamond" w:hAnsi="Garamond"/>
          <w:sz w:val="24"/>
          <w:szCs w:val="24"/>
        </w:rPr>
        <w:t xml:space="preserve"> has fulfilled its duties throughout the pandemic thus far without mandating vaccination. </w:t>
      </w:r>
      <w:r>
        <w:rPr>
          <w:rFonts w:ascii="Garamond" w:hAnsi="Garamond"/>
          <w:sz w:val="24"/>
          <w:szCs w:val="24"/>
        </w:rPr>
        <w:t>There have been no cases of Covid-19 within my workplace during this pandemic (</w:t>
      </w:r>
      <w:r w:rsidRPr="00FC4AC0">
        <w:rPr>
          <w:rFonts w:ascii="Garamond" w:hAnsi="Garamond"/>
          <w:sz w:val="24"/>
          <w:szCs w:val="24"/>
          <w:highlight w:val="yellow"/>
        </w:rPr>
        <w:t>DELETE</w:t>
      </w:r>
      <w:r w:rsidR="00F642FD">
        <w:rPr>
          <w:rFonts w:ascii="Garamond" w:hAnsi="Garamond"/>
          <w:sz w:val="24"/>
          <w:szCs w:val="24"/>
          <w:highlight w:val="yellow"/>
        </w:rPr>
        <w:t xml:space="preserve"> OR CHANGE</w:t>
      </w:r>
      <w:r w:rsidRPr="00FC4AC0">
        <w:rPr>
          <w:rFonts w:ascii="Garamond" w:hAnsi="Garamond"/>
          <w:sz w:val="24"/>
          <w:szCs w:val="24"/>
          <w:highlight w:val="yellow"/>
        </w:rPr>
        <w:t xml:space="preserve"> IF NOT RELEVANT</w:t>
      </w:r>
      <w:r>
        <w:rPr>
          <w:rFonts w:ascii="Garamond" w:hAnsi="Garamond"/>
          <w:sz w:val="24"/>
          <w:szCs w:val="24"/>
        </w:rPr>
        <w:t>)</w:t>
      </w:r>
      <w:r w:rsidRPr="00FC4AC0">
        <w:rPr>
          <w:rFonts w:ascii="Garamond" w:hAnsi="Garamond"/>
          <w:sz w:val="24"/>
          <w:szCs w:val="24"/>
        </w:rPr>
        <w:t xml:space="preserve">. It is therefore difficult to argue that enforcing vaccination is “reasonably necessary” for </w:t>
      </w:r>
      <w:r>
        <w:rPr>
          <w:rFonts w:ascii="Garamond" w:hAnsi="Garamond"/>
          <w:sz w:val="24"/>
          <w:szCs w:val="24"/>
        </w:rPr>
        <w:t>my business</w:t>
      </w:r>
      <w:r w:rsidRPr="00FC4AC0">
        <w:rPr>
          <w:rFonts w:ascii="Garamond" w:hAnsi="Garamond"/>
          <w:sz w:val="24"/>
          <w:szCs w:val="24"/>
        </w:rPr>
        <w:t xml:space="preserve"> to continue the job it has been doing successfully for almost two years, particularly given that, on the account of both the data and Government messaging, the worst of the pandemic (attributed mostly to an initial lack of familiarity and predictability with an increasingly better understood virus) has passed. </w:t>
      </w:r>
    </w:p>
    <w:p w14:paraId="1AA0F20E" w14:textId="77777777" w:rsidR="00FC4AC0" w:rsidRPr="00FC4AC0" w:rsidRDefault="00FC4AC0" w:rsidP="00167DDC">
      <w:pPr>
        <w:spacing w:line="276" w:lineRule="auto"/>
        <w:jc w:val="both"/>
        <w:rPr>
          <w:rFonts w:ascii="Garamond" w:hAnsi="Garamond"/>
          <w:i/>
          <w:iCs/>
          <w:sz w:val="24"/>
          <w:szCs w:val="24"/>
        </w:rPr>
      </w:pPr>
      <w:r w:rsidRPr="00FC4AC0">
        <w:rPr>
          <w:rFonts w:ascii="Garamond" w:hAnsi="Garamond"/>
          <w:i/>
          <w:iCs/>
          <w:sz w:val="24"/>
          <w:szCs w:val="24"/>
        </w:rPr>
        <w:t>Bullying and Harassment</w:t>
      </w:r>
    </w:p>
    <w:p w14:paraId="2B72D43C" w14:textId="183FE7E2"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We </w:t>
      </w:r>
      <w:r>
        <w:rPr>
          <w:rFonts w:ascii="Garamond" w:hAnsi="Garamond"/>
          <w:sz w:val="24"/>
          <w:szCs w:val="24"/>
        </w:rPr>
        <w:t xml:space="preserve">are </w:t>
      </w:r>
      <w:r w:rsidRPr="00FC4AC0">
        <w:rPr>
          <w:rFonts w:ascii="Garamond" w:hAnsi="Garamond"/>
          <w:sz w:val="24"/>
          <w:szCs w:val="24"/>
        </w:rPr>
        <w:t xml:space="preserve">also </w:t>
      </w:r>
      <w:r>
        <w:rPr>
          <w:rFonts w:ascii="Garamond" w:hAnsi="Garamond"/>
          <w:sz w:val="24"/>
          <w:szCs w:val="24"/>
        </w:rPr>
        <w:t>deeply concerned that a</w:t>
      </w:r>
      <w:r w:rsidRPr="00FC4AC0">
        <w:rPr>
          <w:rFonts w:ascii="Garamond" w:hAnsi="Garamond"/>
          <w:sz w:val="24"/>
          <w:szCs w:val="24"/>
        </w:rPr>
        <w:t xml:space="preserve"> mandatory direction</w:t>
      </w:r>
      <w:r>
        <w:rPr>
          <w:rFonts w:ascii="Garamond" w:hAnsi="Garamond"/>
          <w:sz w:val="24"/>
          <w:szCs w:val="24"/>
        </w:rPr>
        <w:t xml:space="preserve"> issued by us</w:t>
      </w:r>
      <w:r w:rsidRPr="00FC4AC0">
        <w:rPr>
          <w:rFonts w:ascii="Garamond" w:hAnsi="Garamond"/>
          <w:sz w:val="24"/>
          <w:szCs w:val="24"/>
        </w:rPr>
        <w:t xml:space="preserve"> to</w:t>
      </w:r>
      <w:r>
        <w:rPr>
          <w:rFonts w:ascii="Garamond" w:hAnsi="Garamond"/>
          <w:sz w:val="24"/>
          <w:szCs w:val="24"/>
        </w:rPr>
        <w:t xml:space="preserve"> our</w:t>
      </w:r>
      <w:r w:rsidRPr="00FC4AC0">
        <w:rPr>
          <w:rFonts w:ascii="Garamond" w:hAnsi="Garamond"/>
          <w:sz w:val="24"/>
          <w:szCs w:val="24"/>
        </w:rPr>
        <w:t xml:space="preserve"> employees that they receive a vaccination by a certain date could be construed as bullying or harassment, particularly if an employee is continually reminded, or pressured, to receive such vaccination.</w:t>
      </w:r>
    </w:p>
    <w:p w14:paraId="458EBD24" w14:textId="1541D18A" w:rsidR="00774EFC" w:rsidRDefault="00FC4AC0" w:rsidP="00167DDC">
      <w:pPr>
        <w:spacing w:line="276" w:lineRule="auto"/>
        <w:jc w:val="both"/>
        <w:rPr>
          <w:rFonts w:ascii="Garamond" w:hAnsi="Garamond"/>
          <w:sz w:val="24"/>
          <w:szCs w:val="24"/>
        </w:rPr>
      </w:pPr>
      <w:r w:rsidRPr="00FC4AC0">
        <w:rPr>
          <w:rFonts w:ascii="Garamond" w:hAnsi="Garamond"/>
          <w:sz w:val="24"/>
          <w:szCs w:val="24"/>
        </w:rPr>
        <w:t xml:space="preserve">If employees who have not been vaccinated are subject to separation, mistreatment or </w:t>
      </w:r>
      <w:proofErr w:type="spellStart"/>
      <w:r w:rsidRPr="00FC4AC0">
        <w:rPr>
          <w:rFonts w:ascii="Garamond" w:hAnsi="Garamond"/>
          <w:sz w:val="24"/>
          <w:szCs w:val="24"/>
        </w:rPr>
        <w:t>ostraci</w:t>
      </w:r>
      <w:r w:rsidR="00F642FD">
        <w:rPr>
          <w:rFonts w:ascii="Garamond" w:hAnsi="Garamond"/>
          <w:sz w:val="24"/>
          <w:szCs w:val="24"/>
        </w:rPr>
        <w:t>s</w:t>
      </w:r>
      <w:r w:rsidRPr="00FC4AC0">
        <w:rPr>
          <w:rFonts w:ascii="Garamond" w:hAnsi="Garamond"/>
          <w:sz w:val="24"/>
          <w:szCs w:val="24"/>
        </w:rPr>
        <w:t>ation</w:t>
      </w:r>
      <w:proofErr w:type="spellEnd"/>
      <w:r w:rsidRPr="00FC4AC0">
        <w:rPr>
          <w:rFonts w:ascii="Garamond" w:hAnsi="Garamond"/>
          <w:sz w:val="24"/>
          <w:szCs w:val="24"/>
        </w:rPr>
        <w:t xml:space="preserve"> this is also likely to amount to causes of action for affected employees.</w:t>
      </w:r>
    </w:p>
    <w:p w14:paraId="7F0CF175" w14:textId="54B75B70" w:rsidR="00FC4AC0" w:rsidRPr="00FC4AC0" w:rsidRDefault="00FC4AC0" w:rsidP="00167DDC">
      <w:pPr>
        <w:spacing w:line="276" w:lineRule="auto"/>
        <w:jc w:val="both"/>
        <w:rPr>
          <w:rFonts w:ascii="Garamond" w:hAnsi="Garamond"/>
          <w:i/>
          <w:iCs/>
          <w:sz w:val="24"/>
          <w:szCs w:val="24"/>
        </w:rPr>
      </w:pPr>
      <w:r>
        <w:rPr>
          <w:rFonts w:ascii="Garamond" w:hAnsi="Garamond"/>
          <w:i/>
          <w:iCs/>
          <w:sz w:val="24"/>
          <w:szCs w:val="24"/>
        </w:rPr>
        <w:t>Discrimination</w:t>
      </w:r>
    </w:p>
    <w:p w14:paraId="74BD278D" w14:textId="16D88F14" w:rsidR="00C430B0" w:rsidRPr="00C430B0" w:rsidRDefault="00DF28B9" w:rsidP="00167DDC">
      <w:pPr>
        <w:spacing w:line="276" w:lineRule="auto"/>
        <w:jc w:val="both"/>
        <w:rPr>
          <w:rFonts w:ascii="Garamond" w:hAnsi="Garamond"/>
          <w:sz w:val="24"/>
          <w:szCs w:val="24"/>
        </w:rPr>
      </w:pPr>
      <w:r>
        <w:rPr>
          <w:rFonts w:ascii="Garamond" w:hAnsi="Garamond"/>
          <w:sz w:val="24"/>
          <w:szCs w:val="24"/>
        </w:rPr>
        <w:t>T</w:t>
      </w:r>
      <w:r w:rsidR="00C430B0">
        <w:rPr>
          <w:rFonts w:ascii="Garamond" w:hAnsi="Garamond"/>
          <w:sz w:val="24"/>
          <w:szCs w:val="24"/>
        </w:rPr>
        <w:t>he Mandatory Vaccination Direction</w:t>
      </w:r>
      <w:r w:rsidR="00C430B0" w:rsidRPr="00C430B0">
        <w:rPr>
          <w:rFonts w:ascii="Garamond" w:hAnsi="Garamond"/>
          <w:sz w:val="24"/>
          <w:szCs w:val="24"/>
        </w:rPr>
        <w:t xml:space="preserve"> potentiate</w:t>
      </w:r>
      <w:r>
        <w:rPr>
          <w:rFonts w:ascii="Garamond" w:hAnsi="Garamond"/>
          <w:sz w:val="24"/>
          <w:szCs w:val="24"/>
        </w:rPr>
        <w:t>s</w:t>
      </w:r>
      <w:r w:rsidR="00C430B0" w:rsidRPr="00C430B0">
        <w:rPr>
          <w:rFonts w:ascii="Garamond" w:hAnsi="Garamond"/>
          <w:sz w:val="24"/>
          <w:szCs w:val="24"/>
        </w:rPr>
        <w:t xml:space="preserve"> liability for</w:t>
      </w:r>
      <w:r w:rsidR="00C430B0">
        <w:rPr>
          <w:rFonts w:ascii="Garamond" w:hAnsi="Garamond"/>
          <w:sz w:val="24"/>
          <w:szCs w:val="24"/>
        </w:rPr>
        <w:t xml:space="preserve"> us in</w:t>
      </w:r>
      <w:r w:rsidR="00C430B0" w:rsidRPr="00C430B0">
        <w:rPr>
          <w:rFonts w:ascii="Garamond" w:hAnsi="Garamond"/>
          <w:sz w:val="24"/>
          <w:szCs w:val="24"/>
        </w:rPr>
        <w:t xml:space="preserve"> actions </w:t>
      </w:r>
      <w:r w:rsidR="00C430B0">
        <w:rPr>
          <w:rFonts w:ascii="Garamond" w:hAnsi="Garamond"/>
          <w:sz w:val="24"/>
          <w:szCs w:val="24"/>
        </w:rPr>
        <w:t>of</w:t>
      </w:r>
      <w:r w:rsidR="00C430B0" w:rsidRPr="00C430B0">
        <w:rPr>
          <w:rFonts w:ascii="Garamond" w:hAnsi="Garamond"/>
          <w:sz w:val="24"/>
          <w:szCs w:val="24"/>
        </w:rPr>
        <w:t xml:space="preserve"> discrimination and victimisation</w:t>
      </w:r>
      <w:r>
        <w:rPr>
          <w:rFonts w:ascii="Garamond" w:hAnsi="Garamond"/>
          <w:sz w:val="24"/>
          <w:szCs w:val="24"/>
        </w:rPr>
        <w:t>, particularly given that it does not give us appropriate time to consider medical exemptions, nor employees time to attain them.</w:t>
      </w:r>
    </w:p>
    <w:p w14:paraId="17A34BE7" w14:textId="7B42AEA9" w:rsidR="00C430B0" w:rsidRDefault="00C430B0" w:rsidP="00167DDC">
      <w:pPr>
        <w:spacing w:line="276" w:lineRule="auto"/>
        <w:jc w:val="both"/>
        <w:rPr>
          <w:rFonts w:ascii="Garamond" w:hAnsi="Garamond"/>
          <w:sz w:val="24"/>
          <w:szCs w:val="24"/>
        </w:rPr>
      </w:pPr>
      <w:r>
        <w:rPr>
          <w:rFonts w:ascii="Garamond" w:hAnsi="Garamond"/>
          <w:sz w:val="24"/>
          <w:szCs w:val="24"/>
        </w:rPr>
        <w:t>W</w:t>
      </w:r>
      <w:r w:rsidRPr="00C430B0">
        <w:rPr>
          <w:rFonts w:ascii="Garamond" w:hAnsi="Garamond"/>
          <w:sz w:val="24"/>
          <w:szCs w:val="24"/>
        </w:rPr>
        <w:t xml:space="preserve">e note that both the </w:t>
      </w:r>
      <w:r w:rsidR="00A47971">
        <w:rPr>
          <w:rFonts w:ascii="Garamond" w:hAnsi="Garamond"/>
          <w:sz w:val="24"/>
          <w:szCs w:val="24"/>
        </w:rPr>
        <w:t xml:space="preserve">HR </w:t>
      </w:r>
      <w:r w:rsidR="00B75000">
        <w:rPr>
          <w:rFonts w:ascii="Garamond" w:hAnsi="Garamond"/>
          <w:sz w:val="24"/>
          <w:szCs w:val="24"/>
        </w:rPr>
        <w:t xml:space="preserve">Act </w:t>
      </w:r>
      <w:r w:rsidR="00B75000" w:rsidRPr="00C430B0">
        <w:rPr>
          <w:rFonts w:ascii="Garamond" w:hAnsi="Garamond"/>
          <w:sz w:val="24"/>
          <w:szCs w:val="24"/>
        </w:rPr>
        <w:t>(</w:t>
      </w:r>
      <w:r w:rsidR="00A47971">
        <w:rPr>
          <w:rFonts w:ascii="Garamond" w:hAnsi="Garamond"/>
          <w:sz w:val="24"/>
          <w:szCs w:val="24"/>
        </w:rPr>
        <w:t>QLD</w:t>
      </w:r>
      <w:r w:rsidRPr="00C430B0">
        <w:rPr>
          <w:rFonts w:ascii="Garamond" w:hAnsi="Garamond"/>
          <w:sz w:val="24"/>
          <w:szCs w:val="24"/>
        </w:rPr>
        <w:t>)</w:t>
      </w:r>
      <w:r>
        <w:rPr>
          <w:rFonts w:ascii="Garamond" w:hAnsi="Garamond"/>
          <w:sz w:val="24"/>
          <w:szCs w:val="24"/>
        </w:rPr>
        <w:t xml:space="preserve"> (</w:t>
      </w:r>
      <w:r w:rsidRPr="00C430B0">
        <w:rPr>
          <w:rFonts w:ascii="Garamond" w:hAnsi="Garamond"/>
          <w:b/>
          <w:bCs/>
          <w:sz w:val="24"/>
          <w:szCs w:val="24"/>
        </w:rPr>
        <w:t xml:space="preserve">the </w:t>
      </w:r>
      <w:r w:rsidR="00A47971">
        <w:rPr>
          <w:rFonts w:ascii="Garamond" w:hAnsi="Garamond"/>
          <w:b/>
          <w:bCs/>
          <w:sz w:val="24"/>
          <w:szCs w:val="24"/>
        </w:rPr>
        <w:t xml:space="preserve">HR </w:t>
      </w:r>
      <w:r w:rsidRPr="00C430B0">
        <w:rPr>
          <w:rFonts w:ascii="Garamond" w:hAnsi="Garamond"/>
          <w:b/>
          <w:bCs/>
          <w:sz w:val="24"/>
          <w:szCs w:val="24"/>
        </w:rPr>
        <w:t>A</w:t>
      </w:r>
      <w:r w:rsidR="00A47971">
        <w:rPr>
          <w:rFonts w:ascii="Garamond" w:hAnsi="Garamond"/>
          <w:b/>
          <w:bCs/>
          <w:sz w:val="24"/>
          <w:szCs w:val="24"/>
        </w:rPr>
        <w:t>ct</w:t>
      </w:r>
      <w:r>
        <w:rPr>
          <w:rFonts w:ascii="Garamond" w:hAnsi="Garamond"/>
          <w:sz w:val="24"/>
          <w:szCs w:val="24"/>
        </w:rPr>
        <w:t>)</w:t>
      </w:r>
      <w:r w:rsidR="00A47971">
        <w:rPr>
          <w:rFonts w:ascii="Garamond" w:hAnsi="Garamond"/>
          <w:sz w:val="24"/>
          <w:szCs w:val="24"/>
        </w:rPr>
        <w:t xml:space="preserve">, the </w:t>
      </w:r>
      <w:r w:rsidR="00A47971" w:rsidRPr="00A47971">
        <w:rPr>
          <w:rFonts w:ascii="Garamond" w:hAnsi="Garamond"/>
          <w:sz w:val="24"/>
          <w:szCs w:val="24"/>
        </w:rPr>
        <w:t>Anti-discrimination Act 1991</w:t>
      </w:r>
      <w:r w:rsidR="00A47971">
        <w:rPr>
          <w:rFonts w:ascii="Garamond" w:hAnsi="Garamond"/>
          <w:sz w:val="24"/>
          <w:szCs w:val="24"/>
        </w:rPr>
        <w:t xml:space="preserve"> (QLD)</w:t>
      </w:r>
      <w:r w:rsidRPr="00C430B0">
        <w:rPr>
          <w:rFonts w:ascii="Garamond" w:hAnsi="Garamond"/>
          <w:sz w:val="24"/>
          <w:szCs w:val="24"/>
        </w:rPr>
        <w:t xml:space="preserve"> as well as the Federal discrimination statutes, including the Age Discrimination Act 2004 and the Disability Discrimination Act 1992, are intentionally broad in their ambit, particularly with regards to both ‘indirect discrimination’ and ‘victimisation’. It is very possible that employees who are unwilling to receive a Covid-19 </w:t>
      </w:r>
      <w:proofErr w:type="gramStart"/>
      <w:r w:rsidRPr="00C430B0">
        <w:rPr>
          <w:rFonts w:ascii="Garamond" w:hAnsi="Garamond"/>
          <w:sz w:val="24"/>
          <w:szCs w:val="24"/>
        </w:rPr>
        <w:t>vaccination, and</w:t>
      </w:r>
      <w:proofErr w:type="gramEnd"/>
      <w:r w:rsidRPr="00C430B0">
        <w:rPr>
          <w:rFonts w:ascii="Garamond" w:hAnsi="Garamond"/>
          <w:sz w:val="24"/>
          <w:szCs w:val="24"/>
        </w:rPr>
        <w:t xml:space="preserve"> are treated differently to vaccinated staff as a result, could fall within these definitions. As you may know, the </w:t>
      </w:r>
      <w:r w:rsidR="00A47971">
        <w:rPr>
          <w:rFonts w:ascii="Garamond" w:hAnsi="Garamond"/>
          <w:sz w:val="24"/>
          <w:szCs w:val="24"/>
        </w:rPr>
        <w:t xml:space="preserve">Queensland </w:t>
      </w:r>
      <w:r w:rsidRPr="00C430B0">
        <w:rPr>
          <w:rFonts w:ascii="Garamond" w:hAnsi="Garamond"/>
          <w:sz w:val="24"/>
          <w:szCs w:val="24"/>
        </w:rPr>
        <w:t>Human Rights Commission</w:t>
      </w:r>
      <w:r>
        <w:rPr>
          <w:rFonts w:ascii="Garamond" w:hAnsi="Garamond"/>
          <w:sz w:val="24"/>
          <w:szCs w:val="24"/>
        </w:rPr>
        <w:t xml:space="preserve"> </w:t>
      </w:r>
      <w:r w:rsidRPr="00C430B0">
        <w:rPr>
          <w:rFonts w:ascii="Garamond" w:hAnsi="Garamond"/>
          <w:sz w:val="24"/>
          <w:szCs w:val="24"/>
        </w:rPr>
        <w:t xml:space="preserve">and the Australian Human Rights Commission each offer no-cost forums for the resolution of complaints of discrimination. We </w:t>
      </w:r>
      <w:r>
        <w:rPr>
          <w:rFonts w:ascii="Garamond" w:hAnsi="Garamond"/>
          <w:sz w:val="24"/>
          <w:szCs w:val="24"/>
        </w:rPr>
        <w:t>are likely to be inundated with such complaints by employees if we are to mandate vaccination</w:t>
      </w:r>
      <w:r w:rsidRPr="00C430B0">
        <w:rPr>
          <w:rFonts w:ascii="Garamond" w:hAnsi="Garamond"/>
          <w:sz w:val="24"/>
          <w:szCs w:val="24"/>
        </w:rPr>
        <w:t>.</w:t>
      </w:r>
    </w:p>
    <w:p w14:paraId="5831D5D3" w14:textId="321AB908" w:rsidR="00C430B0" w:rsidRDefault="00C430B0" w:rsidP="00167DDC">
      <w:pPr>
        <w:spacing w:line="276" w:lineRule="auto"/>
        <w:jc w:val="both"/>
        <w:rPr>
          <w:rFonts w:ascii="Garamond" w:hAnsi="Garamond"/>
          <w:sz w:val="24"/>
          <w:szCs w:val="24"/>
        </w:rPr>
      </w:pPr>
      <w:r>
        <w:rPr>
          <w:rFonts w:ascii="Garamond" w:hAnsi="Garamond"/>
          <w:sz w:val="24"/>
          <w:szCs w:val="24"/>
        </w:rPr>
        <w:t xml:space="preserve">To illustrate this issue, we draw your attention to the definition of “disability” within the </w:t>
      </w:r>
      <w:hyperlink r:id="rId20" w:history="1">
        <w:r w:rsidR="00A47971" w:rsidRPr="00B75000">
          <w:rPr>
            <w:rStyle w:val="Hyperlink"/>
            <w:rFonts w:ascii="Garamond" w:hAnsi="Garamond"/>
            <w:sz w:val="24"/>
            <w:szCs w:val="24"/>
          </w:rPr>
          <w:t>Disability Discrimination Act</w:t>
        </w:r>
        <w:r w:rsidR="00B75000" w:rsidRPr="00B75000">
          <w:rPr>
            <w:rStyle w:val="Hyperlink"/>
            <w:rFonts w:ascii="Garamond" w:hAnsi="Garamond"/>
            <w:sz w:val="24"/>
            <w:szCs w:val="24"/>
          </w:rPr>
          <w:t xml:space="preserve"> 1992</w:t>
        </w:r>
      </w:hyperlink>
      <w:r w:rsidR="00B75000">
        <w:rPr>
          <w:rFonts w:ascii="Garamond" w:hAnsi="Garamond"/>
          <w:sz w:val="24"/>
          <w:szCs w:val="24"/>
        </w:rPr>
        <w:t xml:space="preserve"> </w:t>
      </w:r>
      <w:proofErr w:type="spellStart"/>
      <w:proofErr w:type="gramStart"/>
      <w:r w:rsidR="00B75000">
        <w:rPr>
          <w:rFonts w:ascii="Garamond" w:hAnsi="Garamond"/>
          <w:sz w:val="24"/>
          <w:szCs w:val="24"/>
        </w:rPr>
        <w:t>cth</w:t>
      </w:r>
      <w:proofErr w:type="spellEnd"/>
      <w:r w:rsidR="00B75000">
        <w:rPr>
          <w:rFonts w:ascii="Garamond" w:hAnsi="Garamond"/>
          <w:sz w:val="24"/>
          <w:szCs w:val="24"/>
        </w:rPr>
        <w:t>;</w:t>
      </w:r>
      <w:proofErr w:type="gramEnd"/>
      <w:r w:rsidR="00B75000">
        <w:rPr>
          <w:rFonts w:ascii="Garamond" w:hAnsi="Garamond"/>
          <w:sz w:val="24"/>
          <w:szCs w:val="24"/>
        </w:rPr>
        <w:t xml:space="preserve"> </w:t>
      </w:r>
    </w:p>
    <w:p w14:paraId="06EBE5BC" w14:textId="77777777" w:rsidR="00C430B0" w:rsidRPr="00B75000" w:rsidRDefault="00C430B0" w:rsidP="00167DDC">
      <w:pPr>
        <w:spacing w:line="276" w:lineRule="auto"/>
        <w:ind w:firstLine="720"/>
        <w:jc w:val="both"/>
        <w:rPr>
          <w:rFonts w:ascii="Garamond" w:hAnsi="Garamond"/>
          <w:b/>
          <w:bCs/>
          <w:sz w:val="24"/>
          <w:szCs w:val="24"/>
        </w:rPr>
      </w:pPr>
      <w:r w:rsidRPr="00B75000">
        <w:rPr>
          <w:rFonts w:ascii="Garamond" w:hAnsi="Garamond"/>
          <w:b/>
          <w:bCs/>
          <w:sz w:val="24"/>
          <w:szCs w:val="24"/>
        </w:rPr>
        <w:t>disability means—</w:t>
      </w:r>
    </w:p>
    <w:p w14:paraId="7D7F00ED" w14:textId="609A7E6A" w:rsidR="00C430B0" w:rsidRPr="00B75000" w:rsidRDefault="00C430B0" w:rsidP="00B75000">
      <w:pPr>
        <w:spacing w:line="276" w:lineRule="auto"/>
        <w:ind w:left="1134"/>
        <w:jc w:val="both"/>
        <w:rPr>
          <w:rFonts w:ascii="Garamond" w:hAnsi="Garamond"/>
          <w:b/>
          <w:bCs/>
          <w:sz w:val="24"/>
          <w:szCs w:val="24"/>
        </w:rPr>
      </w:pPr>
      <w:r w:rsidRPr="00B75000">
        <w:rPr>
          <w:rFonts w:ascii="Garamond" w:hAnsi="Garamond"/>
          <w:b/>
          <w:bCs/>
          <w:sz w:val="24"/>
          <w:szCs w:val="24"/>
        </w:rPr>
        <w:t>…</w:t>
      </w:r>
    </w:p>
    <w:p w14:paraId="2CEBCBB7" w14:textId="77777777" w:rsidR="00B75000" w:rsidRPr="00B75000" w:rsidRDefault="00B75000" w:rsidP="00B75000">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lastRenderedPageBreak/>
        <w:t>(c)  the presence in the body of organisms causing disease or illness; or</w:t>
      </w:r>
    </w:p>
    <w:p w14:paraId="6CF2EED7" w14:textId="08EE7DB2" w:rsidR="00B75000" w:rsidRPr="00B75000" w:rsidRDefault="00B75000" w:rsidP="00B75000">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t>(d)  the presence in the body of organisms capable of causing disease or illness; or</w:t>
      </w:r>
    </w:p>
    <w:p w14:paraId="2C4C0E46" w14:textId="16B2B29C" w:rsidR="00C430B0" w:rsidRPr="00B75000" w:rsidRDefault="00C430B0" w:rsidP="00B75000">
      <w:pPr>
        <w:spacing w:line="276" w:lineRule="auto"/>
        <w:ind w:left="426" w:firstLine="720"/>
        <w:rPr>
          <w:rFonts w:ascii="Garamond" w:hAnsi="Garamond"/>
          <w:b/>
          <w:bCs/>
          <w:sz w:val="24"/>
          <w:szCs w:val="24"/>
        </w:rPr>
      </w:pPr>
      <w:r w:rsidRPr="00B75000">
        <w:rPr>
          <w:rFonts w:ascii="Garamond" w:hAnsi="Garamond"/>
          <w:b/>
          <w:bCs/>
          <w:sz w:val="24"/>
          <w:szCs w:val="24"/>
        </w:rPr>
        <w:t>….</w:t>
      </w:r>
    </w:p>
    <w:p w14:paraId="1EF8EDE5" w14:textId="5EAAA9BF" w:rsidR="00C430B0" w:rsidRPr="00B75000" w:rsidRDefault="00B75000" w:rsidP="00B75000">
      <w:pPr>
        <w:spacing w:line="276" w:lineRule="auto"/>
        <w:ind w:left="426"/>
        <w:rPr>
          <w:rFonts w:ascii="Garamond" w:hAnsi="Garamond"/>
          <w:b/>
          <w:bCs/>
          <w:sz w:val="24"/>
          <w:szCs w:val="24"/>
        </w:rPr>
      </w:pPr>
      <w:r w:rsidRPr="00B75000">
        <w:rPr>
          <w:rFonts w:ascii="Garamond" w:hAnsi="Garamond"/>
          <w:b/>
          <w:bCs/>
          <w:color w:val="000000"/>
          <w:sz w:val="24"/>
          <w:szCs w:val="24"/>
          <w:shd w:val="clear" w:color="auto" w:fill="FFFFFF"/>
        </w:rPr>
        <w:t>(j)  may exist in the future (including because of a genetic predisposition to that disability); </w:t>
      </w:r>
      <w:r w:rsidR="00C430B0" w:rsidRPr="00B75000">
        <w:rPr>
          <w:rFonts w:ascii="Garamond" w:hAnsi="Garamond"/>
          <w:b/>
          <w:bCs/>
          <w:sz w:val="24"/>
          <w:szCs w:val="24"/>
        </w:rPr>
        <w:t>(including because of a genetic predisposition to that disability</w:t>
      </w:r>
    </w:p>
    <w:p w14:paraId="273D845B" w14:textId="73E39711" w:rsidR="00C430B0" w:rsidRPr="00F958A9" w:rsidRDefault="00C430B0" w:rsidP="00167DDC">
      <w:pPr>
        <w:spacing w:line="276" w:lineRule="auto"/>
        <w:jc w:val="both"/>
        <w:rPr>
          <w:rFonts w:ascii="Garamond" w:hAnsi="Garamond"/>
          <w:sz w:val="24"/>
          <w:szCs w:val="24"/>
        </w:rPr>
      </w:pPr>
      <w:r>
        <w:rPr>
          <w:rFonts w:ascii="Garamond" w:hAnsi="Garamond"/>
          <w:sz w:val="24"/>
          <w:szCs w:val="24"/>
        </w:rPr>
        <w:t xml:space="preserve">So, if an employee is treated differently because they are not vaccinated, and therefore because of the </w:t>
      </w:r>
      <w:r w:rsidRPr="00F958A9">
        <w:rPr>
          <w:rFonts w:ascii="Garamond" w:hAnsi="Garamond"/>
          <w:sz w:val="24"/>
          <w:szCs w:val="24"/>
        </w:rPr>
        <w:t xml:space="preserve">idea that </w:t>
      </w:r>
      <w:proofErr w:type="gramStart"/>
      <w:r w:rsidRPr="00F958A9">
        <w:rPr>
          <w:rFonts w:ascii="Garamond" w:hAnsi="Garamond"/>
          <w:sz w:val="24"/>
          <w:szCs w:val="24"/>
        </w:rPr>
        <w:t>as a result of</w:t>
      </w:r>
      <w:proofErr w:type="gramEnd"/>
      <w:r w:rsidRPr="00F958A9">
        <w:rPr>
          <w:rFonts w:ascii="Garamond" w:hAnsi="Garamond"/>
          <w:sz w:val="24"/>
          <w:szCs w:val="24"/>
        </w:rPr>
        <w:t xml:space="preserve"> this, there exists “the presence in the body of organisms that may cause disease”, </w:t>
      </w:r>
      <w:r w:rsidR="00F642FD" w:rsidRPr="00F958A9">
        <w:rPr>
          <w:rFonts w:ascii="Garamond" w:hAnsi="Garamond"/>
          <w:sz w:val="24"/>
          <w:szCs w:val="24"/>
        </w:rPr>
        <w:t>or even that</w:t>
      </w:r>
      <w:r w:rsidRPr="00F958A9">
        <w:rPr>
          <w:rFonts w:ascii="Garamond" w:hAnsi="Garamond"/>
          <w:sz w:val="24"/>
          <w:szCs w:val="24"/>
        </w:rPr>
        <w:t xml:space="preserve"> they </w:t>
      </w:r>
      <w:r w:rsidRPr="00F958A9">
        <w:rPr>
          <w:rFonts w:ascii="Garamond" w:hAnsi="Garamond"/>
          <w:i/>
          <w:iCs/>
          <w:sz w:val="24"/>
          <w:szCs w:val="24"/>
        </w:rPr>
        <w:t xml:space="preserve">may in future </w:t>
      </w:r>
      <w:r w:rsidRPr="00F958A9">
        <w:rPr>
          <w:rFonts w:ascii="Garamond" w:hAnsi="Garamond"/>
          <w:sz w:val="24"/>
          <w:szCs w:val="24"/>
        </w:rPr>
        <w:t>have such organisms in their body</w:t>
      </w:r>
      <w:r w:rsidR="00BF74FE" w:rsidRPr="00F958A9">
        <w:rPr>
          <w:rFonts w:ascii="Garamond" w:hAnsi="Garamond"/>
          <w:sz w:val="24"/>
          <w:szCs w:val="24"/>
        </w:rPr>
        <w:t xml:space="preserve">, they have a valid claim of disability discrimination under the </w:t>
      </w:r>
      <w:r w:rsidR="00B75000" w:rsidRPr="00F958A9">
        <w:rPr>
          <w:rFonts w:ascii="Garamond" w:hAnsi="Garamond"/>
          <w:sz w:val="24"/>
          <w:szCs w:val="24"/>
        </w:rPr>
        <w:t>Act.</w:t>
      </w:r>
    </w:p>
    <w:p w14:paraId="6EA3A42C" w14:textId="11A6AEC3" w:rsidR="00C430B0" w:rsidRPr="00F958A9" w:rsidRDefault="00C430B0" w:rsidP="00167DDC">
      <w:pPr>
        <w:spacing w:line="276" w:lineRule="auto"/>
        <w:jc w:val="both"/>
        <w:rPr>
          <w:rFonts w:ascii="Garamond" w:hAnsi="Garamond"/>
          <w:sz w:val="24"/>
          <w:szCs w:val="24"/>
        </w:rPr>
      </w:pPr>
      <w:r w:rsidRPr="00F958A9">
        <w:rPr>
          <w:rFonts w:ascii="Garamond" w:hAnsi="Garamond"/>
          <w:sz w:val="24"/>
          <w:szCs w:val="24"/>
        </w:rPr>
        <w:t xml:space="preserve">We also direct your attention to </w:t>
      </w:r>
      <w:r w:rsidR="00BF74FE" w:rsidRPr="00F958A9">
        <w:rPr>
          <w:rFonts w:ascii="Garamond" w:hAnsi="Garamond"/>
          <w:sz w:val="24"/>
          <w:szCs w:val="24"/>
        </w:rPr>
        <w:t>s</w:t>
      </w:r>
      <w:r w:rsidR="00F958A9" w:rsidRPr="00F958A9">
        <w:rPr>
          <w:rFonts w:ascii="Garamond" w:hAnsi="Garamond"/>
          <w:sz w:val="24"/>
          <w:szCs w:val="24"/>
        </w:rPr>
        <w:t>10</w:t>
      </w:r>
      <w:r w:rsidR="00BF74FE" w:rsidRPr="00F958A9">
        <w:rPr>
          <w:rFonts w:ascii="Garamond" w:hAnsi="Garamond"/>
          <w:sz w:val="24"/>
          <w:szCs w:val="24"/>
        </w:rPr>
        <w:t>6</w:t>
      </w:r>
      <w:r w:rsidR="00F958A9" w:rsidRPr="00F958A9">
        <w:rPr>
          <w:rFonts w:ascii="Garamond" w:hAnsi="Garamond"/>
          <w:sz w:val="24"/>
          <w:szCs w:val="24"/>
        </w:rPr>
        <w:t>(g)</w:t>
      </w:r>
      <w:r w:rsidRPr="00F958A9">
        <w:rPr>
          <w:rFonts w:ascii="Garamond" w:hAnsi="Garamond"/>
          <w:sz w:val="24"/>
          <w:szCs w:val="24"/>
        </w:rPr>
        <w:t xml:space="preserve"> of the </w:t>
      </w:r>
      <w:r w:rsidR="00F958A9" w:rsidRPr="00F958A9">
        <w:rPr>
          <w:rFonts w:ascii="Garamond" w:hAnsi="Garamond"/>
          <w:sz w:val="24"/>
          <w:szCs w:val="24"/>
        </w:rPr>
        <w:t>WHS Act</w:t>
      </w:r>
      <w:r w:rsidR="00A044A4" w:rsidRPr="00F958A9">
        <w:rPr>
          <w:rFonts w:ascii="Garamond" w:hAnsi="Garamond"/>
          <w:sz w:val="24"/>
          <w:szCs w:val="24"/>
        </w:rPr>
        <w:t xml:space="preserve"> (QLD)</w:t>
      </w:r>
      <w:r w:rsidRPr="00F958A9">
        <w:rPr>
          <w:rFonts w:ascii="Garamond" w:hAnsi="Garamond"/>
          <w:sz w:val="24"/>
          <w:szCs w:val="24"/>
        </w:rPr>
        <w:t>, which specifically prohibits discriminat</w:t>
      </w:r>
      <w:r w:rsidR="00BF74FE" w:rsidRPr="00F958A9">
        <w:rPr>
          <w:rFonts w:ascii="Garamond" w:hAnsi="Garamond"/>
          <w:sz w:val="24"/>
          <w:szCs w:val="24"/>
        </w:rPr>
        <w:t>ion</w:t>
      </w:r>
      <w:r w:rsidRPr="00F958A9">
        <w:rPr>
          <w:rFonts w:ascii="Garamond" w:hAnsi="Garamond"/>
          <w:sz w:val="24"/>
          <w:szCs w:val="24"/>
        </w:rPr>
        <w:t xml:space="preserve"> by employers against employees. “Discriminat</w:t>
      </w:r>
      <w:r w:rsidR="00BF74FE" w:rsidRPr="00F958A9">
        <w:rPr>
          <w:rFonts w:ascii="Garamond" w:hAnsi="Garamond"/>
          <w:sz w:val="24"/>
          <w:szCs w:val="24"/>
        </w:rPr>
        <w:t>ion</w:t>
      </w:r>
      <w:r w:rsidRPr="00F958A9">
        <w:rPr>
          <w:rFonts w:ascii="Garamond" w:hAnsi="Garamond"/>
          <w:sz w:val="24"/>
          <w:szCs w:val="24"/>
        </w:rPr>
        <w:t xml:space="preserve">” under this </w:t>
      </w:r>
      <w:r w:rsidR="00BF74FE" w:rsidRPr="00F958A9">
        <w:rPr>
          <w:rFonts w:ascii="Garamond" w:hAnsi="Garamond"/>
          <w:sz w:val="24"/>
          <w:szCs w:val="24"/>
        </w:rPr>
        <w:t>section</w:t>
      </w:r>
      <w:r w:rsidRPr="00F958A9">
        <w:rPr>
          <w:rFonts w:ascii="Garamond" w:hAnsi="Garamond"/>
          <w:sz w:val="24"/>
          <w:szCs w:val="24"/>
        </w:rPr>
        <w:t xml:space="preserve"> includes dismissing or terminating the worker, or treating them less favourably because, among other reasons, they:</w:t>
      </w:r>
      <w:r w:rsidR="00BF74FE" w:rsidRPr="00F958A9">
        <w:rPr>
          <w:rStyle w:val="FootnoteReference"/>
          <w:rFonts w:ascii="Garamond" w:hAnsi="Garamond"/>
          <w:sz w:val="24"/>
          <w:szCs w:val="24"/>
        </w:rPr>
        <w:footnoteReference w:id="16"/>
      </w:r>
    </w:p>
    <w:p w14:paraId="2FF5ED95" w14:textId="77777777"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w:t>
      </w:r>
    </w:p>
    <w:p w14:paraId="1EC8ADE6" w14:textId="77777777"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 xml:space="preserve">(g) assists or has assisted or proposes to assist, or gives or has given or proposes to give any information to any person exercising a power or performing a function under this Act; or </w:t>
      </w:r>
    </w:p>
    <w:p w14:paraId="2A2C5468" w14:textId="77777777"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 xml:space="preserve">(h) raises or has raised or proposes to raise an issue or concern about work health and safety with— </w:t>
      </w:r>
    </w:p>
    <w:p w14:paraId="66C67FEE" w14:textId="70A94E43"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w:t>
      </w:r>
      <w:proofErr w:type="spellStart"/>
      <w:r w:rsidRPr="00F958A9">
        <w:rPr>
          <w:rFonts w:ascii="Garamond" w:hAnsi="Garamond"/>
          <w:sz w:val="24"/>
          <w:szCs w:val="24"/>
        </w:rPr>
        <w:t>i</w:t>
      </w:r>
      <w:proofErr w:type="spellEnd"/>
      <w:r w:rsidRPr="00F958A9">
        <w:rPr>
          <w:rFonts w:ascii="Garamond" w:hAnsi="Garamond"/>
          <w:sz w:val="24"/>
          <w:szCs w:val="24"/>
        </w:rPr>
        <w:t xml:space="preserve">) the person conducting a business or undertaking; or </w:t>
      </w:r>
    </w:p>
    <w:p w14:paraId="3350C892"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(ii) an inspector; or </w:t>
      </w:r>
    </w:p>
    <w:p w14:paraId="4130096F"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(iii) a WHS entry permit holder; or </w:t>
      </w:r>
    </w:p>
    <w:p w14:paraId="26F7AA13"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(iv) a health and safety representative; or </w:t>
      </w:r>
    </w:p>
    <w:p w14:paraId="07A79815"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(v) a work health and safety officer who is not the person conducting the business or undertaking; or </w:t>
      </w:r>
    </w:p>
    <w:p w14:paraId="452B0F77" w14:textId="06445CC5"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(vi) a member of a health and safety committee; or</w:t>
      </w:r>
    </w:p>
    <w:p w14:paraId="4C2B3E7F"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(vii) another worker; or</w:t>
      </w:r>
    </w:p>
    <w:p w14:paraId="2FD23D61" w14:textId="1C87A3E6"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(viii)any other person who has a duty under this Act in relation to the matter; or </w:t>
      </w:r>
    </w:p>
    <w:p w14:paraId="7AE16A2E" w14:textId="60AA9660" w:rsid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(ix) any other person exercising a power or performing a function under this Act; or</w:t>
      </w:r>
    </w:p>
    <w:p w14:paraId="019993C0" w14:textId="0B57DDC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lastRenderedPageBreak/>
        <w:t>…………</w:t>
      </w:r>
    </w:p>
    <w:p w14:paraId="6B34F74C" w14:textId="75FF5A3B" w:rsidR="00A3360E" w:rsidRDefault="00C430B0" w:rsidP="00167DDC">
      <w:pPr>
        <w:spacing w:line="276" w:lineRule="auto"/>
        <w:jc w:val="both"/>
        <w:rPr>
          <w:rFonts w:ascii="Garamond" w:hAnsi="Garamond"/>
          <w:sz w:val="24"/>
          <w:szCs w:val="24"/>
        </w:rPr>
      </w:pPr>
      <w:r w:rsidRPr="00C430B0">
        <w:rPr>
          <w:rFonts w:ascii="Garamond" w:hAnsi="Garamond"/>
          <w:sz w:val="24"/>
          <w:szCs w:val="24"/>
        </w:rPr>
        <w:t>So</w:t>
      </w:r>
      <w:r w:rsidR="00BF74FE">
        <w:rPr>
          <w:rFonts w:ascii="Garamond" w:hAnsi="Garamond"/>
          <w:sz w:val="24"/>
          <w:szCs w:val="24"/>
        </w:rPr>
        <w:t>, a</w:t>
      </w:r>
      <w:r w:rsidRPr="00C430B0">
        <w:rPr>
          <w:rFonts w:ascii="Garamond" w:hAnsi="Garamond"/>
          <w:sz w:val="24"/>
          <w:szCs w:val="24"/>
        </w:rPr>
        <w:t xml:space="preserve">s a result of this </w:t>
      </w:r>
      <w:r w:rsidR="00BF74FE">
        <w:rPr>
          <w:rFonts w:ascii="Garamond" w:hAnsi="Garamond"/>
          <w:sz w:val="24"/>
          <w:szCs w:val="24"/>
        </w:rPr>
        <w:t>section</w:t>
      </w:r>
      <w:r w:rsidRPr="00C430B0">
        <w:rPr>
          <w:rFonts w:ascii="Garamond" w:hAnsi="Garamond"/>
          <w:sz w:val="24"/>
          <w:szCs w:val="24"/>
        </w:rPr>
        <w:t xml:space="preserve">, an employee who seeks to raise an issue or concern about the safety implications of receiving a vaccine which their employer has made </w:t>
      </w:r>
      <w:proofErr w:type="gramStart"/>
      <w:r w:rsidRPr="00C430B0">
        <w:rPr>
          <w:rFonts w:ascii="Garamond" w:hAnsi="Garamond"/>
          <w:sz w:val="24"/>
          <w:szCs w:val="24"/>
        </w:rPr>
        <w:t>mandatory, and</w:t>
      </w:r>
      <w:proofErr w:type="gramEnd"/>
      <w:r w:rsidRPr="00C430B0">
        <w:rPr>
          <w:rFonts w:ascii="Garamond" w:hAnsi="Garamond"/>
          <w:sz w:val="24"/>
          <w:szCs w:val="24"/>
        </w:rPr>
        <w:t xml:space="preserve"> is treated differently to other employees as a result, is a victim of “discriminatory conduct” under this division.  It is quite clear that a direction to receive a medical procedure at risk of </w:t>
      </w:r>
      <w:r w:rsidR="00BF74FE">
        <w:rPr>
          <w:rFonts w:ascii="Garamond" w:hAnsi="Garamond"/>
          <w:sz w:val="24"/>
          <w:szCs w:val="24"/>
        </w:rPr>
        <w:t>termination</w:t>
      </w:r>
      <w:r w:rsidRPr="00C430B0">
        <w:rPr>
          <w:rFonts w:ascii="Garamond" w:hAnsi="Garamond"/>
          <w:sz w:val="24"/>
          <w:szCs w:val="24"/>
        </w:rPr>
        <w:t xml:space="preserve"> is a form of economic duress</w:t>
      </w:r>
      <w:r w:rsidR="00BF74FE">
        <w:rPr>
          <w:rFonts w:ascii="Garamond" w:hAnsi="Garamond"/>
          <w:sz w:val="24"/>
          <w:szCs w:val="24"/>
        </w:rPr>
        <w:t xml:space="preserve">, and so, we’re at risk of breaching the </w:t>
      </w:r>
      <w:r w:rsidR="00F958A9">
        <w:rPr>
          <w:rFonts w:ascii="Garamond" w:hAnsi="Garamond"/>
          <w:sz w:val="24"/>
          <w:szCs w:val="24"/>
        </w:rPr>
        <w:t>W</w:t>
      </w:r>
      <w:r w:rsidR="00BF74FE">
        <w:rPr>
          <w:rFonts w:ascii="Garamond" w:hAnsi="Garamond"/>
          <w:sz w:val="24"/>
          <w:szCs w:val="24"/>
        </w:rPr>
        <w:t>HS</w:t>
      </w:r>
      <w:r w:rsidR="00F958A9">
        <w:rPr>
          <w:rFonts w:ascii="Garamond" w:hAnsi="Garamond"/>
          <w:sz w:val="24"/>
          <w:szCs w:val="24"/>
        </w:rPr>
        <w:t xml:space="preserve"> </w:t>
      </w:r>
      <w:r w:rsidR="00BF74FE">
        <w:rPr>
          <w:rFonts w:ascii="Garamond" w:hAnsi="Garamond"/>
          <w:sz w:val="24"/>
          <w:szCs w:val="24"/>
        </w:rPr>
        <w:t>A</w:t>
      </w:r>
      <w:r w:rsidR="00F958A9">
        <w:rPr>
          <w:rFonts w:ascii="Garamond" w:hAnsi="Garamond"/>
          <w:sz w:val="24"/>
          <w:szCs w:val="24"/>
        </w:rPr>
        <w:t>ct</w:t>
      </w:r>
      <w:r w:rsidR="00BF74FE">
        <w:rPr>
          <w:rFonts w:ascii="Garamond" w:hAnsi="Garamond"/>
          <w:sz w:val="24"/>
          <w:szCs w:val="24"/>
        </w:rPr>
        <w:t xml:space="preserve"> prohibitions on discrimination also.</w:t>
      </w:r>
    </w:p>
    <w:p w14:paraId="4660CB89" w14:textId="6F37D77D" w:rsidR="00F43E9A" w:rsidRDefault="00F43E9A" w:rsidP="00167DDC">
      <w:pPr>
        <w:spacing w:line="276" w:lineRule="auto"/>
        <w:jc w:val="both"/>
        <w:rPr>
          <w:rFonts w:ascii="Garamond" w:hAnsi="Garamond"/>
          <w:sz w:val="24"/>
          <w:szCs w:val="24"/>
        </w:rPr>
      </w:pPr>
      <w:r>
        <w:rPr>
          <w:rFonts w:ascii="Garamond" w:hAnsi="Garamond"/>
          <w:sz w:val="24"/>
          <w:szCs w:val="24"/>
        </w:rPr>
        <w:t>On a broader level, it is also concerning that the Mandatory Vaccination Direction applies to some workers, but not others. There has been a carve out of certain groups, such as the judiciary, on constitutional grounds, but you have not specified the grounds on which that carve out has been made. The idea that judges can avoid such a direction, but that many ordinary citizens can’t, is unfair and troublesome.</w:t>
      </w:r>
    </w:p>
    <w:p w14:paraId="55471C58" w14:textId="72A568A9" w:rsidR="002774EA" w:rsidRDefault="002774EA" w:rsidP="00167DDC">
      <w:pPr>
        <w:spacing w:line="276" w:lineRule="auto"/>
        <w:jc w:val="both"/>
        <w:rPr>
          <w:rFonts w:ascii="Garamond" w:hAnsi="Garamond"/>
          <w:i/>
          <w:iCs/>
          <w:sz w:val="24"/>
          <w:szCs w:val="24"/>
        </w:rPr>
      </w:pPr>
      <w:r>
        <w:rPr>
          <w:rFonts w:ascii="Garamond" w:hAnsi="Garamond"/>
          <w:i/>
          <w:iCs/>
          <w:sz w:val="24"/>
          <w:szCs w:val="24"/>
        </w:rPr>
        <w:t>Workers Compensation</w:t>
      </w:r>
    </w:p>
    <w:p w14:paraId="6BFA8EF6" w14:textId="66189E42" w:rsidR="002774EA" w:rsidRDefault="002774EA" w:rsidP="005B4F82">
      <w:pPr>
        <w:spacing w:line="276" w:lineRule="auto"/>
        <w:jc w:val="both"/>
        <w:rPr>
          <w:rFonts w:ascii="Garamond" w:hAnsi="Garamond"/>
          <w:sz w:val="24"/>
          <w:szCs w:val="24"/>
        </w:rPr>
      </w:pPr>
      <w:r>
        <w:rPr>
          <w:rFonts w:ascii="Garamond" w:hAnsi="Garamond"/>
          <w:sz w:val="24"/>
          <w:szCs w:val="24"/>
        </w:rPr>
        <w:t>W</w:t>
      </w:r>
      <w:r w:rsidRPr="005C4855">
        <w:rPr>
          <w:rFonts w:ascii="Garamond" w:hAnsi="Garamond"/>
          <w:sz w:val="24"/>
          <w:szCs w:val="24"/>
        </w:rPr>
        <w:t xml:space="preserve">hilst </w:t>
      </w:r>
      <w:r>
        <w:rPr>
          <w:rFonts w:ascii="Garamond" w:hAnsi="Garamond"/>
          <w:sz w:val="24"/>
          <w:szCs w:val="24"/>
        </w:rPr>
        <w:t xml:space="preserve">you, </w:t>
      </w:r>
      <w:r w:rsidRPr="005C4855">
        <w:rPr>
          <w:rFonts w:ascii="Garamond" w:hAnsi="Garamond"/>
          <w:sz w:val="24"/>
          <w:szCs w:val="24"/>
        </w:rPr>
        <w:t xml:space="preserve">the </w:t>
      </w:r>
      <w:r w:rsidR="00D21E60">
        <w:rPr>
          <w:rFonts w:ascii="Garamond" w:hAnsi="Garamond"/>
          <w:sz w:val="24"/>
          <w:szCs w:val="24"/>
        </w:rPr>
        <w:t>Queensland</w:t>
      </w:r>
      <w:r w:rsidRPr="005C4855">
        <w:rPr>
          <w:rFonts w:ascii="Garamond" w:hAnsi="Garamond"/>
          <w:sz w:val="24"/>
          <w:szCs w:val="24"/>
        </w:rPr>
        <w:t xml:space="preserve"> Government</w:t>
      </w:r>
      <w:r>
        <w:rPr>
          <w:rFonts w:ascii="Garamond" w:hAnsi="Garamond"/>
          <w:sz w:val="24"/>
          <w:szCs w:val="24"/>
        </w:rPr>
        <w:t>,</w:t>
      </w:r>
      <w:r w:rsidRPr="005C4855">
        <w:rPr>
          <w:rFonts w:ascii="Garamond" w:hAnsi="Garamond"/>
          <w:sz w:val="24"/>
          <w:szCs w:val="24"/>
        </w:rPr>
        <w:t xml:space="preserve"> is forcing our hand</w:t>
      </w:r>
      <w:r>
        <w:rPr>
          <w:rFonts w:ascii="Garamond" w:hAnsi="Garamond"/>
          <w:sz w:val="24"/>
          <w:szCs w:val="24"/>
        </w:rPr>
        <w:t xml:space="preserve"> as employers</w:t>
      </w:r>
      <w:r w:rsidRPr="005C4855">
        <w:rPr>
          <w:rFonts w:ascii="Garamond" w:hAnsi="Garamond"/>
          <w:sz w:val="24"/>
          <w:szCs w:val="24"/>
        </w:rPr>
        <w:t xml:space="preserve"> to regulate this Public Health Order mandating the vaccines, </w:t>
      </w:r>
      <w:r>
        <w:rPr>
          <w:rFonts w:ascii="Garamond" w:hAnsi="Garamond"/>
          <w:sz w:val="24"/>
          <w:szCs w:val="24"/>
        </w:rPr>
        <w:t>you</w:t>
      </w:r>
      <w:r w:rsidRPr="005C4855">
        <w:rPr>
          <w:rFonts w:ascii="Garamond" w:hAnsi="Garamond"/>
          <w:sz w:val="24"/>
          <w:szCs w:val="24"/>
        </w:rPr>
        <w:t xml:space="preserve"> are not directly providing </w:t>
      </w:r>
      <w:r>
        <w:rPr>
          <w:rFonts w:ascii="Garamond" w:hAnsi="Garamond"/>
          <w:sz w:val="24"/>
          <w:szCs w:val="24"/>
        </w:rPr>
        <w:t>us with</w:t>
      </w:r>
      <w:r w:rsidRPr="005C4855">
        <w:rPr>
          <w:rFonts w:ascii="Garamond" w:hAnsi="Garamond"/>
          <w:sz w:val="24"/>
          <w:szCs w:val="24"/>
        </w:rPr>
        <w:t xml:space="preserve"> an indemnity should the vaccine result in any injury and/or death to one of our employees. This means </w:t>
      </w:r>
      <w:r>
        <w:rPr>
          <w:rFonts w:ascii="Garamond" w:hAnsi="Garamond"/>
          <w:sz w:val="24"/>
          <w:szCs w:val="24"/>
        </w:rPr>
        <w:t>that we are</w:t>
      </w:r>
      <w:r w:rsidRPr="005C4855">
        <w:rPr>
          <w:rFonts w:ascii="Garamond" w:hAnsi="Garamond"/>
          <w:sz w:val="24"/>
          <w:szCs w:val="24"/>
        </w:rPr>
        <w:t xml:space="preserve"> completely exposed to direct liability from our employees should they become harmed through this process, including mental harm. </w:t>
      </w:r>
    </w:p>
    <w:p w14:paraId="064B6051" w14:textId="597C4289" w:rsidR="002774EA" w:rsidRPr="00D6338D" w:rsidRDefault="002774EA" w:rsidP="00167DDC">
      <w:pPr>
        <w:spacing w:before="100" w:beforeAutospacing="1" w:after="100" w:afterAutospacing="1" w:line="276" w:lineRule="auto"/>
        <w:rPr>
          <w:rFonts w:ascii="Garamond" w:hAnsi="Garamond"/>
          <w:sz w:val="24"/>
          <w:szCs w:val="24"/>
        </w:rPr>
      </w:pPr>
      <w:r>
        <w:rPr>
          <w:rFonts w:ascii="Garamond" w:hAnsi="Garamond"/>
          <w:sz w:val="24"/>
          <w:szCs w:val="24"/>
        </w:rPr>
        <w:t xml:space="preserve">Given the insufficient time you have given us before our staff must be vaccinated, it is not possible for us to subsidize or facilitate vaccination. Most employers are simply directing their staff to undergo vaccination under the false assumption that they will not be held liable for adverse events. But the Government is not indemnifying employers directly, and neither is WorkSafe. As a result, there is no insurance, and as employers we are at significant risk of catastrophic liability. </w:t>
      </w:r>
    </w:p>
    <w:p w14:paraId="34D4FB72" w14:textId="0E56424A" w:rsidR="00BF74FE" w:rsidRPr="00BF74FE" w:rsidRDefault="00BF74FE" w:rsidP="00167DDC">
      <w:pPr>
        <w:pStyle w:val="ListParagraph"/>
        <w:numPr>
          <w:ilvl w:val="0"/>
          <w:numId w:val="10"/>
        </w:numPr>
        <w:spacing w:line="276" w:lineRule="auto"/>
        <w:jc w:val="both"/>
        <w:rPr>
          <w:rFonts w:ascii="Garamond" w:hAnsi="Garamond"/>
          <w:b/>
          <w:bCs/>
          <w:sz w:val="24"/>
          <w:szCs w:val="24"/>
        </w:rPr>
      </w:pPr>
      <w:r w:rsidRPr="00BF74FE">
        <w:rPr>
          <w:rFonts w:ascii="Garamond" w:hAnsi="Garamond"/>
          <w:b/>
          <w:bCs/>
          <w:sz w:val="24"/>
          <w:szCs w:val="24"/>
        </w:rPr>
        <w:t>Conclusion</w:t>
      </w:r>
    </w:p>
    <w:p w14:paraId="767B3FAF" w14:textId="2E43CDB1" w:rsidR="00705A06" w:rsidRDefault="00BF74FE" w:rsidP="00167DDC">
      <w:pPr>
        <w:spacing w:line="276" w:lineRule="auto"/>
        <w:jc w:val="both"/>
        <w:rPr>
          <w:rFonts w:ascii="Garamond" w:hAnsi="Garamond"/>
          <w:sz w:val="24"/>
          <w:szCs w:val="24"/>
        </w:rPr>
      </w:pPr>
      <w:r>
        <w:rPr>
          <w:rFonts w:ascii="Garamond" w:hAnsi="Garamond"/>
          <w:sz w:val="24"/>
          <w:szCs w:val="24"/>
        </w:rPr>
        <w:t xml:space="preserve">As we said at the outset of this letter, our purpose here is to give you some insight into our position. We are confused and frustrated. The </w:t>
      </w:r>
      <w:r w:rsidR="00A876AC">
        <w:rPr>
          <w:rFonts w:ascii="Garamond" w:hAnsi="Garamond"/>
          <w:sz w:val="24"/>
          <w:szCs w:val="24"/>
        </w:rPr>
        <w:t xml:space="preserve">Mandatory Vaccination </w:t>
      </w:r>
      <w:r w:rsidR="00D21E60">
        <w:rPr>
          <w:rFonts w:ascii="Garamond" w:hAnsi="Garamond"/>
          <w:sz w:val="24"/>
          <w:szCs w:val="24"/>
        </w:rPr>
        <w:t>Direction puts</w:t>
      </w:r>
      <w:r>
        <w:rPr>
          <w:rFonts w:ascii="Garamond" w:hAnsi="Garamond"/>
          <w:sz w:val="24"/>
          <w:szCs w:val="24"/>
        </w:rPr>
        <w:t xml:space="preserve"> us in the </w:t>
      </w:r>
      <w:r w:rsidR="00705A06">
        <w:rPr>
          <w:rFonts w:ascii="Garamond" w:hAnsi="Garamond"/>
          <w:sz w:val="24"/>
          <w:szCs w:val="24"/>
        </w:rPr>
        <w:t>inappropriate</w:t>
      </w:r>
      <w:r>
        <w:rPr>
          <w:rFonts w:ascii="Garamond" w:hAnsi="Garamond"/>
          <w:sz w:val="24"/>
          <w:szCs w:val="24"/>
        </w:rPr>
        <w:t xml:space="preserve"> position of both Government proxy and medical advisor</w:t>
      </w:r>
      <w:r w:rsidR="00705A06">
        <w:rPr>
          <w:rFonts w:ascii="Garamond" w:hAnsi="Garamond"/>
          <w:sz w:val="24"/>
          <w:szCs w:val="24"/>
        </w:rPr>
        <w:t>, neither of which we are qualified nor willing to embody</w:t>
      </w:r>
      <w:r>
        <w:rPr>
          <w:rFonts w:ascii="Garamond" w:hAnsi="Garamond"/>
          <w:sz w:val="24"/>
          <w:szCs w:val="24"/>
        </w:rPr>
        <w:t xml:space="preserve">. </w:t>
      </w:r>
    </w:p>
    <w:p w14:paraId="38736E67" w14:textId="428DFE12" w:rsidR="00BF74FE" w:rsidRDefault="002774EA" w:rsidP="00167DDC">
      <w:pPr>
        <w:spacing w:line="276" w:lineRule="auto"/>
        <w:jc w:val="both"/>
        <w:rPr>
          <w:rFonts w:ascii="Garamond" w:hAnsi="Garamond"/>
          <w:sz w:val="24"/>
          <w:szCs w:val="24"/>
        </w:rPr>
      </w:pPr>
      <w:r>
        <w:rPr>
          <w:rFonts w:ascii="Garamond" w:hAnsi="Garamond"/>
          <w:sz w:val="24"/>
          <w:szCs w:val="24"/>
        </w:rPr>
        <w:t>I</w:t>
      </w:r>
      <w:r w:rsidR="00BF74FE">
        <w:rPr>
          <w:rFonts w:ascii="Garamond" w:hAnsi="Garamond"/>
          <w:sz w:val="24"/>
          <w:szCs w:val="24"/>
        </w:rPr>
        <w:t xml:space="preserve">f we are to comply with your </w:t>
      </w:r>
      <w:r w:rsidR="00A876AC">
        <w:rPr>
          <w:rFonts w:ascii="Garamond" w:hAnsi="Garamond"/>
          <w:sz w:val="24"/>
          <w:szCs w:val="24"/>
        </w:rPr>
        <w:t xml:space="preserve">Mandatory </w:t>
      </w:r>
      <w:r w:rsidR="00BF74FE">
        <w:rPr>
          <w:rFonts w:ascii="Garamond" w:hAnsi="Garamond"/>
          <w:sz w:val="24"/>
          <w:szCs w:val="24"/>
        </w:rPr>
        <w:t>Vaccination Direction</w:t>
      </w:r>
      <w:r w:rsidR="00BE0A4B">
        <w:rPr>
          <w:rFonts w:ascii="Garamond" w:hAnsi="Garamond"/>
          <w:sz w:val="24"/>
          <w:szCs w:val="24"/>
        </w:rPr>
        <w:t>s</w:t>
      </w:r>
      <w:r w:rsidR="00BF74FE">
        <w:rPr>
          <w:rFonts w:ascii="Garamond" w:hAnsi="Garamond"/>
          <w:sz w:val="24"/>
          <w:szCs w:val="24"/>
        </w:rPr>
        <w:t>, which are themselves inconsistent with both the BSA and the PH Act, we are likely to ourselves be in breach of workplace law, discrimination law, privacy law as well as the general principle of natural justice.</w:t>
      </w:r>
      <w:r>
        <w:rPr>
          <w:rFonts w:ascii="Garamond" w:hAnsi="Garamond"/>
          <w:sz w:val="24"/>
          <w:szCs w:val="24"/>
        </w:rPr>
        <w:t xml:space="preserve"> </w:t>
      </w:r>
      <w:r>
        <w:rPr>
          <w:rFonts w:ascii="Garamond" w:hAnsi="Garamond"/>
          <w:sz w:val="24"/>
          <w:szCs w:val="24"/>
        </w:rPr>
        <w:lastRenderedPageBreak/>
        <w:t xml:space="preserve">We are also likely to be liable for any injury or adverse reaction that our employees suffer </w:t>
      </w:r>
      <w:proofErr w:type="gramStart"/>
      <w:r>
        <w:rPr>
          <w:rFonts w:ascii="Garamond" w:hAnsi="Garamond"/>
          <w:sz w:val="24"/>
          <w:szCs w:val="24"/>
        </w:rPr>
        <w:t>as a result of</w:t>
      </w:r>
      <w:proofErr w:type="gramEnd"/>
      <w:r>
        <w:rPr>
          <w:rFonts w:ascii="Garamond" w:hAnsi="Garamond"/>
          <w:sz w:val="24"/>
          <w:szCs w:val="24"/>
        </w:rPr>
        <w:t xml:space="preserve"> the vaccines.</w:t>
      </w:r>
    </w:p>
    <w:p w14:paraId="4A742790" w14:textId="651EA0A4" w:rsidR="002774EA" w:rsidRDefault="002774EA" w:rsidP="00167DDC">
      <w:pPr>
        <w:spacing w:line="276" w:lineRule="auto"/>
        <w:jc w:val="both"/>
        <w:rPr>
          <w:rFonts w:ascii="Garamond" w:hAnsi="Garamond"/>
          <w:sz w:val="24"/>
          <w:szCs w:val="24"/>
        </w:rPr>
      </w:pPr>
      <w:r>
        <w:rPr>
          <w:rFonts w:ascii="Garamond" w:hAnsi="Garamond"/>
          <w:sz w:val="24"/>
          <w:szCs w:val="24"/>
        </w:rPr>
        <w:t>Our employees are confused and frustrated, too. It is they who have brought to our attention many of the potential liabilities we have expressed in this letter.</w:t>
      </w:r>
    </w:p>
    <w:p w14:paraId="449C03A0" w14:textId="77777777" w:rsidR="00BF74FE" w:rsidRDefault="00BF74FE" w:rsidP="00167DDC">
      <w:pPr>
        <w:spacing w:line="276" w:lineRule="auto"/>
        <w:jc w:val="both"/>
        <w:rPr>
          <w:rFonts w:ascii="Garamond" w:hAnsi="Garamond"/>
          <w:sz w:val="24"/>
          <w:szCs w:val="24"/>
        </w:rPr>
      </w:pPr>
      <w:r>
        <w:rPr>
          <w:rFonts w:ascii="Garamond" w:hAnsi="Garamond"/>
          <w:sz w:val="24"/>
          <w:szCs w:val="24"/>
        </w:rPr>
        <w:t>We refuse to be placed in such a position.</w:t>
      </w:r>
    </w:p>
    <w:p w14:paraId="26C9F06E" w14:textId="5DCC8DB2" w:rsidR="00705A06" w:rsidRDefault="00BF74FE" w:rsidP="00167DDC">
      <w:pPr>
        <w:spacing w:line="276" w:lineRule="auto"/>
        <w:jc w:val="both"/>
        <w:rPr>
          <w:rFonts w:ascii="Garamond" w:hAnsi="Garamond"/>
          <w:sz w:val="24"/>
          <w:szCs w:val="24"/>
        </w:rPr>
      </w:pPr>
      <w:r>
        <w:rPr>
          <w:rFonts w:ascii="Garamond" w:hAnsi="Garamond"/>
          <w:sz w:val="24"/>
          <w:szCs w:val="24"/>
        </w:rPr>
        <w:t xml:space="preserve">We </w:t>
      </w:r>
      <w:r w:rsidR="00705A06">
        <w:rPr>
          <w:rFonts w:ascii="Garamond" w:hAnsi="Garamond"/>
          <w:sz w:val="24"/>
          <w:szCs w:val="24"/>
        </w:rPr>
        <w:t xml:space="preserve">implore you to withdraw your </w:t>
      </w:r>
      <w:r w:rsidR="00A876AC">
        <w:rPr>
          <w:rFonts w:ascii="Garamond" w:hAnsi="Garamond"/>
          <w:sz w:val="24"/>
          <w:szCs w:val="24"/>
        </w:rPr>
        <w:t>Mandatory Vaccination Direction</w:t>
      </w:r>
      <w:r w:rsidR="00705A06">
        <w:rPr>
          <w:rFonts w:ascii="Garamond" w:hAnsi="Garamond"/>
          <w:sz w:val="24"/>
          <w:szCs w:val="24"/>
        </w:rPr>
        <w:t xml:space="preserve"> immediately. Remove from employers and their staff the misleading and unlawful pressure to undergo vaccination in circumstances where such pressure will only lead to legal and economic chaos. </w:t>
      </w:r>
    </w:p>
    <w:p w14:paraId="2EF2D40D" w14:textId="4BAB05AD" w:rsidR="00BF74FE" w:rsidRDefault="00705A06" w:rsidP="00167DDC">
      <w:pPr>
        <w:spacing w:line="276" w:lineRule="auto"/>
        <w:jc w:val="both"/>
        <w:rPr>
          <w:rFonts w:ascii="Garamond" w:hAnsi="Garamond"/>
          <w:sz w:val="24"/>
          <w:szCs w:val="24"/>
        </w:rPr>
      </w:pPr>
      <w:r>
        <w:rPr>
          <w:rFonts w:ascii="Garamond" w:hAnsi="Garamond"/>
          <w:sz w:val="24"/>
          <w:szCs w:val="24"/>
        </w:rPr>
        <w:t xml:space="preserve">Instead of using force, which implies a lack of trust in the people of </w:t>
      </w:r>
      <w:r w:rsidR="00D21E60">
        <w:rPr>
          <w:rFonts w:ascii="Garamond" w:hAnsi="Garamond"/>
          <w:sz w:val="24"/>
          <w:szCs w:val="24"/>
        </w:rPr>
        <w:t>Queensland</w:t>
      </w:r>
      <w:r>
        <w:rPr>
          <w:rFonts w:ascii="Garamond" w:hAnsi="Garamond"/>
          <w:sz w:val="24"/>
          <w:szCs w:val="24"/>
        </w:rPr>
        <w:t>, place your faith in the people of this state, that they may make the decision which they, as free citizens in a free democracy, deem prudent; without the strong hand of the Premier hanging over them.</w:t>
      </w:r>
    </w:p>
    <w:p w14:paraId="769295A7" w14:textId="452D2CE5" w:rsidR="00705A06" w:rsidRDefault="00705A06" w:rsidP="00167DDC">
      <w:pPr>
        <w:spacing w:line="276" w:lineRule="auto"/>
        <w:jc w:val="both"/>
        <w:rPr>
          <w:rFonts w:ascii="Garamond" w:hAnsi="Garamond"/>
          <w:sz w:val="24"/>
          <w:szCs w:val="24"/>
        </w:rPr>
      </w:pPr>
      <w:r>
        <w:rPr>
          <w:rFonts w:ascii="Garamond" w:hAnsi="Garamond"/>
          <w:sz w:val="24"/>
          <w:szCs w:val="24"/>
        </w:rPr>
        <w:t>Yours Sincerely,</w:t>
      </w:r>
    </w:p>
    <w:p w14:paraId="712038B6" w14:textId="581690E0" w:rsidR="00705A06" w:rsidRDefault="00705A06" w:rsidP="00167DDC">
      <w:pPr>
        <w:spacing w:line="276" w:lineRule="auto"/>
        <w:jc w:val="both"/>
        <w:rPr>
          <w:rFonts w:ascii="Garamond" w:hAnsi="Garamond"/>
          <w:sz w:val="24"/>
          <w:szCs w:val="24"/>
        </w:rPr>
      </w:pPr>
      <w:r w:rsidRPr="00705A06">
        <w:rPr>
          <w:rFonts w:ascii="Garamond" w:hAnsi="Garamond"/>
          <w:sz w:val="24"/>
          <w:szCs w:val="24"/>
          <w:highlight w:val="yellow"/>
        </w:rPr>
        <w:t>NAME</w:t>
      </w:r>
      <w:r w:rsidRPr="00705A06">
        <w:rPr>
          <w:rFonts w:ascii="Garamond" w:hAnsi="Garamond"/>
          <w:sz w:val="24"/>
          <w:szCs w:val="24"/>
          <w:highlight w:val="yellow"/>
        </w:rPr>
        <w:br/>
        <w:t>POSITION</w:t>
      </w:r>
    </w:p>
    <w:p w14:paraId="2168C636" w14:textId="77777777" w:rsidR="00A3360E" w:rsidRPr="00A3360E" w:rsidRDefault="00A3360E" w:rsidP="00167DDC">
      <w:pPr>
        <w:spacing w:line="276" w:lineRule="auto"/>
        <w:jc w:val="both"/>
        <w:rPr>
          <w:rFonts w:ascii="Garamond" w:hAnsi="Garamond"/>
          <w:sz w:val="24"/>
          <w:szCs w:val="24"/>
        </w:rPr>
      </w:pPr>
    </w:p>
    <w:p w14:paraId="73FE9EE6" w14:textId="2475DF57" w:rsidR="006E4B53" w:rsidRPr="0031225A" w:rsidRDefault="006E4B53" w:rsidP="00167DDC">
      <w:pPr>
        <w:spacing w:line="276" w:lineRule="auto"/>
        <w:rPr>
          <w:rFonts w:ascii="Garamond" w:hAnsi="Garamond"/>
          <w:b/>
          <w:bCs/>
          <w:sz w:val="24"/>
          <w:szCs w:val="24"/>
        </w:rPr>
      </w:pPr>
    </w:p>
    <w:sectPr w:rsidR="006E4B53" w:rsidRPr="0031225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E2B6" w14:textId="77777777" w:rsidR="00D011C8" w:rsidRDefault="00D011C8" w:rsidP="004F136C">
      <w:pPr>
        <w:spacing w:after="0" w:line="240" w:lineRule="auto"/>
      </w:pPr>
      <w:r>
        <w:separator/>
      </w:r>
    </w:p>
  </w:endnote>
  <w:endnote w:type="continuationSeparator" w:id="0">
    <w:p w14:paraId="6767599C" w14:textId="77777777" w:rsidR="00D011C8" w:rsidRDefault="00D011C8" w:rsidP="004F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E28F" w14:textId="77777777" w:rsidR="00D21E60" w:rsidRDefault="00D2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86492"/>
      <w:docPartObj>
        <w:docPartGallery w:val="Page Numbers (Bottom of Page)"/>
        <w:docPartUnique/>
      </w:docPartObj>
    </w:sdtPr>
    <w:sdtEndPr>
      <w:rPr>
        <w:noProof/>
      </w:rPr>
    </w:sdtEndPr>
    <w:sdtContent>
      <w:p w14:paraId="0D0E498D" w14:textId="40F46375" w:rsidR="00BF74FE" w:rsidRDefault="00BF7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A28A" w14:textId="77777777" w:rsidR="00BF74FE" w:rsidRDefault="00BF7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150C" w14:textId="77777777" w:rsidR="00D21E60" w:rsidRDefault="00D2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9428" w14:textId="77777777" w:rsidR="00D011C8" w:rsidRDefault="00D011C8" w:rsidP="004F136C">
      <w:pPr>
        <w:spacing w:after="0" w:line="240" w:lineRule="auto"/>
      </w:pPr>
      <w:r>
        <w:separator/>
      </w:r>
    </w:p>
  </w:footnote>
  <w:footnote w:type="continuationSeparator" w:id="0">
    <w:p w14:paraId="1CE324FA" w14:textId="77777777" w:rsidR="00D011C8" w:rsidRDefault="00D011C8" w:rsidP="004F136C">
      <w:pPr>
        <w:spacing w:after="0" w:line="240" w:lineRule="auto"/>
      </w:pPr>
      <w:r>
        <w:continuationSeparator/>
      </w:r>
    </w:p>
  </w:footnote>
  <w:footnote w:id="1">
    <w:p w14:paraId="6372939E" w14:textId="5C68A879" w:rsidR="00BF74FE" w:rsidRPr="0018107E" w:rsidRDefault="00BF74FE" w:rsidP="0081456D">
      <w:pPr>
        <w:pStyle w:val="FootnoteText"/>
        <w:rPr>
          <w:i/>
          <w:iCs/>
          <w:lang w:val="en-US"/>
        </w:rPr>
      </w:pPr>
      <w:r w:rsidRPr="0018107E">
        <w:rPr>
          <w:rStyle w:val="FootnoteReference"/>
          <w:i/>
          <w:iCs/>
        </w:rPr>
        <w:footnoteRef/>
      </w:r>
      <w:r w:rsidRPr="0018107E">
        <w:rPr>
          <w:i/>
          <w:iCs/>
        </w:rPr>
        <w:t xml:space="preserve"> </w:t>
      </w:r>
      <w:r w:rsidR="00F64AEB" w:rsidRPr="0018107E">
        <w:rPr>
          <w:i/>
          <w:iCs/>
        </w:rPr>
        <w:t xml:space="preserve">COVID 19 </w:t>
      </w:r>
      <w:r w:rsidR="00E95884" w:rsidRPr="0018107E">
        <w:rPr>
          <w:i/>
          <w:iCs/>
        </w:rPr>
        <w:t xml:space="preserve">Emergency Response Act </w:t>
      </w:r>
      <w:r w:rsidR="00EE1108" w:rsidRPr="0018107E">
        <w:rPr>
          <w:i/>
          <w:iCs/>
        </w:rPr>
        <w:t>2020</w:t>
      </w:r>
      <w:r w:rsidRPr="0018107E">
        <w:rPr>
          <w:i/>
          <w:iCs/>
        </w:rPr>
        <w:t xml:space="preserve"> (</w:t>
      </w:r>
      <w:r w:rsidR="00EE1108" w:rsidRPr="0018107E">
        <w:rPr>
          <w:i/>
          <w:iCs/>
        </w:rPr>
        <w:t>QLD</w:t>
      </w:r>
      <w:r w:rsidRPr="0018107E">
        <w:rPr>
          <w:i/>
          <w:iCs/>
        </w:rPr>
        <w:t xml:space="preserve">), </w:t>
      </w:r>
      <w:r w:rsidR="00EE1108" w:rsidRPr="0018107E">
        <w:rPr>
          <w:i/>
          <w:iCs/>
        </w:rPr>
        <w:t xml:space="preserve">Part </w:t>
      </w:r>
      <w:r w:rsidR="00F64AEB" w:rsidRPr="0018107E">
        <w:rPr>
          <w:i/>
          <w:iCs/>
        </w:rPr>
        <w:t xml:space="preserve">4 </w:t>
      </w:r>
      <w:r w:rsidR="0012153B" w:rsidRPr="0018107E">
        <w:rPr>
          <w:i/>
          <w:iCs/>
        </w:rPr>
        <w:t>clause 13</w:t>
      </w:r>
      <w:r w:rsidR="004924F8">
        <w:rPr>
          <w:i/>
          <w:iCs/>
        </w:rPr>
        <w:t>.</w:t>
      </w:r>
    </w:p>
  </w:footnote>
  <w:footnote w:id="2">
    <w:p w14:paraId="37A9A609" w14:textId="347ACD42" w:rsidR="00BF74FE" w:rsidRPr="0018107E" w:rsidRDefault="00BF74FE">
      <w:pPr>
        <w:pStyle w:val="FootnoteText"/>
        <w:rPr>
          <w:i/>
          <w:iCs/>
          <w:lang w:val="en-US"/>
        </w:rPr>
      </w:pPr>
      <w:r w:rsidRPr="0018107E">
        <w:rPr>
          <w:rStyle w:val="FootnoteReference"/>
          <w:i/>
          <w:iCs/>
        </w:rPr>
        <w:footnoteRef/>
      </w:r>
      <w:r w:rsidRPr="0018107E">
        <w:rPr>
          <w:i/>
          <w:iCs/>
        </w:rPr>
        <w:t xml:space="preserve"> </w:t>
      </w:r>
      <w:r w:rsidR="00233352" w:rsidRPr="0018107E">
        <w:rPr>
          <w:rFonts w:cstheme="minorHAnsi"/>
          <w:i/>
          <w:iCs/>
          <w:color w:val="000000"/>
          <w:sz w:val="23"/>
          <w:szCs w:val="23"/>
          <w:shd w:val="clear" w:color="auto" w:fill="FFFFFF"/>
        </w:rPr>
        <w:t>Further extension of period of declared public health emergency—</w:t>
      </w:r>
      <w:hyperlink r:id="rId1" w:history="1">
        <w:r w:rsidR="00233352" w:rsidRPr="0018107E">
          <w:rPr>
            <w:rStyle w:val="Hyperlink"/>
            <w:i/>
            <w:iCs/>
          </w:rPr>
          <w:t>View - Queensland Legislation - Queensland Government</w:t>
        </w:r>
      </w:hyperlink>
      <w:r w:rsidRPr="0018107E">
        <w:rPr>
          <w:i/>
          <w:iCs/>
          <w:lang w:val="en-US"/>
        </w:rPr>
        <w:t xml:space="preserve"> </w:t>
      </w:r>
    </w:p>
  </w:footnote>
  <w:footnote w:id="3">
    <w:p w14:paraId="5855A90A" w14:textId="65CAD737" w:rsidR="0018107E" w:rsidRPr="00F64AEB" w:rsidRDefault="0018107E" w:rsidP="0018107E">
      <w:pPr>
        <w:pStyle w:val="FootnoteText"/>
        <w:rPr>
          <w:i/>
          <w:iCs/>
          <w:lang w:val="en-US"/>
        </w:rPr>
      </w:pPr>
      <w:r w:rsidRPr="0018107E">
        <w:rPr>
          <w:rStyle w:val="FootnoteReference"/>
          <w:i/>
          <w:iCs/>
        </w:rPr>
        <w:footnoteRef/>
      </w:r>
      <w:r w:rsidRPr="0018107E">
        <w:rPr>
          <w:i/>
          <w:iCs/>
        </w:rPr>
        <w:t xml:space="preserve"> COVID 19 Emergency Response Act 2020 (QLD), Part 1 clause 4A(a) </w:t>
      </w:r>
      <w:hyperlink r:id="rId2" w:history="1">
        <w:r w:rsidR="00505CF4">
          <w:rPr>
            <w:rStyle w:val="Hyperlink"/>
          </w:rPr>
          <w:t>View - Queensland Legislation - Queensland Government</w:t>
        </w:r>
      </w:hyperlink>
    </w:p>
  </w:footnote>
  <w:footnote w:id="4">
    <w:p w14:paraId="5608203F" w14:textId="44BBC67A" w:rsidR="00505CF4" w:rsidRPr="00A833B6" w:rsidRDefault="00505CF4" w:rsidP="00505CF4">
      <w:pPr>
        <w:pStyle w:val="FootnoteText"/>
        <w:rPr>
          <w:lang w:val="en-US"/>
        </w:rPr>
      </w:pPr>
      <w:r>
        <w:rPr>
          <w:rStyle w:val="FootnoteReference"/>
        </w:rPr>
        <w:footnoteRef/>
      </w:r>
      <w:r>
        <w:t xml:space="preserve"> </w:t>
      </w:r>
      <w:hyperlink r:id="rId3" w:history="1">
        <w:r w:rsidR="00DC5434">
          <w:rPr>
            <w:rStyle w:val="Hyperlink"/>
          </w:rPr>
          <w:t>Chief Health Officer public health directions | Queensland Health</w:t>
        </w:r>
      </w:hyperlink>
      <w:r w:rsidR="00DC5434">
        <w:t xml:space="preserve"> </w:t>
      </w:r>
    </w:p>
  </w:footnote>
  <w:footnote w:id="5">
    <w:p w14:paraId="3C6756A0" w14:textId="3B147907" w:rsidR="0070596C" w:rsidRPr="00A833B6" w:rsidRDefault="0070596C" w:rsidP="0070596C">
      <w:pPr>
        <w:pStyle w:val="FootnoteText"/>
        <w:rPr>
          <w:lang w:val="en-US"/>
        </w:rPr>
      </w:pPr>
      <w:r>
        <w:rPr>
          <w:rStyle w:val="FootnoteReference"/>
        </w:rPr>
        <w:footnoteRef/>
      </w:r>
      <w:r>
        <w:t xml:space="preserve"> Example of a Public Health Order to direct a person to be vaccinated </w:t>
      </w:r>
      <w:hyperlink r:id="rId4" w:history="1">
        <w:r>
          <w:rPr>
            <w:rStyle w:val="Hyperlink"/>
          </w:rPr>
          <w:t>Residential Aged Care Direction (No. 10) | Queensland Health</w:t>
        </w:r>
      </w:hyperlink>
    </w:p>
  </w:footnote>
  <w:footnote w:id="6">
    <w:p w14:paraId="014A0275" w14:textId="5324A4DE" w:rsidR="00167DDC" w:rsidRPr="00A833B6" w:rsidRDefault="00167DDC" w:rsidP="00167DDC">
      <w:pPr>
        <w:pStyle w:val="FootnoteText"/>
        <w:rPr>
          <w:lang w:val="en-US"/>
        </w:rPr>
      </w:pPr>
      <w:r>
        <w:rPr>
          <w:rStyle w:val="FootnoteReference"/>
        </w:rPr>
        <w:footnoteRef/>
      </w:r>
      <w:r>
        <w:t xml:space="preserve"> </w:t>
      </w:r>
      <w:r w:rsidR="00155F97">
        <w:t xml:space="preserve">Chief Health Officer Public Health Directions </w:t>
      </w:r>
      <w:hyperlink r:id="rId5" w:history="1">
        <w:r w:rsidR="00155F97">
          <w:rPr>
            <w:rStyle w:val="Hyperlink"/>
          </w:rPr>
          <w:t>Chief Health Officer public health directions | Queensland Health</w:t>
        </w:r>
      </w:hyperlink>
    </w:p>
  </w:footnote>
  <w:footnote w:id="7">
    <w:p w14:paraId="25620240" w14:textId="4319D32C" w:rsidR="00BF74FE" w:rsidRPr="00A65B3C" w:rsidRDefault="00BF74FE">
      <w:pPr>
        <w:pStyle w:val="FootnoteText"/>
        <w:rPr>
          <w:lang w:val="en-US"/>
        </w:rPr>
      </w:pPr>
      <w:r>
        <w:rPr>
          <w:rStyle w:val="FootnoteReference"/>
        </w:rPr>
        <w:footnoteRef/>
      </w:r>
      <w:r>
        <w:t xml:space="preserve"> </w:t>
      </w:r>
      <w:r>
        <w:rPr>
          <w:i/>
          <w:iCs/>
        </w:rPr>
        <w:t xml:space="preserve">Consultation and Cooperation in the Workplace, </w:t>
      </w:r>
      <w:r>
        <w:rPr>
          <w:lang w:val="en-US"/>
        </w:rPr>
        <w:t xml:space="preserve">Fair Work Australia, </w:t>
      </w:r>
      <w:hyperlink r:id="rId6" w:history="1">
        <w:r w:rsidRPr="009540F1">
          <w:rPr>
            <w:rStyle w:val="Hyperlink"/>
            <w:lang w:val="en-US"/>
          </w:rPr>
          <w:t>https://www.fairwork.gov.au/tools-and-resources/best-practice-guides/consultation-and-cooperation-in-the-workplace</w:t>
        </w:r>
      </w:hyperlink>
      <w:r>
        <w:rPr>
          <w:lang w:val="en-US"/>
        </w:rPr>
        <w:t xml:space="preserve"> </w:t>
      </w:r>
    </w:p>
  </w:footnote>
  <w:footnote w:id="8">
    <w:p w14:paraId="511956FE" w14:textId="53EB70C7" w:rsidR="00F926A5" w:rsidRPr="00F926A5" w:rsidRDefault="00BF74FE">
      <w:pPr>
        <w:pStyle w:val="FootnoteText"/>
        <w:rPr>
          <w:rFonts w:cstheme="minorHAnsi"/>
        </w:rPr>
      </w:pPr>
      <w:r>
        <w:rPr>
          <w:rStyle w:val="FootnoteReference"/>
        </w:rPr>
        <w:footnoteRef/>
      </w:r>
      <w:r>
        <w:t xml:space="preserve"> </w:t>
      </w:r>
      <w:r w:rsidR="004924F8">
        <w:rPr>
          <w:rFonts w:cstheme="minorHAnsi"/>
          <w:i/>
          <w:iCs/>
        </w:rPr>
        <w:t xml:space="preserve">Work </w:t>
      </w:r>
      <w:r w:rsidRPr="00D57B68">
        <w:rPr>
          <w:rFonts w:cstheme="minorHAnsi"/>
          <w:i/>
          <w:iCs/>
        </w:rPr>
        <w:t>Health and Safety Act 20</w:t>
      </w:r>
      <w:r w:rsidR="004924F8">
        <w:rPr>
          <w:rFonts w:cstheme="minorHAnsi"/>
          <w:i/>
          <w:iCs/>
        </w:rPr>
        <w:t>11</w:t>
      </w:r>
      <w:r w:rsidRPr="00D57B68">
        <w:rPr>
          <w:rFonts w:cstheme="minorHAnsi"/>
          <w:i/>
          <w:iCs/>
        </w:rPr>
        <w:t>(</w:t>
      </w:r>
      <w:r w:rsidR="004924F8">
        <w:rPr>
          <w:rFonts w:cstheme="minorHAnsi"/>
          <w:i/>
          <w:iCs/>
        </w:rPr>
        <w:t>QLD</w:t>
      </w:r>
      <w:r w:rsidRPr="00D57B68">
        <w:rPr>
          <w:rFonts w:cstheme="minorHAnsi"/>
          <w:i/>
          <w:iCs/>
        </w:rPr>
        <w:t xml:space="preserve">) </w:t>
      </w:r>
      <w:r w:rsidRPr="00D57B68">
        <w:rPr>
          <w:rFonts w:cstheme="minorHAnsi"/>
        </w:rPr>
        <w:t>s</w:t>
      </w:r>
      <w:proofErr w:type="gramStart"/>
      <w:r w:rsidR="004924F8">
        <w:rPr>
          <w:rFonts w:cstheme="minorHAnsi"/>
        </w:rPr>
        <w:t>47,</w:t>
      </w:r>
      <w:r w:rsidR="00F926A5">
        <w:rPr>
          <w:rFonts w:cstheme="minorHAnsi"/>
        </w:rPr>
        <w:t>s</w:t>
      </w:r>
      <w:proofErr w:type="gramEnd"/>
      <w:r w:rsidR="004924F8">
        <w:rPr>
          <w:rFonts w:cstheme="minorHAnsi"/>
        </w:rPr>
        <w:t>48,</w:t>
      </w:r>
      <w:r w:rsidR="00F926A5">
        <w:rPr>
          <w:rFonts w:cstheme="minorHAnsi"/>
        </w:rPr>
        <w:t>s</w:t>
      </w:r>
      <w:r w:rsidR="004924F8">
        <w:rPr>
          <w:rFonts w:cstheme="minorHAnsi"/>
        </w:rPr>
        <w:t>49.</w:t>
      </w:r>
    </w:p>
  </w:footnote>
  <w:footnote w:id="9">
    <w:p w14:paraId="151A864F" w14:textId="159C8AE7" w:rsidR="00F926A5" w:rsidRPr="00D57B68" w:rsidRDefault="00F926A5" w:rsidP="00F926A5">
      <w:pPr>
        <w:pStyle w:val="FootnoteText"/>
        <w:rPr>
          <w:rFonts w:cstheme="minorHAnsi"/>
          <w:lang w:val="en-US"/>
        </w:rPr>
      </w:pPr>
      <w:r>
        <w:rPr>
          <w:rStyle w:val="FootnoteReference"/>
        </w:rPr>
        <w:footnoteRef/>
      </w:r>
      <w:r>
        <w:t xml:space="preserve"> </w:t>
      </w:r>
      <w:r>
        <w:rPr>
          <w:rFonts w:cstheme="minorHAnsi"/>
          <w:i/>
          <w:iCs/>
        </w:rPr>
        <w:t xml:space="preserve">Work </w:t>
      </w:r>
      <w:r w:rsidRPr="00D57B68">
        <w:rPr>
          <w:rFonts w:cstheme="minorHAnsi"/>
          <w:i/>
          <w:iCs/>
        </w:rPr>
        <w:t>Health and Safety Act 20</w:t>
      </w:r>
      <w:r>
        <w:rPr>
          <w:rFonts w:cstheme="minorHAnsi"/>
          <w:i/>
          <w:iCs/>
        </w:rPr>
        <w:t>11</w:t>
      </w:r>
      <w:r w:rsidRPr="00D57B68">
        <w:rPr>
          <w:rFonts w:cstheme="minorHAnsi"/>
          <w:i/>
          <w:iCs/>
        </w:rPr>
        <w:t>(</w:t>
      </w:r>
      <w:r>
        <w:rPr>
          <w:rFonts w:cstheme="minorHAnsi"/>
          <w:i/>
          <w:iCs/>
        </w:rPr>
        <w:t>QLD</w:t>
      </w:r>
      <w:r w:rsidRPr="00D57B68">
        <w:rPr>
          <w:rFonts w:cstheme="minorHAnsi"/>
          <w:i/>
          <w:iCs/>
        </w:rPr>
        <w:t xml:space="preserve">) </w:t>
      </w:r>
      <w:r>
        <w:rPr>
          <w:rFonts w:cstheme="minorHAnsi"/>
        </w:rPr>
        <w:t>s49.</w:t>
      </w:r>
    </w:p>
  </w:footnote>
  <w:footnote w:id="10">
    <w:p w14:paraId="31760AB4" w14:textId="4E882705" w:rsidR="00E118FA" w:rsidRPr="004924F8" w:rsidRDefault="00E118FA" w:rsidP="00E118FA">
      <w:pPr>
        <w:pStyle w:val="FootnoteText"/>
        <w:rPr>
          <w:highlight w:val="yellow"/>
          <w:lang w:val="en-US"/>
        </w:rPr>
      </w:pPr>
      <w:r>
        <w:rPr>
          <w:rStyle w:val="FootnoteReference"/>
        </w:rPr>
        <w:footnoteRef/>
      </w:r>
      <w:r>
        <w:rPr>
          <w:rFonts w:cstheme="minorHAnsi"/>
          <w:i/>
          <w:iCs/>
        </w:rPr>
        <w:t xml:space="preserve"> Work </w:t>
      </w:r>
      <w:r w:rsidRPr="00D57B68">
        <w:rPr>
          <w:rFonts w:cstheme="minorHAnsi"/>
          <w:i/>
          <w:iCs/>
        </w:rPr>
        <w:t>Health and Safety Act 20</w:t>
      </w:r>
      <w:r>
        <w:rPr>
          <w:rFonts w:cstheme="minorHAnsi"/>
          <w:i/>
          <w:iCs/>
        </w:rPr>
        <w:t>11</w:t>
      </w:r>
      <w:r w:rsidRPr="00D57B68">
        <w:rPr>
          <w:rFonts w:cstheme="minorHAnsi"/>
          <w:i/>
          <w:iCs/>
        </w:rPr>
        <w:t>(</w:t>
      </w:r>
      <w:r>
        <w:rPr>
          <w:rFonts w:cstheme="minorHAnsi"/>
          <w:i/>
          <w:iCs/>
        </w:rPr>
        <w:t>QLD</w:t>
      </w:r>
      <w:r w:rsidRPr="00D57B68">
        <w:rPr>
          <w:rFonts w:cstheme="minorHAnsi"/>
          <w:i/>
          <w:iCs/>
        </w:rPr>
        <w:t xml:space="preserve">) </w:t>
      </w:r>
      <w:r>
        <w:rPr>
          <w:rFonts w:cstheme="minorHAnsi"/>
        </w:rPr>
        <w:t>s48.</w:t>
      </w:r>
    </w:p>
  </w:footnote>
  <w:footnote w:id="11">
    <w:p w14:paraId="662769F3" w14:textId="3C5FB65F" w:rsidR="00BF74FE" w:rsidRPr="00C37D25" w:rsidRDefault="00BF74FE">
      <w:pPr>
        <w:pStyle w:val="FootnoteText"/>
        <w:rPr>
          <w:lang w:val="en-US"/>
        </w:rPr>
      </w:pPr>
      <w:r w:rsidRPr="00C43423">
        <w:rPr>
          <w:rStyle w:val="FootnoteReference"/>
        </w:rPr>
        <w:footnoteRef/>
      </w:r>
      <w:r w:rsidRPr="00C43423">
        <w:t xml:space="preserve"> </w:t>
      </w:r>
      <w:r w:rsidRPr="00C43423">
        <w:rPr>
          <w:lang w:val="en-US"/>
        </w:rPr>
        <w:t>Breaching the duty to consult in s</w:t>
      </w:r>
      <w:r w:rsidR="00C43423" w:rsidRPr="00C43423">
        <w:rPr>
          <w:lang w:val="en-US"/>
        </w:rPr>
        <w:t>47</w:t>
      </w:r>
      <w:r w:rsidR="00C43423">
        <w:rPr>
          <w:lang w:val="en-US"/>
        </w:rPr>
        <w:t xml:space="preserve"> (1)</w:t>
      </w:r>
      <w:r w:rsidR="00C43423" w:rsidRPr="00C43423">
        <w:rPr>
          <w:lang w:val="en-US"/>
        </w:rPr>
        <w:t xml:space="preserve"> </w:t>
      </w:r>
      <w:r w:rsidRPr="00C43423">
        <w:rPr>
          <w:lang w:val="en-US"/>
        </w:rPr>
        <w:t xml:space="preserve">attracts a </w:t>
      </w:r>
      <w:r w:rsidR="00C43423">
        <w:t xml:space="preserve">Maximum penalty of—200 penalty units, </w:t>
      </w:r>
      <w:proofErr w:type="spellStart"/>
      <w:r w:rsidR="00C43423">
        <w:t>pg</w:t>
      </w:r>
      <w:proofErr w:type="spellEnd"/>
      <w:r w:rsidR="00C43423">
        <w:t xml:space="preserve"> 53 </w:t>
      </w:r>
      <w:hyperlink r:id="rId7" w:history="1">
        <w:r w:rsidR="00C43423">
          <w:rPr>
            <w:rStyle w:val="Hyperlink"/>
          </w:rPr>
          <w:t>Work Health and Safety Act 2011 (legislation.qld.gov.au)</w:t>
        </w:r>
      </w:hyperlink>
    </w:p>
  </w:footnote>
  <w:footnote w:id="12">
    <w:p w14:paraId="51EE6615" w14:textId="65B52529" w:rsidR="00BF74FE" w:rsidRPr="009A2820" w:rsidRDefault="00BF74FE">
      <w:pPr>
        <w:pStyle w:val="FootnoteText"/>
        <w:rPr>
          <w:lang w:val="en-US"/>
        </w:rPr>
      </w:pPr>
      <w:r>
        <w:rPr>
          <w:rStyle w:val="FootnoteReference"/>
        </w:rPr>
        <w:footnoteRef/>
      </w:r>
      <w:r>
        <w:t xml:space="preserve"> </w:t>
      </w:r>
      <w:r>
        <w:rPr>
          <w:lang w:val="en-US"/>
        </w:rPr>
        <w:t>[2017] FCAFC 42 at 87- 88.</w:t>
      </w:r>
    </w:p>
  </w:footnote>
  <w:footnote w:id="13">
    <w:p w14:paraId="3241FABE" w14:textId="2760FF0C" w:rsidR="00BF74FE" w:rsidRPr="0007708E" w:rsidRDefault="00BF74FE">
      <w:pPr>
        <w:pStyle w:val="FootnoteText"/>
        <w:rPr>
          <w:lang w:val="en-US"/>
        </w:rPr>
      </w:pPr>
      <w:r>
        <w:rPr>
          <w:rStyle w:val="FootnoteReference"/>
        </w:rPr>
        <w:footnoteRef/>
      </w:r>
      <w:r>
        <w:t xml:space="preserve"> </w:t>
      </w:r>
      <w:r>
        <w:rPr>
          <w:i/>
          <w:iCs/>
          <w:lang w:val="en-US"/>
        </w:rPr>
        <w:t xml:space="preserve">Alcan (NT) Alumina Pty Ltd v Commissioner of Territory Revenue </w:t>
      </w:r>
      <w:r>
        <w:rPr>
          <w:lang w:val="en-US"/>
        </w:rPr>
        <w:t xml:space="preserve">(2009) 239 CLR [47] (Hayne, </w:t>
      </w:r>
      <w:proofErr w:type="spellStart"/>
      <w:r>
        <w:rPr>
          <w:lang w:val="en-US"/>
        </w:rPr>
        <w:t>Heydon</w:t>
      </w:r>
      <w:proofErr w:type="spellEnd"/>
      <w:r>
        <w:rPr>
          <w:lang w:val="en-US"/>
        </w:rPr>
        <w:t xml:space="preserve">, </w:t>
      </w:r>
      <w:proofErr w:type="spellStart"/>
      <w:r>
        <w:rPr>
          <w:lang w:val="en-US"/>
        </w:rPr>
        <w:t>Crennan</w:t>
      </w:r>
      <w:proofErr w:type="spellEnd"/>
      <w:r>
        <w:rPr>
          <w:lang w:val="en-US"/>
        </w:rPr>
        <w:t xml:space="preserve"> and </w:t>
      </w:r>
      <w:proofErr w:type="spellStart"/>
      <w:r>
        <w:rPr>
          <w:lang w:val="en-US"/>
        </w:rPr>
        <w:t>Kiefel</w:t>
      </w:r>
      <w:proofErr w:type="spellEnd"/>
      <w:r>
        <w:rPr>
          <w:lang w:val="en-US"/>
        </w:rPr>
        <w:t xml:space="preserve"> JJ).</w:t>
      </w:r>
    </w:p>
  </w:footnote>
  <w:footnote w:id="14">
    <w:p w14:paraId="031A3796" w14:textId="293A27DA" w:rsidR="00BF74FE" w:rsidRPr="0007708E" w:rsidRDefault="00BF74FE">
      <w:pPr>
        <w:pStyle w:val="FootnoteText"/>
        <w:rPr>
          <w:lang w:val="en-US"/>
        </w:rPr>
      </w:pPr>
      <w:r>
        <w:rPr>
          <w:rStyle w:val="FootnoteReference"/>
        </w:rPr>
        <w:footnoteRef/>
      </w:r>
      <w:r>
        <w:t xml:space="preserve"> </w:t>
      </w:r>
      <w:r>
        <w:rPr>
          <w:i/>
          <w:iCs/>
          <w:lang w:val="en-US"/>
        </w:rPr>
        <w:t xml:space="preserve">Master Education Services Pty Ltd v Ketchell </w:t>
      </w:r>
      <w:r>
        <w:rPr>
          <w:lang w:val="en-US"/>
        </w:rPr>
        <w:t>(2008) 236 CLR 101 [19] (</w:t>
      </w:r>
      <w:proofErr w:type="spellStart"/>
      <w:r>
        <w:rPr>
          <w:lang w:val="en-US"/>
        </w:rPr>
        <w:t>Gummow</w:t>
      </w:r>
      <w:proofErr w:type="spellEnd"/>
      <w:r>
        <w:rPr>
          <w:lang w:val="en-US"/>
        </w:rPr>
        <w:t xml:space="preserve"> ACJ, Kirby, Hayne, </w:t>
      </w:r>
      <w:proofErr w:type="spellStart"/>
      <w:r>
        <w:rPr>
          <w:lang w:val="en-US"/>
        </w:rPr>
        <w:t>Crennan</w:t>
      </w:r>
      <w:proofErr w:type="spellEnd"/>
      <w:r>
        <w:rPr>
          <w:lang w:val="en-US"/>
        </w:rPr>
        <w:t xml:space="preserve"> and </w:t>
      </w:r>
      <w:proofErr w:type="spellStart"/>
      <w:r>
        <w:rPr>
          <w:lang w:val="en-US"/>
        </w:rPr>
        <w:t>Kiefell</w:t>
      </w:r>
      <w:proofErr w:type="spellEnd"/>
      <w:r>
        <w:rPr>
          <w:lang w:val="en-US"/>
        </w:rPr>
        <w:t xml:space="preserve"> JJ).</w:t>
      </w:r>
    </w:p>
  </w:footnote>
  <w:footnote w:id="15">
    <w:p w14:paraId="2BBFAA66" w14:textId="77A4B21C" w:rsidR="008D565E" w:rsidRDefault="008D565E" w:rsidP="008D565E">
      <w:pPr>
        <w:pStyle w:val="FootnoteText"/>
        <w:rPr>
          <w:lang w:val="en-US"/>
        </w:rPr>
      </w:pPr>
      <w:r>
        <w:rPr>
          <w:rStyle w:val="FootnoteReference"/>
        </w:rPr>
        <w:footnoteRef/>
      </w:r>
      <w:r>
        <w:t xml:space="preserve"> </w:t>
      </w:r>
      <w:hyperlink r:id="rId8" w:history="1">
        <w:r>
          <w:rPr>
            <w:rStyle w:val="Hyperlink"/>
          </w:rPr>
          <w:t>https://www.tga.gov.au/covid-19-vaccines-undergoing-evaluation</w:t>
        </w:r>
      </w:hyperlink>
    </w:p>
  </w:footnote>
  <w:footnote w:id="16">
    <w:p w14:paraId="1418AADC" w14:textId="2AA4105F" w:rsidR="00BF74FE" w:rsidRPr="00BF74FE" w:rsidRDefault="00BF74FE">
      <w:pPr>
        <w:pStyle w:val="FootnoteText"/>
        <w:rPr>
          <w:lang w:val="en-US"/>
        </w:rPr>
      </w:pPr>
      <w:r>
        <w:rPr>
          <w:rStyle w:val="FootnoteReference"/>
        </w:rPr>
        <w:footnoteRef/>
      </w:r>
      <w:r>
        <w:t xml:space="preserve"> </w:t>
      </w:r>
      <w:r w:rsidR="00F958A9">
        <w:t xml:space="preserve">Work Health and Safety Act 2011 </w:t>
      </w:r>
      <w:hyperlink r:id="rId9" w:history="1">
        <w:r w:rsidR="00F958A9">
          <w:rPr>
            <w:rStyle w:val="Hyperlink"/>
          </w:rPr>
          <w:t>Work Health and Safety Act 2011 (legislation.qld.gov.au)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1827" w14:textId="77777777" w:rsidR="00D21E60" w:rsidRDefault="00D2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4C2" w14:textId="0CEA8316" w:rsidR="00BF74FE" w:rsidRDefault="00BF74FE" w:rsidP="00DD7DA9">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 xml:space="preserve">Please read this template letter carefully, and if the contents describe your circumstances, you may wish to </w:t>
    </w:r>
    <w:r>
      <w:rPr>
        <w:rFonts w:ascii="Helvetica Neue" w:hAnsi="Helvetica Neue"/>
        <w:sz w:val="21"/>
        <w:szCs w:val="21"/>
      </w:rPr>
      <w:t>send it to the Premier and Chief Health Officer of Australia on behalf of your business</w:t>
    </w:r>
    <w:r w:rsidRPr="00DF4C76">
      <w:rPr>
        <w:rFonts w:ascii="Helvetica Neue" w:hAnsi="Helvetica Neue"/>
        <w:sz w:val="21"/>
        <w:szCs w:val="21"/>
      </w:rPr>
      <w:t xml:space="preserve">. </w:t>
    </w:r>
    <w:r w:rsidRPr="00DF4C76">
      <w:rPr>
        <w:rStyle w:val="Strong"/>
        <w:rFonts w:ascii="Helvetica Neue" w:eastAsiaTheme="majorEastAsia" w:hAnsi="Helvetica Neue"/>
        <w:sz w:val="21"/>
        <w:szCs w:val="21"/>
      </w:rPr>
      <w:t>T</w:t>
    </w:r>
    <w:r w:rsidRPr="00DF4C76">
      <w:rPr>
        <w:rFonts w:ascii="Helvetica Neue" w:hAnsi="Helvetica Neue"/>
        <w:b/>
        <w:bCs/>
        <w:sz w:val="21"/>
        <w:szCs w:val="21"/>
      </w:rPr>
      <w:t>his letter does not contain legal advice</w:t>
    </w:r>
    <w:r>
      <w:rPr>
        <w:rFonts w:ascii="Helvetica Neue" w:hAnsi="Helvetica Neue"/>
        <w:b/>
        <w:bCs/>
        <w:sz w:val="21"/>
        <w:szCs w:val="21"/>
      </w:rPr>
      <w:t>. It does not describe</w:t>
    </w:r>
    <w:r w:rsidRPr="00DF4C76">
      <w:rPr>
        <w:rFonts w:ascii="Helvetica Neue" w:hAnsi="Helvetica Neue"/>
        <w:b/>
        <w:bCs/>
        <w:sz w:val="21"/>
        <w:szCs w:val="21"/>
      </w:rPr>
      <w:t xml:space="preserve"> your</w:t>
    </w:r>
    <w:r>
      <w:rPr>
        <w:rFonts w:ascii="Helvetica Neue" w:hAnsi="Helvetica Neue"/>
        <w:b/>
        <w:bCs/>
        <w:sz w:val="21"/>
        <w:szCs w:val="21"/>
      </w:rPr>
      <w:t xml:space="preserve"> individual</w:t>
    </w:r>
    <w:r w:rsidRPr="00DF4C76">
      <w:rPr>
        <w:rFonts w:ascii="Helvetica Neue" w:hAnsi="Helvetica Neue"/>
        <w:b/>
        <w:bCs/>
        <w:sz w:val="21"/>
        <w:szCs w:val="21"/>
      </w:rPr>
      <w:t xml:space="preserve"> circumstances. It is cast in general terms and contains general legal information that is readily available to the public.</w:t>
    </w:r>
    <w:r>
      <w:rPr>
        <w:rFonts w:ascii="Helvetica Neue" w:hAnsi="Helvetica Neue"/>
        <w:b/>
        <w:bCs/>
        <w:sz w:val="21"/>
        <w:szCs w:val="21"/>
      </w:rPr>
      <w:t xml:space="preserve"> If you send this letter to anybody you will be sending this letter in your own capacity. Do not send this letter if you are not comfortable with its contents. </w:t>
    </w:r>
  </w:p>
  <w:p w14:paraId="283A6F0D" w14:textId="77777777" w:rsidR="00BF74FE" w:rsidRDefault="00BF74FE" w:rsidP="00DD7DA9">
    <w:pPr>
      <w:pStyle w:val="NormalWeb"/>
      <w:spacing w:before="0" w:beforeAutospacing="0" w:after="0" w:afterAutospacing="0"/>
      <w:jc w:val="both"/>
      <w:rPr>
        <w:rFonts w:ascii="Helvetica Neue" w:hAnsi="Helvetica Neue"/>
        <w:b/>
        <w:bCs/>
        <w:sz w:val="21"/>
        <w:szCs w:val="21"/>
      </w:rPr>
    </w:pPr>
  </w:p>
  <w:p w14:paraId="64C2FE85" w14:textId="452DF8C7" w:rsidR="00BF74FE" w:rsidRPr="00654DBB" w:rsidRDefault="00BF74FE" w:rsidP="00DD7DA9">
    <w:pPr>
      <w:pStyle w:val="NormalWeb"/>
      <w:spacing w:before="0" w:beforeAutospacing="0" w:after="0" w:afterAutospacing="0"/>
      <w:jc w:val="both"/>
      <w:rPr>
        <w:rFonts w:ascii="Helvetica Neue" w:hAnsi="Helvetica Neue"/>
        <w:sz w:val="21"/>
        <w:szCs w:val="21"/>
      </w:rPr>
    </w:pPr>
    <w:r>
      <w:rPr>
        <w:rFonts w:ascii="Helvetica Neue" w:hAnsi="Helvetica Neue"/>
        <w:b/>
        <w:bCs/>
        <w:sz w:val="21"/>
        <w:szCs w:val="21"/>
      </w:rPr>
      <w:t xml:space="preserve">INSTRUCTIONS: </w:t>
    </w:r>
    <w:r>
      <w:rPr>
        <w:rFonts w:ascii="Helvetica Neue" w:hAnsi="Helvetica Neue"/>
        <w:sz w:val="21"/>
        <w:szCs w:val="21"/>
      </w:rPr>
      <w:t>Insert the relevant information in the highlighted sections of the letter. Be sure to delete the contents of this header before sending this letter.</w:t>
    </w:r>
  </w:p>
  <w:p w14:paraId="718CE993" w14:textId="77777777" w:rsidR="00BF74FE" w:rsidRDefault="00BF7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FDA" w14:textId="77777777" w:rsidR="00D21E60" w:rsidRDefault="00D2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F7E"/>
    <w:multiLevelType w:val="multilevel"/>
    <w:tmpl w:val="312E3B0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4158E"/>
    <w:multiLevelType w:val="hybridMultilevel"/>
    <w:tmpl w:val="1B52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C2A0E"/>
    <w:multiLevelType w:val="hybridMultilevel"/>
    <w:tmpl w:val="FF16A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E502B"/>
    <w:multiLevelType w:val="hybridMultilevel"/>
    <w:tmpl w:val="82A8D7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B7A00A0"/>
    <w:multiLevelType w:val="multilevel"/>
    <w:tmpl w:val="410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66331"/>
    <w:multiLevelType w:val="hybridMultilevel"/>
    <w:tmpl w:val="2938B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E5BB6"/>
    <w:multiLevelType w:val="hybridMultilevel"/>
    <w:tmpl w:val="948C21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D50A2"/>
    <w:multiLevelType w:val="hybridMultilevel"/>
    <w:tmpl w:val="2332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67C8F"/>
    <w:multiLevelType w:val="multilevel"/>
    <w:tmpl w:val="BAEC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20353"/>
    <w:multiLevelType w:val="hybridMultilevel"/>
    <w:tmpl w:val="EA56A4B4"/>
    <w:lvl w:ilvl="0" w:tplc="0F629FCC">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25317"/>
    <w:multiLevelType w:val="hybridMultilevel"/>
    <w:tmpl w:val="B5C6DD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15056"/>
    <w:multiLevelType w:val="hybridMultilevel"/>
    <w:tmpl w:val="D7A699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DE045C"/>
    <w:multiLevelType w:val="hybridMultilevel"/>
    <w:tmpl w:val="E2D6E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7FC7BAE"/>
    <w:multiLevelType w:val="hybridMultilevel"/>
    <w:tmpl w:val="EC04D6FC"/>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9BE5FF8"/>
    <w:multiLevelType w:val="hybridMultilevel"/>
    <w:tmpl w:val="F72268A2"/>
    <w:lvl w:ilvl="0" w:tplc="9A1A3E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9019E6"/>
    <w:multiLevelType w:val="hybridMultilevel"/>
    <w:tmpl w:val="0B0052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4E0CFD"/>
    <w:multiLevelType w:val="hybridMultilevel"/>
    <w:tmpl w:val="069A9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3A54B4D"/>
    <w:multiLevelType w:val="hybridMultilevel"/>
    <w:tmpl w:val="1E8C25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386C1E"/>
    <w:multiLevelType w:val="hybridMultilevel"/>
    <w:tmpl w:val="981A8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45EFA"/>
    <w:multiLevelType w:val="hybridMultilevel"/>
    <w:tmpl w:val="CDF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F6140C"/>
    <w:multiLevelType w:val="hybridMultilevel"/>
    <w:tmpl w:val="88605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FD52C8"/>
    <w:multiLevelType w:val="hybridMultilevel"/>
    <w:tmpl w:val="F60E3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B12CC4"/>
    <w:multiLevelType w:val="multilevel"/>
    <w:tmpl w:val="1CD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86F41"/>
    <w:multiLevelType w:val="hybridMultilevel"/>
    <w:tmpl w:val="BB26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4D5650"/>
    <w:multiLevelType w:val="multilevel"/>
    <w:tmpl w:val="04661A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177687"/>
    <w:multiLevelType w:val="hybridMultilevel"/>
    <w:tmpl w:val="DB029050"/>
    <w:lvl w:ilvl="0" w:tplc="0F629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254F4E"/>
    <w:multiLevelType w:val="hybridMultilevel"/>
    <w:tmpl w:val="479ED1C6"/>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5"/>
  </w:num>
  <w:num w:numId="3">
    <w:abstractNumId w:val="6"/>
  </w:num>
  <w:num w:numId="4">
    <w:abstractNumId w:val="9"/>
  </w:num>
  <w:num w:numId="5">
    <w:abstractNumId w:val="25"/>
  </w:num>
  <w:num w:numId="6">
    <w:abstractNumId w:val="2"/>
  </w:num>
  <w:num w:numId="7">
    <w:abstractNumId w:val="10"/>
  </w:num>
  <w:num w:numId="8">
    <w:abstractNumId w:val="16"/>
  </w:num>
  <w:num w:numId="9">
    <w:abstractNumId w:val="20"/>
  </w:num>
  <w:num w:numId="10">
    <w:abstractNumId w:val="14"/>
  </w:num>
  <w:num w:numId="11">
    <w:abstractNumId w:val="1"/>
  </w:num>
  <w:num w:numId="12">
    <w:abstractNumId w:val="3"/>
  </w:num>
  <w:num w:numId="13">
    <w:abstractNumId w:val="7"/>
  </w:num>
  <w:num w:numId="14">
    <w:abstractNumId w:val="19"/>
  </w:num>
  <w:num w:numId="15">
    <w:abstractNumId w:val="12"/>
  </w:num>
  <w:num w:numId="16">
    <w:abstractNumId w:val="13"/>
  </w:num>
  <w:num w:numId="17">
    <w:abstractNumId w:val="11"/>
  </w:num>
  <w:num w:numId="18">
    <w:abstractNumId w:val="26"/>
  </w:num>
  <w:num w:numId="19">
    <w:abstractNumId w:val="18"/>
  </w:num>
  <w:num w:numId="20">
    <w:abstractNumId w:val="4"/>
  </w:num>
  <w:num w:numId="21">
    <w:abstractNumId w:val="8"/>
  </w:num>
  <w:num w:numId="22">
    <w:abstractNumId w:val="22"/>
  </w:num>
  <w:num w:numId="23">
    <w:abstractNumId w:val="5"/>
  </w:num>
  <w:num w:numId="24">
    <w:abstractNumId w:val="23"/>
  </w:num>
  <w:num w:numId="25">
    <w:abstractNumId w:val="17"/>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B3"/>
    <w:rsid w:val="0000004E"/>
    <w:rsid w:val="00000B6E"/>
    <w:rsid w:val="000029B0"/>
    <w:rsid w:val="00002D41"/>
    <w:rsid w:val="00003259"/>
    <w:rsid w:val="00003816"/>
    <w:rsid w:val="00003DF5"/>
    <w:rsid w:val="00005102"/>
    <w:rsid w:val="000068BD"/>
    <w:rsid w:val="00006C1D"/>
    <w:rsid w:val="00006D26"/>
    <w:rsid w:val="00007010"/>
    <w:rsid w:val="0000773E"/>
    <w:rsid w:val="00013DCA"/>
    <w:rsid w:val="000144AC"/>
    <w:rsid w:val="00016CC6"/>
    <w:rsid w:val="00022B5D"/>
    <w:rsid w:val="00023E7E"/>
    <w:rsid w:val="00030857"/>
    <w:rsid w:val="0003255A"/>
    <w:rsid w:val="00035D77"/>
    <w:rsid w:val="00036C16"/>
    <w:rsid w:val="00040471"/>
    <w:rsid w:val="00042D89"/>
    <w:rsid w:val="000460DB"/>
    <w:rsid w:val="000503B9"/>
    <w:rsid w:val="00052649"/>
    <w:rsid w:val="000538F2"/>
    <w:rsid w:val="00054AEA"/>
    <w:rsid w:val="00054E6C"/>
    <w:rsid w:val="00062FDC"/>
    <w:rsid w:val="0006357D"/>
    <w:rsid w:val="00066336"/>
    <w:rsid w:val="00067434"/>
    <w:rsid w:val="000678C1"/>
    <w:rsid w:val="000718F5"/>
    <w:rsid w:val="00074A46"/>
    <w:rsid w:val="0007708E"/>
    <w:rsid w:val="0008065F"/>
    <w:rsid w:val="00081AC9"/>
    <w:rsid w:val="00083C3B"/>
    <w:rsid w:val="000866D4"/>
    <w:rsid w:val="00090EDE"/>
    <w:rsid w:val="000938E5"/>
    <w:rsid w:val="000950FE"/>
    <w:rsid w:val="00095135"/>
    <w:rsid w:val="00095780"/>
    <w:rsid w:val="0009733D"/>
    <w:rsid w:val="000A1FB4"/>
    <w:rsid w:val="000A3A0A"/>
    <w:rsid w:val="000A3B0F"/>
    <w:rsid w:val="000A4100"/>
    <w:rsid w:val="000A4C04"/>
    <w:rsid w:val="000A51CD"/>
    <w:rsid w:val="000A5973"/>
    <w:rsid w:val="000A750D"/>
    <w:rsid w:val="000B4EDA"/>
    <w:rsid w:val="000C0073"/>
    <w:rsid w:val="000C1EC8"/>
    <w:rsid w:val="000C2D1C"/>
    <w:rsid w:val="000D1B32"/>
    <w:rsid w:val="000D353D"/>
    <w:rsid w:val="000D3639"/>
    <w:rsid w:val="000D5186"/>
    <w:rsid w:val="000D616A"/>
    <w:rsid w:val="000D6CD4"/>
    <w:rsid w:val="000E0906"/>
    <w:rsid w:val="000E1510"/>
    <w:rsid w:val="000E2740"/>
    <w:rsid w:val="000E3A9A"/>
    <w:rsid w:val="000E79BE"/>
    <w:rsid w:val="000F3C85"/>
    <w:rsid w:val="000F62BE"/>
    <w:rsid w:val="000F66F6"/>
    <w:rsid w:val="00101BDA"/>
    <w:rsid w:val="0010289B"/>
    <w:rsid w:val="00103CD4"/>
    <w:rsid w:val="00111684"/>
    <w:rsid w:val="001136FB"/>
    <w:rsid w:val="00114614"/>
    <w:rsid w:val="00116E7C"/>
    <w:rsid w:val="001172DC"/>
    <w:rsid w:val="0012153B"/>
    <w:rsid w:val="00121E71"/>
    <w:rsid w:val="00131151"/>
    <w:rsid w:val="0013531F"/>
    <w:rsid w:val="00140D06"/>
    <w:rsid w:val="00141E7F"/>
    <w:rsid w:val="001427F6"/>
    <w:rsid w:val="001451CF"/>
    <w:rsid w:val="001451EB"/>
    <w:rsid w:val="00145E78"/>
    <w:rsid w:val="00146425"/>
    <w:rsid w:val="00152086"/>
    <w:rsid w:val="00152629"/>
    <w:rsid w:val="00152A8F"/>
    <w:rsid w:val="001531BE"/>
    <w:rsid w:val="0015480E"/>
    <w:rsid w:val="00155F97"/>
    <w:rsid w:val="00156316"/>
    <w:rsid w:val="00156572"/>
    <w:rsid w:val="00156A8C"/>
    <w:rsid w:val="0015713D"/>
    <w:rsid w:val="00157215"/>
    <w:rsid w:val="00161894"/>
    <w:rsid w:val="001626CA"/>
    <w:rsid w:val="00165AF3"/>
    <w:rsid w:val="00165E77"/>
    <w:rsid w:val="00167DDC"/>
    <w:rsid w:val="0017197C"/>
    <w:rsid w:val="001720D5"/>
    <w:rsid w:val="00173421"/>
    <w:rsid w:val="00175AAB"/>
    <w:rsid w:val="001764AB"/>
    <w:rsid w:val="00177F37"/>
    <w:rsid w:val="001806DB"/>
    <w:rsid w:val="0018107E"/>
    <w:rsid w:val="001813E3"/>
    <w:rsid w:val="0018590F"/>
    <w:rsid w:val="001901AE"/>
    <w:rsid w:val="00191A38"/>
    <w:rsid w:val="0019300C"/>
    <w:rsid w:val="00195E8C"/>
    <w:rsid w:val="001968D1"/>
    <w:rsid w:val="001A00D7"/>
    <w:rsid w:val="001A22D3"/>
    <w:rsid w:val="001B088A"/>
    <w:rsid w:val="001B1772"/>
    <w:rsid w:val="001B4C85"/>
    <w:rsid w:val="001B5931"/>
    <w:rsid w:val="001C33E4"/>
    <w:rsid w:val="001C41E5"/>
    <w:rsid w:val="001D1613"/>
    <w:rsid w:val="001D1BA0"/>
    <w:rsid w:val="001D25E1"/>
    <w:rsid w:val="001D2EFF"/>
    <w:rsid w:val="001D4923"/>
    <w:rsid w:val="001D75D5"/>
    <w:rsid w:val="001D7BBC"/>
    <w:rsid w:val="001E12DA"/>
    <w:rsid w:val="001E2FFC"/>
    <w:rsid w:val="001E6A08"/>
    <w:rsid w:val="001F0CD7"/>
    <w:rsid w:val="001F335D"/>
    <w:rsid w:val="001F5CE4"/>
    <w:rsid w:val="00202EFD"/>
    <w:rsid w:val="00205E2D"/>
    <w:rsid w:val="002079A6"/>
    <w:rsid w:val="00211AB8"/>
    <w:rsid w:val="0021249F"/>
    <w:rsid w:val="00213F5E"/>
    <w:rsid w:val="002153E3"/>
    <w:rsid w:val="0022212F"/>
    <w:rsid w:val="00222B6A"/>
    <w:rsid w:val="002240F5"/>
    <w:rsid w:val="00227F66"/>
    <w:rsid w:val="00233352"/>
    <w:rsid w:val="00240382"/>
    <w:rsid w:val="002418F7"/>
    <w:rsid w:val="00241CF0"/>
    <w:rsid w:val="00244AD9"/>
    <w:rsid w:val="00244C84"/>
    <w:rsid w:val="0024643C"/>
    <w:rsid w:val="00251E42"/>
    <w:rsid w:val="0025296A"/>
    <w:rsid w:val="00256EF8"/>
    <w:rsid w:val="00257765"/>
    <w:rsid w:val="0026048C"/>
    <w:rsid w:val="0026172C"/>
    <w:rsid w:val="0026614C"/>
    <w:rsid w:val="0026786B"/>
    <w:rsid w:val="00270F2A"/>
    <w:rsid w:val="002715E9"/>
    <w:rsid w:val="00272F73"/>
    <w:rsid w:val="002774EA"/>
    <w:rsid w:val="00280492"/>
    <w:rsid w:val="00282220"/>
    <w:rsid w:val="00282484"/>
    <w:rsid w:val="00286821"/>
    <w:rsid w:val="00286A84"/>
    <w:rsid w:val="0029047B"/>
    <w:rsid w:val="00290C6F"/>
    <w:rsid w:val="00291361"/>
    <w:rsid w:val="00292FC0"/>
    <w:rsid w:val="0029417C"/>
    <w:rsid w:val="002A06B8"/>
    <w:rsid w:val="002A07E0"/>
    <w:rsid w:val="002B018A"/>
    <w:rsid w:val="002B5B6A"/>
    <w:rsid w:val="002C3B2F"/>
    <w:rsid w:val="002C5AB3"/>
    <w:rsid w:val="002C5BBD"/>
    <w:rsid w:val="002C7775"/>
    <w:rsid w:val="002D0E33"/>
    <w:rsid w:val="002D2987"/>
    <w:rsid w:val="002D4AA8"/>
    <w:rsid w:val="002E02AD"/>
    <w:rsid w:val="002E2D5B"/>
    <w:rsid w:val="002E765B"/>
    <w:rsid w:val="002F0675"/>
    <w:rsid w:val="002F0BDC"/>
    <w:rsid w:val="002F1D3A"/>
    <w:rsid w:val="002F2311"/>
    <w:rsid w:val="002F4878"/>
    <w:rsid w:val="002F4EB4"/>
    <w:rsid w:val="002F7D4D"/>
    <w:rsid w:val="002F7F6B"/>
    <w:rsid w:val="00300335"/>
    <w:rsid w:val="00300D8A"/>
    <w:rsid w:val="0030300A"/>
    <w:rsid w:val="00303DF0"/>
    <w:rsid w:val="00303E61"/>
    <w:rsid w:val="00305208"/>
    <w:rsid w:val="00311547"/>
    <w:rsid w:val="0031225A"/>
    <w:rsid w:val="003139FC"/>
    <w:rsid w:val="00320ADB"/>
    <w:rsid w:val="00323B35"/>
    <w:rsid w:val="0032607C"/>
    <w:rsid w:val="00326634"/>
    <w:rsid w:val="003266B0"/>
    <w:rsid w:val="00327F47"/>
    <w:rsid w:val="00330140"/>
    <w:rsid w:val="00330933"/>
    <w:rsid w:val="00332543"/>
    <w:rsid w:val="00332D02"/>
    <w:rsid w:val="0034161D"/>
    <w:rsid w:val="00344FC8"/>
    <w:rsid w:val="003460BB"/>
    <w:rsid w:val="00350653"/>
    <w:rsid w:val="003512ED"/>
    <w:rsid w:val="00351A1D"/>
    <w:rsid w:val="00351CF8"/>
    <w:rsid w:val="00355CA4"/>
    <w:rsid w:val="0035711B"/>
    <w:rsid w:val="0036066F"/>
    <w:rsid w:val="00366960"/>
    <w:rsid w:val="00367438"/>
    <w:rsid w:val="00367A60"/>
    <w:rsid w:val="00367BD6"/>
    <w:rsid w:val="00367E31"/>
    <w:rsid w:val="003711ED"/>
    <w:rsid w:val="0037400D"/>
    <w:rsid w:val="00375124"/>
    <w:rsid w:val="0037567A"/>
    <w:rsid w:val="003764DB"/>
    <w:rsid w:val="00376816"/>
    <w:rsid w:val="003776D9"/>
    <w:rsid w:val="00377916"/>
    <w:rsid w:val="0038522C"/>
    <w:rsid w:val="003855C0"/>
    <w:rsid w:val="00385EA6"/>
    <w:rsid w:val="00386217"/>
    <w:rsid w:val="00387B5A"/>
    <w:rsid w:val="0039188A"/>
    <w:rsid w:val="00391AE7"/>
    <w:rsid w:val="0039664F"/>
    <w:rsid w:val="003A13F2"/>
    <w:rsid w:val="003A4114"/>
    <w:rsid w:val="003A5739"/>
    <w:rsid w:val="003A5F97"/>
    <w:rsid w:val="003A71BF"/>
    <w:rsid w:val="003B05F7"/>
    <w:rsid w:val="003B08CE"/>
    <w:rsid w:val="003B0AD1"/>
    <w:rsid w:val="003B2216"/>
    <w:rsid w:val="003B45C6"/>
    <w:rsid w:val="003B5E93"/>
    <w:rsid w:val="003B661C"/>
    <w:rsid w:val="003B69A3"/>
    <w:rsid w:val="003B7662"/>
    <w:rsid w:val="003C17B5"/>
    <w:rsid w:val="003C3126"/>
    <w:rsid w:val="003C3D14"/>
    <w:rsid w:val="003C49F6"/>
    <w:rsid w:val="003C6F73"/>
    <w:rsid w:val="003D1ED1"/>
    <w:rsid w:val="003D2B9F"/>
    <w:rsid w:val="003D41D7"/>
    <w:rsid w:val="003E05C8"/>
    <w:rsid w:val="003F2823"/>
    <w:rsid w:val="003F2925"/>
    <w:rsid w:val="003F2F74"/>
    <w:rsid w:val="003F55F0"/>
    <w:rsid w:val="004022BE"/>
    <w:rsid w:val="00403519"/>
    <w:rsid w:val="00404A4E"/>
    <w:rsid w:val="00407D4E"/>
    <w:rsid w:val="00411C1C"/>
    <w:rsid w:val="0041482F"/>
    <w:rsid w:val="0042033A"/>
    <w:rsid w:val="00421C8A"/>
    <w:rsid w:val="004266C2"/>
    <w:rsid w:val="00433105"/>
    <w:rsid w:val="00433927"/>
    <w:rsid w:val="00435AD2"/>
    <w:rsid w:val="004365CF"/>
    <w:rsid w:val="0044131A"/>
    <w:rsid w:val="004416AC"/>
    <w:rsid w:val="00442B28"/>
    <w:rsid w:val="00443506"/>
    <w:rsid w:val="00444CB6"/>
    <w:rsid w:val="00454225"/>
    <w:rsid w:val="00454590"/>
    <w:rsid w:val="00456B86"/>
    <w:rsid w:val="00461E53"/>
    <w:rsid w:val="004628A2"/>
    <w:rsid w:val="004676E9"/>
    <w:rsid w:val="004747AC"/>
    <w:rsid w:val="00476497"/>
    <w:rsid w:val="00480231"/>
    <w:rsid w:val="004809BB"/>
    <w:rsid w:val="00482D3F"/>
    <w:rsid w:val="004831F6"/>
    <w:rsid w:val="00484F18"/>
    <w:rsid w:val="00486A36"/>
    <w:rsid w:val="004924F8"/>
    <w:rsid w:val="00494E74"/>
    <w:rsid w:val="004A13BD"/>
    <w:rsid w:val="004A15A0"/>
    <w:rsid w:val="004A5FDF"/>
    <w:rsid w:val="004A6AA9"/>
    <w:rsid w:val="004B17B4"/>
    <w:rsid w:val="004B3498"/>
    <w:rsid w:val="004B5249"/>
    <w:rsid w:val="004B67EA"/>
    <w:rsid w:val="004C1CB2"/>
    <w:rsid w:val="004C21FC"/>
    <w:rsid w:val="004C3BBC"/>
    <w:rsid w:val="004C52D3"/>
    <w:rsid w:val="004C644F"/>
    <w:rsid w:val="004D0088"/>
    <w:rsid w:val="004D2375"/>
    <w:rsid w:val="004E051A"/>
    <w:rsid w:val="004E5E47"/>
    <w:rsid w:val="004E6EA0"/>
    <w:rsid w:val="004F113F"/>
    <w:rsid w:val="004F12EB"/>
    <w:rsid w:val="004F136C"/>
    <w:rsid w:val="004F1652"/>
    <w:rsid w:val="004F1F2D"/>
    <w:rsid w:val="004F47CA"/>
    <w:rsid w:val="004F4F82"/>
    <w:rsid w:val="004F5FF3"/>
    <w:rsid w:val="004F69BF"/>
    <w:rsid w:val="004F6D23"/>
    <w:rsid w:val="00504C69"/>
    <w:rsid w:val="00505CF4"/>
    <w:rsid w:val="005126FC"/>
    <w:rsid w:val="00512F55"/>
    <w:rsid w:val="005142DF"/>
    <w:rsid w:val="00514640"/>
    <w:rsid w:val="00524A6A"/>
    <w:rsid w:val="00525413"/>
    <w:rsid w:val="00527AEC"/>
    <w:rsid w:val="00531057"/>
    <w:rsid w:val="00531132"/>
    <w:rsid w:val="005337DF"/>
    <w:rsid w:val="005342E2"/>
    <w:rsid w:val="00535712"/>
    <w:rsid w:val="00536BF4"/>
    <w:rsid w:val="00536FE0"/>
    <w:rsid w:val="005378EA"/>
    <w:rsid w:val="0054053C"/>
    <w:rsid w:val="00544CD4"/>
    <w:rsid w:val="00545B91"/>
    <w:rsid w:val="005471A4"/>
    <w:rsid w:val="00550BA7"/>
    <w:rsid w:val="00551B7A"/>
    <w:rsid w:val="00552529"/>
    <w:rsid w:val="005551A2"/>
    <w:rsid w:val="00557CE2"/>
    <w:rsid w:val="00560627"/>
    <w:rsid w:val="00562E3A"/>
    <w:rsid w:val="00564EED"/>
    <w:rsid w:val="0056680E"/>
    <w:rsid w:val="00570ED7"/>
    <w:rsid w:val="00575602"/>
    <w:rsid w:val="005759CB"/>
    <w:rsid w:val="00575C44"/>
    <w:rsid w:val="00585855"/>
    <w:rsid w:val="0059044F"/>
    <w:rsid w:val="00596198"/>
    <w:rsid w:val="00596EE9"/>
    <w:rsid w:val="005A133D"/>
    <w:rsid w:val="005A26E0"/>
    <w:rsid w:val="005A377A"/>
    <w:rsid w:val="005A44B3"/>
    <w:rsid w:val="005A53B9"/>
    <w:rsid w:val="005B0387"/>
    <w:rsid w:val="005B28CD"/>
    <w:rsid w:val="005B2ED6"/>
    <w:rsid w:val="005B4F82"/>
    <w:rsid w:val="005C0486"/>
    <w:rsid w:val="005C325F"/>
    <w:rsid w:val="005C4855"/>
    <w:rsid w:val="005C5B99"/>
    <w:rsid w:val="005C673B"/>
    <w:rsid w:val="005D2674"/>
    <w:rsid w:val="005D442D"/>
    <w:rsid w:val="005D4B78"/>
    <w:rsid w:val="005D4CCF"/>
    <w:rsid w:val="005D5F64"/>
    <w:rsid w:val="005D69DC"/>
    <w:rsid w:val="005D72D2"/>
    <w:rsid w:val="005E03E9"/>
    <w:rsid w:val="005F0426"/>
    <w:rsid w:val="005F07C8"/>
    <w:rsid w:val="005F5648"/>
    <w:rsid w:val="005F72FE"/>
    <w:rsid w:val="005F73A0"/>
    <w:rsid w:val="0060088F"/>
    <w:rsid w:val="00602A7C"/>
    <w:rsid w:val="00603896"/>
    <w:rsid w:val="00604453"/>
    <w:rsid w:val="00604B02"/>
    <w:rsid w:val="00606B26"/>
    <w:rsid w:val="006103A7"/>
    <w:rsid w:val="006151ED"/>
    <w:rsid w:val="00615269"/>
    <w:rsid w:val="0061562C"/>
    <w:rsid w:val="00617A5D"/>
    <w:rsid w:val="00622BDD"/>
    <w:rsid w:val="00625939"/>
    <w:rsid w:val="006346D2"/>
    <w:rsid w:val="00635882"/>
    <w:rsid w:val="006358CC"/>
    <w:rsid w:val="00641781"/>
    <w:rsid w:val="0064197F"/>
    <w:rsid w:val="00641A46"/>
    <w:rsid w:val="00643EBE"/>
    <w:rsid w:val="006443B9"/>
    <w:rsid w:val="00645B2C"/>
    <w:rsid w:val="00645D01"/>
    <w:rsid w:val="00646061"/>
    <w:rsid w:val="006511A3"/>
    <w:rsid w:val="006512B6"/>
    <w:rsid w:val="006516F9"/>
    <w:rsid w:val="00654375"/>
    <w:rsid w:val="0065459E"/>
    <w:rsid w:val="00654F25"/>
    <w:rsid w:val="006553C8"/>
    <w:rsid w:val="0065635F"/>
    <w:rsid w:val="00657083"/>
    <w:rsid w:val="006575CA"/>
    <w:rsid w:val="00661985"/>
    <w:rsid w:val="0066233A"/>
    <w:rsid w:val="00662F4B"/>
    <w:rsid w:val="006637BF"/>
    <w:rsid w:val="00664706"/>
    <w:rsid w:val="00664CD7"/>
    <w:rsid w:val="00665520"/>
    <w:rsid w:val="00666BCF"/>
    <w:rsid w:val="00666D61"/>
    <w:rsid w:val="006712B1"/>
    <w:rsid w:val="00671F4A"/>
    <w:rsid w:val="00677393"/>
    <w:rsid w:val="00680E27"/>
    <w:rsid w:val="00680E8C"/>
    <w:rsid w:val="00685971"/>
    <w:rsid w:val="006868EA"/>
    <w:rsid w:val="00686919"/>
    <w:rsid w:val="00690DFD"/>
    <w:rsid w:val="006911BD"/>
    <w:rsid w:val="00694F51"/>
    <w:rsid w:val="00697BF2"/>
    <w:rsid w:val="006A2B40"/>
    <w:rsid w:val="006A49F7"/>
    <w:rsid w:val="006A4EF9"/>
    <w:rsid w:val="006A69D6"/>
    <w:rsid w:val="006A7D5C"/>
    <w:rsid w:val="006B29BB"/>
    <w:rsid w:val="006B41C1"/>
    <w:rsid w:val="006B6EB2"/>
    <w:rsid w:val="006B7864"/>
    <w:rsid w:val="006C45E0"/>
    <w:rsid w:val="006C68C8"/>
    <w:rsid w:val="006D0166"/>
    <w:rsid w:val="006D1BBA"/>
    <w:rsid w:val="006D4648"/>
    <w:rsid w:val="006D61D7"/>
    <w:rsid w:val="006D708A"/>
    <w:rsid w:val="006E3A37"/>
    <w:rsid w:val="006E4B53"/>
    <w:rsid w:val="006F03A1"/>
    <w:rsid w:val="006F0608"/>
    <w:rsid w:val="006F06CB"/>
    <w:rsid w:val="006F2BF2"/>
    <w:rsid w:val="006F3272"/>
    <w:rsid w:val="006F6B44"/>
    <w:rsid w:val="00701435"/>
    <w:rsid w:val="007033D2"/>
    <w:rsid w:val="0070351C"/>
    <w:rsid w:val="00705038"/>
    <w:rsid w:val="0070596C"/>
    <w:rsid w:val="00705A06"/>
    <w:rsid w:val="00705FA3"/>
    <w:rsid w:val="00710094"/>
    <w:rsid w:val="0071048A"/>
    <w:rsid w:val="0071107E"/>
    <w:rsid w:val="007112F8"/>
    <w:rsid w:val="007114E4"/>
    <w:rsid w:val="0071181B"/>
    <w:rsid w:val="00716E6A"/>
    <w:rsid w:val="00717650"/>
    <w:rsid w:val="007251BF"/>
    <w:rsid w:val="007263A2"/>
    <w:rsid w:val="00730AE4"/>
    <w:rsid w:val="00730D14"/>
    <w:rsid w:val="00730F70"/>
    <w:rsid w:val="00731FD4"/>
    <w:rsid w:val="007332B1"/>
    <w:rsid w:val="007344C9"/>
    <w:rsid w:val="00737652"/>
    <w:rsid w:val="00741387"/>
    <w:rsid w:val="0074176D"/>
    <w:rsid w:val="00741CF3"/>
    <w:rsid w:val="00744217"/>
    <w:rsid w:val="00750A5E"/>
    <w:rsid w:val="0075363E"/>
    <w:rsid w:val="00754649"/>
    <w:rsid w:val="00754BC6"/>
    <w:rsid w:val="00756168"/>
    <w:rsid w:val="007629BA"/>
    <w:rsid w:val="00767030"/>
    <w:rsid w:val="00770424"/>
    <w:rsid w:val="00770AB7"/>
    <w:rsid w:val="0077283A"/>
    <w:rsid w:val="00774EFC"/>
    <w:rsid w:val="007779EF"/>
    <w:rsid w:val="00781A14"/>
    <w:rsid w:val="00782983"/>
    <w:rsid w:val="00783981"/>
    <w:rsid w:val="00783D6E"/>
    <w:rsid w:val="00787DEB"/>
    <w:rsid w:val="0079198F"/>
    <w:rsid w:val="00793E84"/>
    <w:rsid w:val="007952B9"/>
    <w:rsid w:val="007A2A2B"/>
    <w:rsid w:val="007A4563"/>
    <w:rsid w:val="007A68D8"/>
    <w:rsid w:val="007B0EA9"/>
    <w:rsid w:val="007B2999"/>
    <w:rsid w:val="007B39BF"/>
    <w:rsid w:val="007C3014"/>
    <w:rsid w:val="007C41C1"/>
    <w:rsid w:val="007C6254"/>
    <w:rsid w:val="007D3565"/>
    <w:rsid w:val="007D3573"/>
    <w:rsid w:val="007D3DB6"/>
    <w:rsid w:val="007D3F0B"/>
    <w:rsid w:val="007D4A7A"/>
    <w:rsid w:val="007D4DBB"/>
    <w:rsid w:val="007E119B"/>
    <w:rsid w:val="007E2F70"/>
    <w:rsid w:val="007E6A72"/>
    <w:rsid w:val="007E7E7A"/>
    <w:rsid w:val="007F691E"/>
    <w:rsid w:val="0080464E"/>
    <w:rsid w:val="00806869"/>
    <w:rsid w:val="00811E75"/>
    <w:rsid w:val="0081263E"/>
    <w:rsid w:val="00812D05"/>
    <w:rsid w:val="00813CC4"/>
    <w:rsid w:val="0081456D"/>
    <w:rsid w:val="008164C8"/>
    <w:rsid w:val="00820B49"/>
    <w:rsid w:val="00820D15"/>
    <w:rsid w:val="00821418"/>
    <w:rsid w:val="0082371A"/>
    <w:rsid w:val="0082478E"/>
    <w:rsid w:val="008264DE"/>
    <w:rsid w:val="0083021E"/>
    <w:rsid w:val="00830651"/>
    <w:rsid w:val="00832066"/>
    <w:rsid w:val="0083358A"/>
    <w:rsid w:val="00833DFA"/>
    <w:rsid w:val="00835973"/>
    <w:rsid w:val="0083716A"/>
    <w:rsid w:val="00840DCD"/>
    <w:rsid w:val="00845286"/>
    <w:rsid w:val="0084555D"/>
    <w:rsid w:val="00845739"/>
    <w:rsid w:val="0085015F"/>
    <w:rsid w:val="008525FE"/>
    <w:rsid w:val="00852FC3"/>
    <w:rsid w:val="00854356"/>
    <w:rsid w:val="008569A7"/>
    <w:rsid w:val="008574CE"/>
    <w:rsid w:val="008605B3"/>
    <w:rsid w:val="008624BF"/>
    <w:rsid w:val="008635ED"/>
    <w:rsid w:val="00867E81"/>
    <w:rsid w:val="008712FC"/>
    <w:rsid w:val="00871667"/>
    <w:rsid w:val="00871694"/>
    <w:rsid w:val="00872C25"/>
    <w:rsid w:val="0087373C"/>
    <w:rsid w:val="00873EBE"/>
    <w:rsid w:val="00874430"/>
    <w:rsid w:val="00876059"/>
    <w:rsid w:val="008768DE"/>
    <w:rsid w:val="008818FF"/>
    <w:rsid w:val="0088236C"/>
    <w:rsid w:val="008869BC"/>
    <w:rsid w:val="0089143D"/>
    <w:rsid w:val="00891F93"/>
    <w:rsid w:val="008A3567"/>
    <w:rsid w:val="008A5B8F"/>
    <w:rsid w:val="008A72BF"/>
    <w:rsid w:val="008C1379"/>
    <w:rsid w:val="008C1720"/>
    <w:rsid w:val="008C336D"/>
    <w:rsid w:val="008D04E5"/>
    <w:rsid w:val="008D1CF5"/>
    <w:rsid w:val="008D3BCC"/>
    <w:rsid w:val="008D565E"/>
    <w:rsid w:val="008D6092"/>
    <w:rsid w:val="008D61FA"/>
    <w:rsid w:val="008E1E03"/>
    <w:rsid w:val="008E2733"/>
    <w:rsid w:val="008E331D"/>
    <w:rsid w:val="008E3C2A"/>
    <w:rsid w:val="008E4D21"/>
    <w:rsid w:val="008E68DC"/>
    <w:rsid w:val="008F0288"/>
    <w:rsid w:val="00903217"/>
    <w:rsid w:val="00913073"/>
    <w:rsid w:val="00914E54"/>
    <w:rsid w:val="00915FCC"/>
    <w:rsid w:val="00920467"/>
    <w:rsid w:val="009226DD"/>
    <w:rsid w:val="009228FB"/>
    <w:rsid w:val="00923298"/>
    <w:rsid w:val="00923F39"/>
    <w:rsid w:val="0092500B"/>
    <w:rsid w:val="009256EE"/>
    <w:rsid w:val="00931043"/>
    <w:rsid w:val="0093144F"/>
    <w:rsid w:val="009327E5"/>
    <w:rsid w:val="00932A31"/>
    <w:rsid w:val="00932AD1"/>
    <w:rsid w:val="00932E53"/>
    <w:rsid w:val="00935D80"/>
    <w:rsid w:val="00936AEA"/>
    <w:rsid w:val="00941845"/>
    <w:rsid w:val="00945730"/>
    <w:rsid w:val="00945E98"/>
    <w:rsid w:val="00947D66"/>
    <w:rsid w:val="00947D99"/>
    <w:rsid w:val="00952746"/>
    <w:rsid w:val="00957457"/>
    <w:rsid w:val="00957C3B"/>
    <w:rsid w:val="0096322A"/>
    <w:rsid w:val="009664F8"/>
    <w:rsid w:val="00967141"/>
    <w:rsid w:val="00970365"/>
    <w:rsid w:val="009712F7"/>
    <w:rsid w:val="0097474A"/>
    <w:rsid w:val="00981928"/>
    <w:rsid w:val="00981D5F"/>
    <w:rsid w:val="00985263"/>
    <w:rsid w:val="00987092"/>
    <w:rsid w:val="00990065"/>
    <w:rsid w:val="009908BD"/>
    <w:rsid w:val="00992C9D"/>
    <w:rsid w:val="00995AF7"/>
    <w:rsid w:val="009A2820"/>
    <w:rsid w:val="009A2E91"/>
    <w:rsid w:val="009A4711"/>
    <w:rsid w:val="009A52F8"/>
    <w:rsid w:val="009B28E7"/>
    <w:rsid w:val="009B38F2"/>
    <w:rsid w:val="009B4DE8"/>
    <w:rsid w:val="009B73ED"/>
    <w:rsid w:val="009C2477"/>
    <w:rsid w:val="009C4BB4"/>
    <w:rsid w:val="009D1292"/>
    <w:rsid w:val="009D2110"/>
    <w:rsid w:val="009D3FF3"/>
    <w:rsid w:val="009E3439"/>
    <w:rsid w:val="009E41DC"/>
    <w:rsid w:val="009F01A3"/>
    <w:rsid w:val="009F60D3"/>
    <w:rsid w:val="009F652B"/>
    <w:rsid w:val="009F77BD"/>
    <w:rsid w:val="00A00F51"/>
    <w:rsid w:val="00A03A1C"/>
    <w:rsid w:val="00A03A20"/>
    <w:rsid w:val="00A044A4"/>
    <w:rsid w:val="00A04F62"/>
    <w:rsid w:val="00A061B7"/>
    <w:rsid w:val="00A066EA"/>
    <w:rsid w:val="00A107CD"/>
    <w:rsid w:val="00A11647"/>
    <w:rsid w:val="00A23B4B"/>
    <w:rsid w:val="00A251A8"/>
    <w:rsid w:val="00A25FDC"/>
    <w:rsid w:val="00A2632D"/>
    <w:rsid w:val="00A26351"/>
    <w:rsid w:val="00A305F0"/>
    <w:rsid w:val="00A3104A"/>
    <w:rsid w:val="00A3360E"/>
    <w:rsid w:val="00A34F0D"/>
    <w:rsid w:val="00A35EF1"/>
    <w:rsid w:val="00A35F03"/>
    <w:rsid w:val="00A36772"/>
    <w:rsid w:val="00A41766"/>
    <w:rsid w:val="00A41B18"/>
    <w:rsid w:val="00A41D44"/>
    <w:rsid w:val="00A43690"/>
    <w:rsid w:val="00A45656"/>
    <w:rsid w:val="00A47340"/>
    <w:rsid w:val="00A47971"/>
    <w:rsid w:val="00A556B3"/>
    <w:rsid w:val="00A55D07"/>
    <w:rsid w:val="00A608C7"/>
    <w:rsid w:val="00A619C7"/>
    <w:rsid w:val="00A6517B"/>
    <w:rsid w:val="00A65B3C"/>
    <w:rsid w:val="00A667F3"/>
    <w:rsid w:val="00A672A9"/>
    <w:rsid w:val="00A71F3C"/>
    <w:rsid w:val="00A73066"/>
    <w:rsid w:val="00A74364"/>
    <w:rsid w:val="00A75927"/>
    <w:rsid w:val="00A75D63"/>
    <w:rsid w:val="00A7637F"/>
    <w:rsid w:val="00A778A2"/>
    <w:rsid w:val="00A81E8B"/>
    <w:rsid w:val="00A833B6"/>
    <w:rsid w:val="00A840F6"/>
    <w:rsid w:val="00A876AC"/>
    <w:rsid w:val="00A903F0"/>
    <w:rsid w:val="00A90810"/>
    <w:rsid w:val="00A95040"/>
    <w:rsid w:val="00AA25B0"/>
    <w:rsid w:val="00AA4C79"/>
    <w:rsid w:val="00AA4E10"/>
    <w:rsid w:val="00AA50D3"/>
    <w:rsid w:val="00AA759A"/>
    <w:rsid w:val="00AB00B0"/>
    <w:rsid w:val="00AB1EC3"/>
    <w:rsid w:val="00AB21F0"/>
    <w:rsid w:val="00AB2B46"/>
    <w:rsid w:val="00AB45FA"/>
    <w:rsid w:val="00AB5E42"/>
    <w:rsid w:val="00AB5EB7"/>
    <w:rsid w:val="00AB6251"/>
    <w:rsid w:val="00AB6794"/>
    <w:rsid w:val="00AC13A2"/>
    <w:rsid w:val="00AC1C77"/>
    <w:rsid w:val="00AC3367"/>
    <w:rsid w:val="00AC3738"/>
    <w:rsid w:val="00AC5656"/>
    <w:rsid w:val="00AC676A"/>
    <w:rsid w:val="00AD03B9"/>
    <w:rsid w:val="00AD21D0"/>
    <w:rsid w:val="00AD500B"/>
    <w:rsid w:val="00AD62FE"/>
    <w:rsid w:val="00AE06E1"/>
    <w:rsid w:val="00AE2A3D"/>
    <w:rsid w:val="00AE2C3B"/>
    <w:rsid w:val="00AE631A"/>
    <w:rsid w:val="00AE788F"/>
    <w:rsid w:val="00AF0612"/>
    <w:rsid w:val="00AF09B3"/>
    <w:rsid w:val="00AF0A17"/>
    <w:rsid w:val="00AF3FB1"/>
    <w:rsid w:val="00AF4CD4"/>
    <w:rsid w:val="00AF557A"/>
    <w:rsid w:val="00B02030"/>
    <w:rsid w:val="00B03493"/>
    <w:rsid w:val="00B05EDB"/>
    <w:rsid w:val="00B07B8F"/>
    <w:rsid w:val="00B12E9E"/>
    <w:rsid w:val="00B132FE"/>
    <w:rsid w:val="00B16C35"/>
    <w:rsid w:val="00B204A6"/>
    <w:rsid w:val="00B21849"/>
    <w:rsid w:val="00B258F9"/>
    <w:rsid w:val="00B37453"/>
    <w:rsid w:val="00B42A8E"/>
    <w:rsid w:val="00B4501C"/>
    <w:rsid w:val="00B45228"/>
    <w:rsid w:val="00B50B46"/>
    <w:rsid w:val="00B51597"/>
    <w:rsid w:val="00B53D16"/>
    <w:rsid w:val="00B54899"/>
    <w:rsid w:val="00B55851"/>
    <w:rsid w:val="00B6039F"/>
    <w:rsid w:val="00B60A57"/>
    <w:rsid w:val="00B62ED2"/>
    <w:rsid w:val="00B70ADF"/>
    <w:rsid w:val="00B70DDB"/>
    <w:rsid w:val="00B73A0F"/>
    <w:rsid w:val="00B75000"/>
    <w:rsid w:val="00B802BC"/>
    <w:rsid w:val="00B80397"/>
    <w:rsid w:val="00B845A8"/>
    <w:rsid w:val="00B86145"/>
    <w:rsid w:val="00B87432"/>
    <w:rsid w:val="00B87729"/>
    <w:rsid w:val="00B87ACC"/>
    <w:rsid w:val="00B931E1"/>
    <w:rsid w:val="00B94315"/>
    <w:rsid w:val="00B9638C"/>
    <w:rsid w:val="00B969B0"/>
    <w:rsid w:val="00B97470"/>
    <w:rsid w:val="00BB206E"/>
    <w:rsid w:val="00BB27E0"/>
    <w:rsid w:val="00BB4AF0"/>
    <w:rsid w:val="00BB64A9"/>
    <w:rsid w:val="00BC0007"/>
    <w:rsid w:val="00BC340C"/>
    <w:rsid w:val="00BC357C"/>
    <w:rsid w:val="00BC407F"/>
    <w:rsid w:val="00BC5326"/>
    <w:rsid w:val="00BC6C43"/>
    <w:rsid w:val="00BD1038"/>
    <w:rsid w:val="00BD39C4"/>
    <w:rsid w:val="00BD7E82"/>
    <w:rsid w:val="00BE0A4B"/>
    <w:rsid w:val="00BE3DFB"/>
    <w:rsid w:val="00BE4B34"/>
    <w:rsid w:val="00BE7ECD"/>
    <w:rsid w:val="00BF0178"/>
    <w:rsid w:val="00BF481B"/>
    <w:rsid w:val="00BF59E1"/>
    <w:rsid w:val="00BF74FE"/>
    <w:rsid w:val="00BF7B51"/>
    <w:rsid w:val="00C036FA"/>
    <w:rsid w:val="00C03AB3"/>
    <w:rsid w:val="00C04DA5"/>
    <w:rsid w:val="00C07E1B"/>
    <w:rsid w:val="00C1161B"/>
    <w:rsid w:val="00C13871"/>
    <w:rsid w:val="00C138DC"/>
    <w:rsid w:val="00C16BF9"/>
    <w:rsid w:val="00C17E1E"/>
    <w:rsid w:val="00C20700"/>
    <w:rsid w:val="00C21C38"/>
    <w:rsid w:val="00C23923"/>
    <w:rsid w:val="00C239A9"/>
    <w:rsid w:val="00C262BD"/>
    <w:rsid w:val="00C2710E"/>
    <w:rsid w:val="00C27C5F"/>
    <w:rsid w:val="00C30F0D"/>
    <w:rsid w:val="00C33ED5"/>
    <w:rsid w:val="00C37D25"/>
    <w:rsid w:val="00C412CF"/>
    <w:rsid w:val="00C42307"/>
    <w:rsid w:val="00C42335"/>
    <w:rsid w:val="00C42A35"/>
    <w:rsid w:val="00C430B0"/>
    <w:rsid w:val="00C43423"/>
    <w:rsid w:val="00C43E16"/>
    <w:rsid w:val="00C43EDA"/>
    <w:rsid w:val="00C449D3"/>
    <w:rsid w:val="00C5057A"/>
    <w:rsid w:val="00C567FB"/>
    <w:rsid w:val="00C5764B"/>
    <w:rsid w:val="00C605C1"/>
    <w:rsid w:val="00C61E20"/>
    <w:rsid w:val="00C7122D"/>
    <w:rsid w:val="00C74232"/>
    <w:rsid w:val="00C750C1"/>
    <w:rsid w:val="00C80A0E"/>
    <w:rsid w:val="00C81B17"/>
    <w:rsid w:val="00C85B41"/>
    <w:rsid w:val="00C879ED"/>
    <w:rsid w:val="00C87C00"/>
    <w:rsid w:val="00C91992"/>
    <w:rsid w:val="00C92688"/>
    <w:rsid w:val="00C97824"/>
    <w:rsid w:val="00C97BE7"/>
    <w:rsid w:val="00CA0089"/>
    <w:rsid w:val="00CA2388"/>
    <w:rsid w:val="00CA3C42"/>
    <w:rsid w:val="00CA572B"/>
    <w:rsid w:val="00CA5C6E"/>
    <w:rsid w:val="00CB2723"/>
    <w:rsid w:val="00CB2F90"/>
    <w:rsid w:val="00CB7DE9"/>
    <w:rsid w:val="00CC57B8"/>
    <w:rsid w:val="00CC62DB"/>
    <w:rsid w:val="00CD0E30"/>
    <w:rsid w:val="00CD45CB"/>
    <w:rsid w:val="00CD55FB"/>
    <w:rsid w:val="00CD636B"/>
    <w:rsid w:val="00CE3AF8"/>
    <w:rsid w:val="00CE414A"/>
    <w:rsid w:val="00CE6722"/>
    <w:rsid w:val="00CE7E68"/>
    <w:rsid w:val="00CF053F"/>
    <w:rsid w:val="00CF2686"/>
    <w:rsid w:val="00CF3050"/>
    <w:rsid w:val="00CF5EEF"/>
    <w:rsid w:val="00D00F6C"/>
    <w:rsid w:val="00D011C8"/>
    <w:rsid w:val="00D06DD9"/>
    <w:rsid w:val="00D10721"/>
    <w:rsid w:val="00D12000"/>
    <w:rsid w:val="00D168FA"/>
    <w:rsid w:val="00D20F4F"/>
    <w:rsid w:val="00D21E60"/>
    <w:rsid w:val="00D22A0D"/>
    <w:rsid w:val="00D30BB2"/>
    <w:rsid w:val="00D30DBC"/>
    <w:rsid w:val="00D341D6"/>
    <w:rsid w:val="00D365FC"/>
    <w:rsid w:val="00D37843"/>
    <w:rsid w:val="00D44D07"/>
    <w:rsid w:val="00D46D72"/>
    <w:rsid w:val="00D47083"/>
    <w:rsid w:val="00D5012D"/>
    <w:rsid w:val="00D5140D"/>
    <w:rsid w:val="00D51D9D"/>
    <w:rsid w:val="00D57B68"/>
    <w:rsid w:val="00D619FD"/>
    <w:rsid w:val="00D649D4"/>
    <w:rsid w:val="00D65AB2"/>
    <w:rsid w:val="00D66E22"/>
    <w:rsid w:val="00D73450"/>
    <w:rsid w:val="00D75529"/>
    <w:rsid w:val="00D7625C"/>
    <w:rsid w:val="00D76820"/>
    <w:rsid w:val="00D8369D"/>
    <w:rsid w:val="00D83C94"/>
    <w:rsid w:val="00D92BBF"/>
    <w:rsid w:val="00D970B7"/>
    <w:rsid w:val="00D977D5"/>
    <w:rsid w:val="00DA21B8"/>
    <w:rsid w:val="00DA2A5E"/>
    <w:rsid w:val="00DA5187"/>
    <w:rsid w:val="00DB05AA"/>
    <w:rsid w:val="00DB0DD4"/>
    <w:rsid w:val="00DB0FCF"/>
    <w:rsid w:val="00DB10CF"/>
    <w:rsid w:val="00DB1A8F"/>
    <w:rsid w:val="00DB326B"/>
    <w:rsid w:val="00DB3D4D"/>
    <w:rsid w:val="00DB4C63"/>
    <w:rsid w:val="00DB73EE"/>
    <w:rsid w:val="00DC02BA"/>
    <w:rsid w:val="00DC0FFA"/>
    <w:rsid w:val="00DC4101"/>
    <w:rsid w:val="00DC4C6C"/>
    <w:rsid w:val="00DC5434"/>
    <w:rsid w:val="00DC7F71"/>
    <w:rsid w:val="00DD58CF"/>
    <w:rsid w:val="00DD5D19"/>
    <w:rsid w:val="00DD7DA9"/>
    <w:rsid w:val="00DE011E"/>
    <w:rsid w:val="00DE1131"/>
    <w:rsid w:val="00DE34C4"/>
    <w:rsid w:val="00DE5CA7"/>
    <w:rsid w:val="00DE6197"/>
    <w:rsid w:val="00DE6D5B"/>
    <w:rsid w:val="00DF0C20"/>
    <w:rsid w:val="00DF20A6"/>
    <w:rsid w:val="00DF2565"/>
    <w:rsid w:val="00DF28B9"/>
    <w:rsid w:val="00DF3C07"/>
    <w:rsid w:val="00DF4DA6"/>
    <w:rsid w:val="00DF5CD8"/>
    <w:rsid w:val="00DF79B6"/>
    <w:rsid w:val="00E04359"/>
    <w:rsid w:val="00E1084B"/>
    <w:rsid w:val="00E115BF"/>
    <w:rsid w:val="00E118FA"/>
    <w:rsid w:val="00E12451"/>
    <w:rsid w:val="00E16F9E"/>
    <w:rsid w:val="00E17E21"/>
    <w:rsid w:val="00E2290F"/>
    <w:rsid w:val="00E23785"/>
    <w:rsid w:val="00E24E1E"/>
    <w:rsid w:val="00E24E6B"/>
    <w:rsid w:val="00E30A9A"/>
    <w:rsid w:val="00E31204"/>
    <w:rsid w:val="00E33563"/>
    <w:rsid w:val="00E36FA2"/>
    <w:rsid w:val="00E51737"/>
    <w:rsid w:val="00E5716B"/>
    <w:rsid w:val="00E65D8C"/>
    <w:rsid w:val="00E67E16"/>
    <w:rsid w:val="00E7095D"/>
    <w:rsid w:val="00E71913"/>
    <w:rsid w:val="00E72519"/>
    <w:rsid w:val="00E72A8A"/>
    <w:rsid w:val="00E73067"/>
    <w:rsid w:val="00E73FE5"/>
    <w:rsid w:val="00E7481C"/>
    <w:rsid w:val="00E748D1"/>
    <w:rsid w:val="00E75F90"/>
    <w:rsid w:val="00E773AA"/>
    <w:rsid w:val="00E80277"/>
    <w:rsid w:val="00E837B1"/>
    <w:rsid w:val="00E83AEF"/>
    <w:rsid w:val="00E84670"/>
    <w:rsid w:val="00E84987"/>
    <w:rsid w:val="00E84C89"/>
    <w:rsid w:val="00E853A4"/>
    <w:rsid w:val="00E8746C"/>
    <w:rsid w:val="00E92249"/>
    <w:rsid w:val="00E93D43"/>
    <w:rsid w:val="00E94EAD"/>
    <w:rsid w:val="00E95884"/>
    <w:rsid w:val="00EA0077"/>
    <w:rsid w:val="00EA3AE3"/>
    <w:rsid w:val="00EB155A"/>
    <w:rsid w:val="00EB2FD1"/>
    <w:rsid w:val="00ED132D"/>
    <w:rsid w:val="00ED5834"/>
    <w:rsid w:val="00ED5F45"/>
    <w:rsid w:val="00ED724B"/>
    <w:rsid w:val="00EE1108"/>
    <w:rsid w:val="00EE3391"/>
    <w:rsid w:val="00EF2E93"/>
    <w:rsid w:val="00EF307F"/>
    <w:rsid w:val="00EF46F4"/>
    <w:rsid w:val="00EF53A8"/>
    <w:rsid w:val="00EF6C9E"/>
    <w:rsid w:val="00F10DEE"/>
    <w:rsid w:val="00F13BA8"/>
    <w:rsid w:val="00F13DCC"/>
    <w:rsid w:val="00F14C5B"/>
    <w:rsid w:val="00F16305"/>
    <w:rsid w:val="00F20D08"/>
    <w:rsid w:val="00F23AD6"/>
    <w:rsid w:val="00F244D6"/>
    <w:rsid w:val="00F247D7"/>
    <w:rsid w:val="00F24A22"/>
    <w:rsid w:val="00F26AAE"/>
    <w:rsid w:val="00F26E1D"/>
    <w:rsid w:val="00F30211"/>
    <w:rsid w:val="00F32A58"/>
    <w:rsid w:val="00F3330A"/>
    <w:rsid w:val="00F33E81"/>
    <w:rsid w:val="00F3414C"/>
    <w:rsid w:val="00F3488A"/>
    <w:rsid w:val="00F36060"/>
    <w:rsid w:val="00F37C5C"/>
    <w:rsid w:val="00F40E79"/>
    <w:rsid w:val="00F4100E"/>
    <w:rsid w:val="00F42CE3"/>
    <w:rsid w:val="00F4355B"/>
    <w:rsid w:val="00F437C4"/>
    <w:rsid w:val="00F43E9A"/>
    <w:rsid w:val="00F52479"/>
    <w:rsid w:val="00F5278B"/>
    <w:rsid w:val="00F53E56"/>
    <w:rsid w:val="00F55B09"/>
    <w:rsid w:val="00F622D5"/>
    <w:rsid w:val="00F62BD5"/>
    <w:rsid w:val="00F63CB7"/>
    <w:rsid w:val="00F642FD"/>
    <w:rsid w:val="00F64385"/>
    <w:rsid w:val="00F64AEB"/>
    <w:rsid w:val="00F66383"/>
    <w:rsid w:val="00F6689B"/>
    <w:rsid w:val="00F7099B"/>
    <w:rsid w:val="00F716C7"/>
    <w:rsid w:val="00F73909"/>
    <w:rsid w:val="00F7685E"/>
    <w:rsid w:val="00F80738"/>
    <w:rsid w:val="00F80ADD"/>
    <w:rsid w:val="00F80F12"/>
    <w:rsid w:val="00F82FAC"/>
    <w:rsid w:val="00F91BF4"/>
    <w:rsid w:val="00F926A5"/>
    <w:rsid w:val="00F9400B"/>
    <w:rsid w:val="00F958A9"/>
    <w:rsid w:val="00F96FEE"/>
    <w:rsid w:val="00FA0992"/>
    <w:rsid w:val="00FA0F02"/>
    <w:rsid w:val="00FA6DCD"/>
    <w:rsid w:val="00FA7837"/>
    <w:rsid w:val="00FB0586"/>
    <w:rsid w:val="00FB10C0"/>
    <w:rsid w:val="00FB341B"/>
    <w:rsid w:val="00FB6E71"/>
    <w:rsid w:val="00FC2DBA"/>
    <w:rsid w:val="00FC494A"/>
    <w:rsid w:val="00FC4AC0"/>
    <w:rsid w:val="00FC630F"/>
    <w:rsid w:val="00FD10BE"/>
    <w:rsid w:val="00FD4B07"/>
    <w:rsid w:val="00FD620A"/>
    <w:rsid w:val="00FD64BF"/>
    <w:rsid w:val="00FE2049"/>
    <w:rsid w:val="00FE2891"/>
    <w:rsid w:val="00FF11CF"/>
    <w:rsid w:val="00FF1610"/>
    <w:rsid w:val="00FF291B"/>
    <w:rsid w:val="00FF3F25"/>
    <w:rsid w:val="00FF4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FEC9"/>
  <w15:chartTrackingRefBased/>
  <w15:docId w15:val="{2769039C-0395-4A81-AA3E-162E8DA9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D"/>
  </w:style>
  <w:style w:type="paragraph" w:styleId="Heading1">
    <w:name w:val="heading 1"/>
    <w:basedOn w:val="Normal"/>
    <w:next w:val="Normal"/>
    <w:link w:val="Heading1Char"/>
    <w:uiPriority w:val="9"/>
    <w:qFormat/>
    <w:rsid w:val="000635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635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5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5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35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35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35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35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35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5A"/>
    <w:pPr>
      <w:ind w:left="720"/>
      <w:contextualSpacing/>
    </w:pPr>
  </w:style>
  <w:style w:type="character" w:customStyle="1" w:styleId="Heading1Char">
    <w:name w:val="Heading 1 Char"/>
    <w:basedOn w:val="DefaultParagraphFont"/>
    <w:link w:val="Heading1"/>
    <w:uiPriority w:val="9"/>
    <w:rsid w:val="0006357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63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5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5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35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35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35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35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35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357D"/>
    <w:pPr>
      <w:spacing w:line="240" w:lineRule="auto"/>
    </w:pPr>
    <w:rPr>
      <w:b/>
      <w:bCs/>
      <w:smallCaps/>
      <w:color w:val="44546A" w:themeColor="text2"/>
    </w:rPr>
  </w:style>
  <w:style w:type="paragraph" w:styleId="Title">
    <w:name w:val="Title"/>
    <w:basedOn w:val="Normal"/>
    <w:next w:val="Normal"/>
    <w:link w:val="TitleChar"/>
    <w:uiPriority w:val="10"/>
    <w:qFormat/>
    <w:rsid w:val="000635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35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35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35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6357D"/>
    <w:rPr>
      <w:b/>
      <w:bCs/>
    </w:rPr>
  </w:style>
  <w:style w:type="character" w:styleId="Emphasis">
    <w:name w:val="Emphasis"/>
    <w:basedOn w:val="DefaultParagraphFont"/>
    <w:uiPriority w:val="20"/>
    <w:qFormat/>
    <w:rsid w:val="0006357D"/>
    <w:rPr>
      <w:i/>
      <w:iCs/>
    </w:rPr>
  </w:style>
  <w:style w:type="paragraph" w:styleId="NoSpacing">
    <w:name w:val="No Spacing"/>
    <w:uiPriority w:val="1"/>
    <w:qFormat/>
    <w:rsid w:val="0006357D"/>
    <w:pPr>
      <w:spacing w:after="0" w:line="240" w:lineRule="auto"/>
    </w:pPr>
  </w:style>
  <w:style w:type="paragraph" w:styleId="Quote">
    <w:name w:val="Quote"/>
    <w:basedOn w:val="Normal"/>
    <w:next w:val="Normal"/>
    <w:link w:val="QuoteChar"/>
    <w:uiPriority w:val="29"/>
    <w:qFormat/>
    <w:rsid w:val="000635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357D"/>
    <w:rPr>
      <w:color w:val="44546A" w:themeColor="text2"/>
      <w:sz w:val="24"/>
      <w:szCs w:val="24"/>
    </w:rPr>
  </w:style>
  <w:style w:type="paragraph" w:styleId="IntenseQuote">
    <w:name w:val="Intense Quote"/>
    <w:basedOn w:val="Normal"/>
    <w:next w:val="Normal"/>
    <w:link w:val="IntenseQuoteChar"/>
    <w:uiPriority w:val="30"/>
    <w:qFormat/>
    <w:rsid w:val="000635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35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357D"/>
    <w:rPr>
      <w:i/>
      <w:iCs/>
      <w:color w:val="595959" w:themeColor="text1" w:themeTint="A6"/>
    </w:rPr>
  </w:style>
  <w:style w:type="character" w:styleId="IntenseEmphasis">
    <w:name w:val="Intense Emphasis"/>
    <w:basedOn w:val="DefaultParagraphFont"/>
    <w:uiPriority w:val="21"/>
    <w:qFormat/>
    <w:rsid w:val="0006357D"/>
    <w:rPr>
      <w:b/>
      <w:bCs/>
      <w:i/>
      <w:iCs/>
    </w:rPr>
  </w:style>
  <w:style w:type="character" w:styleId="SubtleReference">
    <w:name w:val="Subtle Reference"/>
    <w:basedOn w:val="DefaultParagraphFont"/>
    <w:uiPriority w:val="31"/>
    <w:qFormat/>
    <w:rsid w:val="000635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357D"/>
    <w:rPr>
      <w:b/>
      <w:bCs/>
      <w:smallCaps/>
      <w:color w:val="44546A" w:themeColor="text2"/>
      <w:u w:val="single"/>
    </w:rPr>
  </w:style>
  <w:style w:type="character" w:styleId="BookTitle">
    <w:name w:val="Book Title"/>
    <w:basedOn w:val="DefaultParagraphFont"/>
    <w:uiPriority w:val="33"/>
    <w:qFormat/>
    <w:rsid w:val="0006357D"/>
    <w:rPr>
      <w:b/>
      <w:bCs/>
      <w:smallCaps/>
      <w:spacing w:val="10"/>
    </w:rPr>
  </w:style>
  <w:style w:type="paragraph" w:styleId="TOCHeading">
    <w:name w:val="TOC Heading"/>
    <w:basedOn w:val="Heading1"/>
    <w:next w:val="Normal"/>
    <w:uiPriority w:val="39"/>
    <w:semiHidden/>
    <w:unhideWhenUsed/>
    <w:qFormat/>
    <w:rsid w:val="0006357D"/>
    <w:pPr>
      <w:outlineLvl w:val="9"/>
    </w:pPr>
  </w:style>
  <w:style w:type="paragraph" w:styleId="FootnoteText">
    <w:name w:val="footnote text"/>
    <w:basedOn w:val="Normal"/>
    <w:link w:val="FootnoteTextChar"/>
    <w:uiPriority w:val="99"/>
    <w:semiHidden/>
    <w:unhideWhenUsed/>
    <w:rsid w:val="004F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36C"/>
    <w:rPr>
      <w:sz w:val="20"/>
      <w:szCs w:val="20"/>
    </w:rPr>
  </w:style>
  <w:style w:type="character" w:styleId="FootnoteReference">
    <w:name w:val="footnote reference"/>
    <w:basedOn w:val="DefaultParagraphFont"/>
    <w:uiPriority w:val="99"/>
    <w:semiHidden/>
    <w:unhideWhenUsed/>
    <w:rsid w:val="004F136C"/>
    <w:rPr>
      <w:vertAlign w:val="superscript"/>
    </w:rPr>
  </w:style>
  <w:style w:type="character" w:styleId="Hyperlink">
    <w:name w:val="Hyperlink"/>
    <w:basedOn w:val="DefaultParagraphFont"/>
    <w:uiPriority w:val="99"/>
    <w:unhideWhenUsed/>
    <w:rsid w:val="00A71F3C"/>
    <w:rPr>
      <w:color w:val="0563C1" w:themeColor="hyperlink"/>
      <w:u w:val="single"/>
    </w:rPr>
  </w:style>
  <w:style w:type="character" w:styleId="UnresolvedMention">
    <w:name w:val="Unresolved Mention"/>
    <w:basedOn w:val="DefaultParagraphFont"/>
    <w:uiPriority w:val="99"/>
    <w:semiHidden/>
    <w:unhideWhenUsed/>
    <w:rsid w:val="00A71F3C"/>
    <w:rPr>
      <w:color w:val="605E5C"/>
      <w:shd w:val="clear" w:color="auto" w:fill="E1DFDD"/>
    </w:rPr>
  </w:style>
  <w:style w:type="paragraph" w:styleId="Header">
    <w:name w:val="header"/>
    <w:basedOn w:val="Normal"/>
    <w:link w:val="HeaderChar"/>
    <w:uiPriority w:val="99"/>
    <w:unhideWhenUsed/>
    <w:rsid w:val="00537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8EA"/>
  </w:style>
  <w:style w:type="paragraph" w:styleId="Footer">
    <w:name w:val="footer"/>
    <w:basedOn w:val="Normal"/>
    <w:link w:val="FooterChar"/>
    <w:uiPriority w:val="99"/>
    <w:unhideWhenUsed/>
    <w:rsid w:val="00537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8EA"/>
  </w:style>
  <w:style w:type="character" w:styleId="FollowedHyperlink">
    <w:name w:val="FollowedHyperlink"/>
    <w:basedOn w:val="DefaultParagraphFont"/>
    <w:uiPriority w:val="99"/>
    <w:semiHidden/>
    <w:unhideWhenUsed/>
    <w:rsid w:val="003A13F2"/>
    <w:rPr>
      <w:color w:val="954F72" w:themeColor="followedHyperlink"/>
      <w:u w:val="single"/>
    </w:rPr>
  </w:style>
  <w:style w:type="paragraph" w:styleId="NormalWeb">
    <w:name w:val="Normal (Web)"/>
    <w:basedOn w:val="Normal"/>
    <w:uiPriority w:val="99"/>
    <w:unhideWhenUsed/>
    <w:rsid w:val="00DD7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EBE"/>
    <w:rPr>
      <w:rFonts w:ascii="Times New Roman" w:hAnsi="Times New Roman" w:cs="Times New Roman"/>
      <w:sz w:val="18"/>
      <w:szCs w:val="18"/>
    </w:rPr>
  </w:style>
  <w:style w:type="paragraph" w:customStyle="1" w:styleId="headingparagraph">
    <w:name w:val="headingparagraph"/>
    <w:basedOn w:val="Normal"/>
    <w:rsid w:val="005B2E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name">
    <w:name w:val="headingname"/>
    <w:basedOn w:val="DefaultParagraphFont"/>
    <w:rsid w:val="005B2ED6"/>
  </w:style>
  <w:style w:type="character" w:customStyle="1" w:styleId="listnumber">
    <w:name w:val="listnumber"/>
    <w:basedOn w:val="DefaultParagraphFont"/>
    <w:rsid w:val="005B2ED6"/>
  </w:style>
  <w:style w:type="paragraph" w:customStyle="1" w:styleId="paragraph">
    <w:name w:val="paragraph"/>
    <w:basedOn w:val="Normal"/>
    <w:rsid w:val="00B750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809BB"/>
    <w:rPr>
      <w:sz w:val="16"/>
      <w:szCs w:val="16"/>
    </w:rPr>
  </w:style>
  <w:style w:type="paragraph" w:styleId="CommentText">
    <w:name w:val="annotation text"/>
    <w:basedOn w:val="Normal"/>
    <w:link w:val="CommentTextChar"/>
    <w:uiPriority w:val="99"/>
    <w:semiHidden/>
    <w:unhideWhenUsed/>
    <w:rsid w:val="004809BB"/>
    <w:pPr>
      <w:spacing w:line="240" w:lineRule="auto"/>
    </w:pPr>
    <w:rPr>
      <w:sz w:val="20"/>
      <w:szCs w:val="20"/>
    </w:rPr>
  </w:style>
  <w:style w:type="character" w:customStyle="1" w:styleId="CommentTextChar">
    <w:name w:val="Comment Text Char"/>
    <w:basedOn w:val="DefaultParagraphFont"/>
    <w:link w:val="CommentText"/>
    <w:uiPriority w:val="99"/>
    <w:semiHidden/>
    <w:rsid w:val="004809BB"/>
    <w:rPr>
      <w:sz w:val="20"/>
      <w:szCs w:val="20"/>
    </w:rPr>
  </w:style>
  <w:style w:type="paragraph" w:styleId="CommentSubject">
    <w:name w:val="annotation subject"/>
    <w:basedOn w:val="CommentText"/>
    <w:next w:val="CommentText"/>
    <w:link w:val="CommentSubjectChar"/>
    <w:uiPriority w:val="99"/>
    <w:semiHidden/>
    <w:unhideWhenUsed/>
    <w:rsid w:val="004809BB"/>
    <w:rPr>
      <w:b/>
      <w:bCs/>
    </w:rPr>
  </w:style>
  <w:style w:type="character" w:customStyle="1" w:styleId="CommentSubjectChar">
    <w:name w:val="Comment Subject Char"/>
    <w:basedOn w:val="CommentTextChar"/>
    <w:link w:val="CommentSubject"/>
    <w:uiPriority w:val="99"/>
    <w:semiHidden/>
    <w:rsid w:val="004809BB"/>
    <w:rPr>
      <w:b/>
      <w:bCs/>
      <w:sz w:val="20"/>
      <w:szCs w:val="20"/>
    </w:rPr>
  </w:style>
  <w:style w:type="paragraph" w:styleId="Revision">
    <w:name w:val="Revision"/>
    <w:hidden/>
    <w:uiPriority w:val="99"/>
    <w:semiHidden/>
    <w:rsid w:val="00252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7908">
      <w:bodyDiv w:val="1"/>
      <w:marLeft w:val="0"/>
      <w:marRight w:val="0"/>
      <w:marTop w:val="0"/>
      <w:marBottom w:val="0"/>
      <w:divBdr>
        <w:top w:val="none" w:sz="0" w:space="0" w:color="auto"/>
        <w:left w:val="none" w:sz="0" w:space="0" w:color="auto"/>
        <w:bottom w:val="none" w:sz="0" w:space="0" w:color="auto"/>
        <w:right w:val="none" w:sz="0" w:space="0" w:color="auto"/>
      </w:divBdr>
      <w:divsChild>
        <w:div w:id="298266755">
          <w:marLeft w:val="0"/>
          <w:marRight w:val="0"/>
          <w:marTop w:val="0"/>
          <w:marBottom w:val="0"/>
          <w:divBdr>
            <w:top w:val="none" w:sz="0" w:space="0" w:color="auto"/>
            <w:left w:val="none" w:sz="0" w:space="0" w:color="auto"/>
            <w:bottom w:val="none" w:sz="0" w:space="0" w:color="auto"/>
            <w:right w:val="none" w:sz="0" w:space="0" w:color="auto"/>
          </w:divBdr>
          <w:divsChild>
            <w:div w:id="2109306695">
              <w:marLeft w:val="0"/>
              <w:marRight w:val="0"/>
              <w:marTop w:val="0"/>
              <w:marBottom w:val="0"/>
              <w:divBdr>
                <w:top w:val="none" w:sz="0" w:space="0" w:color="auto"/>
                <w:left w:val="none" w:sz="0" w:space="0" w:color="auto"/>
                <w:bottom w:val="none" w:sz="0" w:space="0" w:color="auto"/>
                <w:right w:val="none" w:sz="0" w:space="0" w:color="auto"/>
              </w:divBdr>
              <w:divsChild>
                <w:div w:id="368073447">
                  <w:marLeft w:val="0"/>
                  <w:marRight w:val="0"/>
                  <w:marTop w:val="0"/>
                  <w:marBottom w:val="0"/>
                  <w:divBdr>
                    <w:top w:val="none" w:sz="0" w:space="0" w:color="auto"/>
                    <w:left w:val="none" w:sz="0" w:space="0" w:color="auto"/>
                    <w:bottom w:val="none" w:sz="0" w:space="0" w:color="auto"/>
                    <w:right w:val="none" w:sz="0" w:space="0" w:color="auto"/>
                  </w:divBdr>
                  <w:divsChild>
                    <w:div w:id="1366175047">
                      <w:marLeft w:val="0"/>
                      <w:marRight w:val="0"/>
                      <w:marTop w:val="0"/>
                      <w:marBottom w:val="0"/>
                      <w:divBdr>
                        <w:top w:val="none" w:sz="0" w:space="0" w:color="auto"/>
                        <w:left w:val="none" w:sz="0" w:space="0" w:color="auto"/>
                        <w:bottom w:val="none" w:sz="0" w:space="0" w:color="auto"/>
                        <w:right w:val="none" w:sz="0" w:space="0" w:color="auto"/>
                      </w:divBdr>
                      <w:divsChild>
                        <w:div w:id="699624945">
                          <w:marLeft w:val="0"/>
                          <w:marRight w:val="0"/>
                          <w:marTop w:val="0"/>
                          <w:marBottom w:val="0"/>
                          <w:divBdr>
                            <w:top w:val="none" w:sz="0" w:space="0" w:color="auto"/>
                            <w:left w:val="none" w:sz="0" w:space="0" w:color="auto"/>
                            <w:bottom w:val="none" w:sz="0" w:space="0" w:color="auto"/>
                            <w:right w:val="none" w:sz="0" w:space="0" w:color="auto"/>
                          </w:divBdr>
                          <w:divsChild>
                            <w:div w:id="158811198">
                              <w:marLeft w:val="0"/>
                              <w:marRight w:val="0"/>
                              <w:marTop w:val="0"/>
                              <w:marBottom w:val="0"/>
                              <w:divBdr>
                                <w:top w:val="none" w:sz="0" w:space="0" w:color="auto"/>
                                <w:left w:val="none" w:sz="0" w:space="0" w:color="auto"/>
                                <w:bottom w:val="none" w:sz="0" w:space="0" w:color="auto"/>
                                <w:right w:val="none" w:sz="0" w:space="0" w:color="auto"/>
                              </w:divBdr>
                              <w:divsChild>
                                <w:div w:id="1439522798">
                                  <w:marLeft w:val="340"/>
                                  <w:marRight w:val="0"/>
                                  <w:marTop w:val="160"/>
                                  <w:marBottom w:val="200"/>
                                  <w:divBdr>
                                    <w:top w:val="none" w:sz="0" w:space="0" w:color="auto"/>
                                    <w:left w:val="none" w:sz="0" w:space="0" w:color="auto"/>
                                    <w:bottom w:val="none" w:sz="0" w:space="0" w:color="auto"/>
                                    <w:right w:val="none" w:sz="0" w:space="0" w:color="auto"/>
                                  </w:divBdr>
                                </w:div>
                                <w:div w:id="19710153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5473294">
                                      <w:blockQuote w:val="1"/>
                                      <w:marLeft w:val="400"/>
                                      <w:marRight w:val="0"/>
                                      <w:marTop w:val="160"/>
                                      <w:marBottom w:val="200"/>
                                      <w:divBdr>
                                        <w:top w:val="none" w:sz="0" w:space="0" w:color="auto"/>
                                        <w:left w:val="none" w:sz="0" w:space="0" w:color="auto"/>
                                        <w:bottom w:val="none" w:sz="0" w:space="0" w:color="auto"/>
                                        <w:right w:val="none" w:sz="0" w:space="0" w:color="auto"/>
                                      </w:divBdr>
                                    </w:div>
                                    <w:div w:id="1968663624">
                                      <w:blockQuote w:val="1"/>
                                      <w:marLeft w:val="400"/>
                                      <w:marRight w:val="0"/>
                                      <w:marTop w:val="160"/>
                                      <w:marBottom w:val="200"/>
                                      <w:divBdr>
                                        <w:top w:val="none" w:sz="0" w:space="0" w:color="auto"/>
                                        <w:left w:val="none" w:sz="0" w:space="0" w:color="auto"/>
                                        <w:bottom w:val="none" w:sz="0" w:space="0" w:color="auto"/>
                                        <w:right w:val="none" w:sz="0" w:space="0" w:color="auto"/>
                                      </w:divBdr>
                                    </w:div>
                                    <w:div w:id="18438100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10635649">
                                          <w:marLeft w:val="0"/>
                                          <w:marRight w:val="0"/>
                                          <w:marTop w:val="0"/>
                                          <w:marBottom w:val="0"/>
                                          <w:divBdr>
                                            <w:top w:val="none" w:sz="0" w:space="0" w:color="auto"/>
                                            <w:left w:val="none" w:sz="0" w:space="0" w:color="auto"/>
                                            <w:bottom w:val="none" w:sz="0" w:space="0" w:color="auto"/>
                                            <w:right w:val="none" w:sz="0" w:space="0" w:color="auto"/>
                                          </w:divBdr>
                                          <w:divsChild>
                                            <w:div w:id="1023048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515774">
                                          <w:marLeft w:val="0"/>
                                          <w:marRight w:val="0"/>
                                          <w:marTop w:val="0"/>
                                          <w:marBottom w:val="0"/>
                                          <w:divBdr>
                                            <w:top w:val="none" w:sz="0" w:space="0" w:color="auto"/>
                                            <w:left w:val="none" w:sz="0" w:space="0" w:color="auto"/>
                                            <w:bottom w:val="none" w:sz="0" w:space="0" w:color="auto"/>
                                            <w:right w:val="none" w:sz="0" w:space="0" w:color="auto"/>
                                          </w:divBdr>
                                          <w:divsChild>
                                            <w:div w:id="1044719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sChild>
                                            <w:div w:id="10702686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8095044">
                                      <w:blockQuote w:val="1"/>
                                      <w:marLeft w:val="400"/>
                                      <w:marRight w:val="0"/>
                                      <w:marTop w:val="160"/>
                                      <w:marBottom w:val="200"/>
                                      <w:divBdr>
                                        <w:top w:val="none" w:sz="0" w:space="0" w:color="auto"/>
                                        <w:left w:val="none" w:sz="0" w:space="0" w:color="auto"/>
                                        <w:bottom w:val="none" w:sz="0" w:space="0" w:color="auto"/>
                                        <w:right w:val="none" w:sz="0" w:space="0" w:color="auto"/>
                                      </w:divBdr>
                                    </w:div>
                                    <w:div w:id="1907912389">
                                      <w:blockQuote w:val="1"/>
                                      <w:marLeft w:val="400"/>
                                      <w:marRight w:val="0"/>
                                      <w:marTop w:val="160"/>
                                      <w:marBottom w:val="20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160"/>
                                          <w:marBottom w:val="200"/>
                                          <w:divBdr>
                                            <w:top w:val="none" w:sz="0" w:space="0" w:color="auto"/>
                                            <w:left w:val="none" w:sz="0" w:space="0" w:color="auto"/>
                                            <w:bottom w:val="none" w:sz="0" w:space="0" w:color="auto"/>
                                            <w:right w:val="none" w:sz="0" w:space="0" w:color="auto"/>
                                          </w:divBdr>
                                        </w:div>
                                        <w:div w:id="93698692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05602">
      <w:bodyDiv w:val="1"/>
      <w:marLeft w:val="0"/>
      <w:marRight w:val="0"/>
      <w:marTop w:val="0"/>
      <w:marBottom w:val="0"/>
      <w:divBdr>
        <w:top w:val="none" w:sz="0" w:space="0" w:color="auto"/>
        <w:left w:val="none" w:sz="0" w:space="0" w:color="auto"/>
        <w:bottom w:val="none" w:sz="0" w:space="0" w:color="auto"/>
        <w:right w:val="none" w:sz="0" w:space="0" w:color="auto"/>
      </w:divBdr>
    </w:div>
    <w:div w:id="814487496">
      <w:bodyDiv w:val="1"/>
      <w:marLeft w:val="0"/>
      <w:marRight w:val="0"/>
      <w:marTop w:val="0"/>
      <w:marBottom w:val="0"/>
      <w:divBdr>
        <w:top w:val="none" w:sz="0" w:space="0" w:color="auto"/>
        <w:left w:val="none" w:sz="0" w:space="0" w:color="auto"/>
        <w:bottom w:val="none" w:sz="0" w:space="0" w:color="auto"/>
        <w:right w:val="none" w:sz="0" w:space="0" w:color="auto"/>
      </w:divBdr>
      <w:divsChild>
        <w:div w:id="1030644840">
          <w:marLeft w:val="340"/>
          <w:marRight w:val="0"/>
          <w:marTop w:val="160"/>
          <w:marBottom w:val="200"/>
          <w:divBdr>
            <w:top w:val="none" w:sz="0" w:space="0" w:color="auto"/>
            <w:left w:val="none" w:sz="0" w:space="0" w:color="auto"/>
            <w:bottom w:val="none" w:sz="0" w:space="0" w:color="auto"/>
            <w:right w:val="none" w:sz="0" w:space="0" w:color="auto"/>
          </w:divBdr>
        </w:div>
        <w:div w:id="1810158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17347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2417200">
                  <w:marLeft w:val="0"/>
                  <w:marRight w:val="0"/>
                  <w:marTop w:val="0"/>
                  <w:marBottom w:val="0"/>
                  <w:divBdr>
                    <w:top w:val="none" w:sz="0" w:space="0" w:color="auto"/>
                    <w:left w:val="none" w:sz="0" w:space="0" w:color="auto"/>
                    <w:bottom w:val="none" w:sz="0" w:space="0" w:color="auto"/>
                    <w:right w:val="none" w:sz="0" w:space="0" w:color="auto"/>
                  </w:divBdr>
                  <w:divsChild>
                    <w:div w:id="224804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345462">
                  <w:marLeft w:val="0"/>
                  <w:marRight w:val="0"/>
                  <w:marTop w:val="0"/>
                  <w:marBottom w:val="0"/>
                  <w:divBdr>
                    <w:top w:val="none" w:sz="0" w:space="0" w:color="auto"/>
                    <w:left w:val="none" w:sz="0" w:space="0" w:color="auto"/>
                    <w:bottom w:val="none" w:sz="0" w:space="0" w:color="auto"/>
                    <w:right w:val="none" w:sz="0" w:space="0" w:color="auto"/>
                  </w:divBdr>
                  <w:divsChild>
                    <w:div w:id="2266912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74791981">
              <w:blockQuote w:val="1"/>
              <w:marLeft w:val="400"/>
              <w:marRight w:val="0"/>
              <w:marTop w:val="160"/>
              <w:marBottom w:val="200"/>
              <w:divBdr>
                <w:top w:val="none" w:sz="0" w:space="0" w:color="auto"/>
                <w:left w:val="none" w:sz="0" w:space="0" w:color="auto"/>
                <w:bottom w:val="none" w:sz="0" w:space="0" w:color="auto"/>
                <w:right w:val="none" w:sz="0" w:space="0" w:color="auto"/>
              </w:divBdr>
            </w:div>
            <w:div w:id="17134600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9640961">
                  <w:marLeft w:val="0"/>
                  <w:marRight w:val="0"/>
                  <w:marTop w:val="0"/>
                  <w:marBottom w:val="0"/>
                  <w:divBdr>
                    <w:top w:val="none" w:sz="0" w:space="0" w:color="auto"/>
                    <w:left w:val="none" w:sz="0" w:space="0" w:color="auto"/>
                    <w:bottom w:val="none" w:sz="0" w:space="0" w:color="auto"/>
                    <w:right w:val="none" w:sz="0" w:space="0" w:color="auto"/>
                  </w:divBdr>
                  <w:divsChild>
                    <w:div w:id="932011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3575">
                  <w:marLeft w:val="0"/>
                  <w:marRight w:val="0"/>
                  <w:marTop w:val="0"/>
                  <w:marBottom w:val="0"/>
                  <w:divBdr>
                    <w:top w:val="none" w:sz="0" w:space="0" w:color="auto"/>
                    <w:left w:val="none" w:sz="0" w:space="0" w:color="auto"/>
                    <w:bottom w:val="none" w:sz="0" w:space="0" w:color="auto"/>
                    <w:right w:val="none" w:sz="0" w:space="0" w:color="auto"/>
                  </w:divBdr>
                  <w:divsChild>
                    <w:div w:id="26149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8977425">
                  <w:marLeft w:val="0"/>
                  <w:marRight w:val="0"/>
                  <w:marTop w:val="0"/>
                  <w:marBottom w:val="0"/>
                  <w:divBdr>
                    <w:top w:val="none" w:sz="0" w:space="0" w:color="auto"/>
                    <w:left w:val="none" w:sz="0" w:space="0" w:color="auto"/>
                    <w:bottom w:val="none" w:sz="0" w:space="0" w:color="auto"/>
                    <w:right w:val="none" w:sz="0" w:space="0" w:color="auto"/>
                  </w:divBdr>
                  <w:divsChild>
                    <w:div w:id="17353507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0337156">
                  <w:marLeft w:val="0"/>
                  <w:marRight w:val="0"/>
                  <w:marTop w:val="0"/>
                  <w:marBottom w:val="0"/>
                  <w:divBdr>
                    <w:top w:val="none" w:sz="0" w:space="0" w:color="auto"/>
                    <w:left w:val="none" w:sz="0" w:space="0" w:color="auto"/>
                    <w:bottom w:val="none" w:sz="0" w:space="0" w:color="auto"/>
                    <w:right w:val="none" w:sz="0" w:space="0" w:color="auto"/>
                  </w:divBdr>
                  <w:divsChild>
                    <w:div w:id="7364383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3075515">
                  <w:marLeft w:val="0"/>
                  <w:marRight w:val="0"/>
                  <w:marTop w:val="0"/>
                  <w:marBottom w:val="0"/>
                  <w:divBdr>
                    <w:top w:val="none" w:sz="0" w:space="0" w:color="auto"/>
                    <w:left w:val="none" w:sz="0" w:space="0" w:color="auto"/>
                    <w:bottom w:val="none" w:sz="0" w:space="0" w:color="auto"/>
                    <w:right w:val="none" w:sz="0" w:space="0" w:color="auto"/>
                  </w:divBdr>
                  <w:divsChild>
                    <w:div w:id="669991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1611237">
                  <w:marLeft w:val="0"/>
                  <w:marRight w:val="0"/>
                  <w:marTop w:val="0"/>
                  <w:marBottom w:val="0"/>
                  <w:divBdr>
                    <w:top w:val="none" w:sz="0" w:space="0" w:color="auto"/>
                    <w:left w:val="none" w:sz="0" w:space="0" w:color="auto"/>
                    <w:bottom w:val="none" w:sz="0" w:space="0" w:color="auto"/>
                    <w:right w:val="none" w:sz="0" w:space="0" w:color="auto"/>
                  </w:divBdr>
                  <w:divsChild>
                    <w:div w:id="307974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7414627">
                  <w:marLeft w:val="0"/>
                  <w:marRight w:val="0"/>
                  <w:marTop w:val="0"/>
                  <w:marBottom w:val="0"/>
                  <w:divBdr>
                    <w:top w:val="none" w:sz="0" w:space="0" w:color="auto"/>
                    <w:left w:val="none" w:sz="0" w:space="0" w:color="auto"/>
                    <w:bottom w:val="none" w:sz="0" w:space="0" w:color="auto"/>
                    <w:right w:val="none" w:sz="0" w:space="0" w:color="auto"/>
                  </w:divBdr>
                  <w:divsChild>
                    <w:div w:id="942300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07655587">
      <w:bodyDiv w:val="1"/>
      <w:marLeft w:val="0"/>
      <w:marRight w:val="0"/>
      <w:marTop w:val="0"/>
      <w:marBottom w:val="0"/>
      <w:divBdr>
        <w:top w:val="none" w:sz="0" w:space="0" w:color="auto"/>
        <w:left w:val="none" w:sz="0" w:space="0" w:color="auto"/>
        <w:bottom w:val="none" w:sz="0" w:space="0" w:color="auto"/>
        <w:right w:val="none" w:sz="0" w:space="0" w:color="auto"/>
      </w:divBdr>
      <w:divsChild>
        <w:div w:id="4382541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04893354">
              <w:blockQuote w:val="1"/>
              <w:marLeft w:val="600"/>
              <w:marRight w:val="0"/>
              <w:marTop w:val="120"/>
              <w:marBottom w:val="120"/>
              <w:divBdr>
                <w:top w:val="none" w:sz="0" w:space="0" w:color="auto"/>
                <w:left w:val="none" w:sz="0" w:space="0" w:color="auto"/>
                <w:bottom w:val="none" w:sz="0" w:space="0" w:color="auto"/>
                <w:right w:val="none" w:sz="0" w:space="0" w:color="auto"/>
              </w:divBdr>
            </w:div>
            <w:div w:id="1280722018">
              <w:blockQuote w:val="1"/>
              <w:marLeft w:val="600"/>
              <w:marRight w:val="0"/>
              <w:marTop w:val="120"/>
              <w:marBottom w:val="120"/>
              <w:divBdr>
                <w:top w:val="none" w:sz="0" w:space="0" w:color="auto"/>
                <w:left w:val="none" w:sz="0" w:space="0" w:color="auto"/>
                <w:bottom w:val="none" w:sz="0" w:space="0" w:color="auto"/>
                <w:right w:val="none" w:sz="0" w:space="0" w:color="auto"/>
              </w:divBdr>
            </w:div>
            <w:div w:id="1288195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015798">
                  <w:blockQuote w:val="1"/>
                  <w:marLeft w:val="600"/>
                  <w:marRight w:val="0"/>
                  <w:marTop w:val="120"/>
                  <w:marBottom w:val="120"/>
                  <w:divBdr>
                    <w:top w:val="none" w:sz="0" w:space="0" w:color="auto"/>
                    <w:left w:val="none" w:sz="0" w:space="0" w:color="auto"/>
                    <w:bottom w:val="none" w:sz="0" w:space="0" w:color="auto"/>
                    <w:right w:val="none" w:sz="0" w:space="0" w:color="auto"/>
                  </w:divBdr>
                </w:div>
                <w:div w:id="1647098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30249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97242718">
      <w:bodyDiv w:val="1"/>
      <w:marLeft w:val="0"/>
      <w:marRight w:val="0"/>
      <w:marTop w:val="0"/>
      <w:marBottom w:val="0"/>
      <w:divBdr>
        <w:top w:val="none" w:sz="0" w:space="0" w:color="auto"/>
        <w:left w:val="none" w:sz="0" w:space="0" w:color="auto"/>
        <w:bottom w:val="none" w:sz="0" w:space="0" w:color="auto"/>
        <w:right w:val="none" w:sz="0" w:space="0" w:color="auto"/>
      </w:divBdr>
    </w:div>
    <w:div w:id="1467892668">
      <w:bodyDiv w:val="1"/>
      <w:marLeft w:val="0"/>
      <w:marRight w:val="0"/>
      <w:marTop w:val="0"/>
      <w:marBottom w:val="0"/>
      <w:divBdr>
        <w:top w:val="none" w:sz="0" w:space="0" w:color="auto"/>
        <w:left w:val="none" w:sz="0" w:space="0" w:color="auto"/>
        <w:bottom w:val="none" w:sz="0" w:space="0" w:color="auto"/>
        <w:right w:val="none" w:sz="0" w:space="0" w:color="auto"/>
      </w:divBdr>
    </w:div>
    <w:div w:id="1477212844">
      <w:bodyDiv w:val="1"/>
      <w:marLeft w:val="0"/>
      <w:marRight w:val="0"/>
      <w:marTop w:val="0"/>
      <w:marBottom w:val="0"/>
      <w:divBdr>
        <w:top w:val="none" w:sz="0" w:space="0" w:color="auto"/>
        <w:left w:val="none" w:sz="0" w:space="0" w:color="auto"/>
        <w:bottom w:val="none" w:sz="0" w:space="0" w:color="auto"/>
        <w:right w:val="none" w:sz="0" w:space="0" w:color="auto"/>
      </w:divBdr>
      <w:divsChild>
        <w:div w:id="32925655">
          <w:marLeft w:val="0"/>
          <w:marRight w:val="0"/>
          <w:marTop w:val="0"/>
          <w:marBottom w:val="0"/>
          <w:divBdr>
            <w:top w:val="none" w:sz="0" w:space="0" w:color="auto"/>
            <w:left w:val="none" w:sz="0" w:space="0" w:color="auto"/>
            <w:bottom w:val="none" w:sz="0" w:space="0" w:color="auto"/>
            <w:right w:val="none" w:sz="0" w:space="0" w:color="auto"/>
          </w:divBdr>
          <w:divsChild>
            <w:div w:id="17339602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05018">
                  <w:marLeft w:val="0"/>
                  <w:marRight w:val="0"/>
                  <w:marTop w:val="0"/>
                  <w:marBottom w:val="0"/>
                  <w:divBdr>
                    <w:top w:val="none" w:sz="0" w:space="0" w:color="auto"/>
                    <w:left w:val="none" w:sz="0" w:space="0" w:color="auto"/>
                    <w:bottom w:val="none" w:sz="0" w:space="0" w:color="auto"/>
                    <w:right w:val="none" w:sz="0" w:space="0" w:color="auto"/>
                  </w:divBdr>
                  <w:divsChild>
                    <w:div w:id="1519008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200659">
                  <w:marLeft w:val="0"/>
                  <w:marRight w:val="0"/>
                  <w:marTop w:val="0"/>
                  <w:marBottom w:val="0"/>
                  <w:divBdr>
                    <w:top w:val="none" w:sz="0" w:space="0" w:color="auto"/>
                    <w:left w:val="none" w:sz="0" w:space="0" w:color="auto"/>
                    <w:bottom w:val="none" w:sz="0" w:space="0" w:color="auto"/>
                    <w:right w:val="none" w:sz="0" w:space="0" w:color="auto"/>
                  </w:divBdr>
                  <w:divsChild>
                    <w:div w:id="758410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4501985">
                  <w:marLeft w:val="0"/>
                  <w:marRight w:val="0"/>
                  <w:marTop w:val="0"/>
                  <w:marBottom w:val="0"/>
                  <w:divBdr>
                    <w:top w:val="none" w:sz="0" w:space="0" w:color="auto"/>
                    <w:left w:val="none" w:sz="0" w:space="0" w:color="auto"/>
                    <w:bottom w:val="none" w:sz="0" w:space="0" w:color="auto"/>
                    <w:right w:val="none" w:sz="0" w:space="0" w:color="auto"/>
                  </w:divBdr>
                  <w:divsChild>
                    <w:div w:id="1803303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7489664">
                  <w:marLeft w:val="0"/>
                  <w:marRight w:val="0"/>
                  <w:marTop w:val="0"/>
                  <w:marBottom w:val="0"/>
                  <w:divBdr>
                    <w:top w:val="none" w:sz="0" w:space="0" w:color="auto"/>
                    <w:left w:val="none" w:sz="0" w:space="0" w:color="auto"/>
                    <w:bottom w:val="none" w:sz="0" w:space="0" w:color="auto"/>
                    <w:right w:val="none" w:sz="0" w:space="0" w:color="auto"/>
                  </w:divBdr>
                  <w:divsChild>
                    <w:div w:id="781270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1366015">
                  <w:marLeft w:val="0"/>
                  <w:marRight w:val="0"/>
                  <w:marTop w:val="0"/>
                  <w:marBottom w:val="0"/>
                  <w:divBdr>
                    <w:top w:val="none" w:sz="0" w:space="0" w:color="auto"/>
                    <w:left w:val="none" w:sz="0" w:space="0" w:color="auto"/>
                    <w:bottom w:val="none" w:sz="0" w:space="0" w:color="auto"/>
                    <w:right w:val="none" w:sz="0" w:space="0" w:color="auto"/>
                  </w:divBdr>
                  <w:divsChild>
                    <w:div w:id="1517382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2948024">
                  <w:marLeft w:val="0"/>
                  <w:marRight w:val="0"/>
                  <w:marTop w:val="0"/>
                  <w:marBottom w:val="0"/>
                  <w:divBdr>
                    <w:top w:val="none" w:sz="0" w:space="0" w:color="auto"/>
                    <w:left w:val="none" w:sz="0" w:space="0" w:color="auto"/>
                    <w:bottom w:val="none" w:sz="0" w:space="0" w:color="auto"/>
                    <w:right w:val="none" w:sz="0" w:space="0" w:color="auto"/>
                  </w:divBdr>
                  <w:divsChild>
                    <w:div w:id="1756393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7223450">
                  <w:marLeft w:val="0"/>
                  <w:marRight w:val="0"/>
                  <w:marTop w:val="0"/>
                  <w:marBottom w:val="0"/>
                  <w:divBdr>
                    <w:top w:val="none" w:sz="0" w:space="0" w:color="auto"/>
                    <w:left w:val="none" w:sz="0" w:space="0" w:color="auto"/>
                    <w:bottom w:val="none" w:sz="0" w:space="0" w:color="auto"/>
                    <w:right w:val="none" w:sz="0" w:space="0" w:color="auto"/>
                  </w:divBdr>
                  <w:divsChild>
                    <w:div w:id="1755664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378886">
                  <w:marLeft w:val="0"/>
                  <w:marRight w:val="0"/>
                  <w:marTop w:val="0"/>
                  <w:marBottom w:val="0"/>
                  <w:divBdr>
                    <w:top w:val="none" w:sz="0" w:space="0" w:color="auto"/>
                    <w:left w:val="none" w:sz="0" w:space="0" w:color="auto"/>
                    <w:bottom w:val="none" w:sz="0" w:space="0" w:color="auto"/>
                    <w:right w:val="none" w:sz="0" w:space="0" w:color="auto"/>
                  </w:divBdr>
                  <w:divsChild>
                    <w:div w:id="15576246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92695463">
          <w:marLeft w:val="0"/>
          <w:marRight w:val="0"/>
          <w:marTop w:val="0"/>
          <w:marBottom w:val="0"/>
          <w:divBdr>
            <w:top w:val="none" w:sz="0" w:space="0" w:color="auto"/>
            <w:left w:val="none" w:sz="0" w:space="0" w:color="auto"/>
            <w:bottom w:val="none" w:sz="0" w:space="0" w:color="auto"/>
            <w:right w:val="none" w:sz="0" w:space="0" w:color="auto"/>
          </w:divBdr>
          <w:divsChild>
            <w:div w:id="996112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27949">
          <w:marLeft w:val="0"/>
          <w:marRight w:val="0"/>
          <w:marTop w:val="0"/>
          <w:marBottom w:val="0"/>
          <w:divBdr>
            <w:top w:val="none" w:sz="0" w:space="0" w:color="auto"/>
            <w:left w:val="none" w:sz="0" w:space="0" w:color="auto"/>
            <w:bottom w:val="none" w:sz="0" w:space="0" w:color="auto"/>
            <w:right w:val="none" w:sz="0" w:space="0" w:color="auto"/>
          </w:divBdr>
          <w:divsChild>
            <w:div w:id="13742292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3850065">
      <w:bodyDiv w:val="1"/>
      <w:marLeft w:val="0"/>
      <w:marRight w:val="0"/>
      <w:marTop w:val="0"/>
      <w:marBottom w:val="0"/>
      <w:divBdr>
        <w:top w:val="none" w:sz="0" w:space="0" w:color="auto"/>
        <w:left w:val="none" w:sz="0" w:space="0" w:color="auto"/>
        <w:bottom w:val="none" w:sz="0" w:space="0" w:color="auto"/>
        <w:right w:val="none" w:sz="0" w:space="0" w:color="auto"/>
      </w:divBdr>
    </w:div>
    <w:div w:id="1769084127">
      <w:bodyDiv w:val="1"/>
      <w:marLeft w:val="0"/>
      <w:marRight w:val="0"/>
      <w:marTop w:val="0"/>
      <w:marBottom w:val="0"/>
      <w:divBdr>
        <w:top w:val="none" w:sz="0" w:space="0" w:color="auto"/>
        <w:left w:val="none" w:sz="0" w:space="0" w:color="auto"/>
        <w:bottom w:val="none" w:sz="0" w:space="0" w:color="auto"/>
        <w:right w:val="none" w:sz="0" w:space="0" w:color="auto"/>
      </w:divBdr>
    </w:div>
    <w:div w:id="1787654187">
      <w:bodyDiv w:val="1"/>
      <w:marLeft w:val="0"/>
      <w:marRight w:val="0"/>
      <w:marTop w:val="0"/>
      <w:marBottom w:val="0"/>
      <w:divBdr>
        <w:top w:val="none" w:sz="0" w:space="0" w:color="auto"/>
        <w:left w:val="none" w:sz="0" w:space="0" w:color="auto"/>
        <w:bottom w:val="none" w:sz="0" w:space="0" w:color="auto"/>
        <w:right w:val="none" w:sz="0" w:space="0" w:color="auto"/>
      </w:divBdr>
    </w:div>
    <w:div w:id="1879663588">
      <w:bodyDiv w:val="1"/>
      <w:marLeft w:val="0"/>
      <w:marRight w:val="0"/>
      <w:marTop w:val="0"/>
      <w:marBottom w:val="0"/>
      <w:divBdr>
        <w:top w:val="none" w:sz="0" w:space="0" w:color="auto"/>
        <w:left w:val="none" w:sz="0" w:space="0" w:color="auto"/>
        <w:bottom w:val="none" w:sz="0" w:space="0" w:color="auto"/>
        <w:right w:val="none" w:sz="0" w:space="0" w:color="auto"/>
      </w:divBdr>
    </w:div>
    <w:div w:id="2041542933">
      <w:bodyDiv w:val="1"/>
      <w:marLeft w:val="0"/>
      <w:marRight w:val="0"/>
      <w:marTop w:val="0"/>
      <w:marBottom w:val="0"/>
      <w:divBdr>
        <w:top w:val="none" w:sz="0" w:space="0" w:color="auto"/>
        <w:left w:val="none" w:sz="0" w:space="0" w:color="auto"/>
        <w:bottom w:val="none" w:sz="0" w:space="0" w:color="auto"/>
        <w:right w:val="none" w:sz="0" w:space="0" w:color="auto"/>
      </w:divBdr>
      <w:divsChild>
        <w:div w:id="1085153786">
          <w:marLeft w:val="340"/>
          <w:marRight w:val="0"/>
          <w:marTop w:val="160"/>
          <w:marBottom w:val="200"/>
          <w:divBdr>
            <w:top w:val="none" w:sz="0" w:space="0" w:color="auto"/>
            <w:left w:val="none" w:sz="0" w:space="0" w:color="auto"/>
            <w:bottom w:val="none" w:sz="0" w:space="0" w:color="auto"/>
            <w:right w:val="none" w:sz="0" w:space="0" w:color="auto"/>
          </w:divBdr>
        </w:div>
        <w:div w:id="51276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916213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8320769">
                  <w:marLeft w:val="0"/>
                  <w:marRight w:val="0"/>
                  <w:marTop w:val="0"/>
                  <w:marBottom w:val="0"/>
                  <w:divBdr>
                    <w:top w:val="none" w:sz="0" w:space="0" w:color="auto"/>
                    <w:left w:val="none" w:sz="0" w:space="0" w:color="auto"/>
                    <w:bottom w:val="none" w:sz="0" w:space="0" w:color="auto"/>
                    <w:right w:val="none" w:sz="0" w:space="0" w:color="auto"/>
                  </w:divBdr>
                  <w:divsChild>
                    <w:div w:id="12264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2242226">
                  <w:marLeft w:val="0"/>
                  <w:marRight w:val="0"/>
                  <w:marTop w:val="0"/>
                  <w:marBottom w:val="0"/>
                  <w:divBdr>
                    <w:top w:val="none" w:sz="0" w:space="0" w:color="auto"/>
                    <w:left w:val="none" w:sz="0" w:space="0" w:color="auto"/>
                    <w:bottom w:val="none" w:sz="0" w:space="0" w:color="auto"/>
                    <w:right w:val="none" w:sz="0" w:space="0" w:color="auto"/>
                  </w:divBdr>
                  <w:divsChild>
                    <w:div w:id="435251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7812168">
              <w:blockQuote w:val="1"/>
              <w:marLeft w:val="400"/>
              <w:marRight w:val="0"/>
              <w:marTop w:val="160"/>
              <w:marBottom w:val="200"/>
              <w:divBdr>
                <w:top w:val="none" w:sz="0" w:space="0" w:color="auto"/>
                <w:left w:val="none" w:sz="0" w:space="0" w:color="auto"/>
                <w:bottom w:val="none" w:sz="0" w:space="0" w:color="auto"/>
                <w:right w:val="none" w:sz="0" w:space="0" w:color="auto"/>
              </w:divBdr>
            </w:div>
            <w:div w:id="14263457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3508605">
                  <w:marLeft w:val="0"/>
                  <w:marRight w:val="0"/>
                  <w:marTop w:val="0"/>
                  <w:marBottom w:val="0"/>
                  <w:divBdr>
                    <w:top w:val="none" w:sz="0" w:space="0" w:color="auto"/>
                    <w:left w:val="none" w:sz="0" w:space="0" w:color="auto"/>
                    <w:bottom w:val="none" w:sz="0" w:space="0" w:color="auto"/>
                    <w:right w:val="none" w:sz="0" w:space="0" w:color="auto"/>
                  </w:divBdr>
                  <w:divsChild>
                    <w:div w:id="452945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072838">
                  <w:marLeft w:val="0"/>
                  <w:marRight w:val="0"/>
                  <w:marTop w:val="0"/>
                  <w:marBottom w:val="0"/>
                  <w:divBdr>
                    <w:top w:val="none" w:sz="0" w:space="0" w:color="auto"/>
                    <w:left w:val="none" w:sz="0" w:space="0" w:color="auto"/>
                    <w:bottom w:val="none" w:sz="0" w:space="0" w:color="auto"/>
                    <w:right w:val="none" w:sz="0" w:space="0" w:color="auto"/>
                  </w:divBdr>
                  <w:divsChild>
                    <w:div w:id="329531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1179097">
                  <w:marLeft w:val="0"/>
                  <w:marRight w:val="0"/>
                  <w:marTop w:val="0"/>
                  <w:marBottom w:val="0"/>
                  <w:divBdr>
                    <w:top w:val="none" w:sz="0" w:space="0" w:color="auto"/>
                    <w:left w:val="none" w:sz="0" w:space="0" w:color="auto"/>
                    <w:bottom w:val="none" w:sz="0" w:space="0" w:color="auto"/>
                    <w:right w:val="none" w:sz="0" w:space="0" w:color="auto"/>
                  </w:divBdr>
                  <w:divsChild>
                    <w:div w:id="18291754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4290105">
                  <w:marLeft w:val="0"/>
                  <w:marRight w:val="0"/>
                  <w:marTop w:val="0"/>
                  <w:marBottom w:val="0"/>
                  <w:divBdr>
                    <w:top w:val="none" w:sz="0" w:space="0" w:color="auto"/>
                    <w:left w:val="none" w:sz="0" w:space="0" w:color="auto"/>
                    <w:bottom w:val="none" w:sz="0" w:space="0" w:color="auto"/>
                    <w:right w:val="none" w:sz="0" w:space="0" w:color="auto"/>
                  </w:divBdr>
                  <w:divsChild>
                    <w:div w:id="1079449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2731701">
                  <w:marLeft w:val="0"/>
                  <w:marRight w:val="0"/>
                  <w:marTop w:val="0"/>
                  <w:marBottom w:val="0"/>
                  <w:divBdr>
                    <w:top w:val="none" w:sz="0" w:space="0" w:color="auto"/>
                    <w:left w:val="none" w:sz="0" w:space="0" w:color="auto"/>
                    <w:bottom w:val="none" w:sz="0" w:space="0" w:color="auto"/>
                    <w:right w:val="none" w:sz="0" w:space="0" w:color="auto"/>
                  </w:divBdr>
                  <w:divsChild>
                    <w:div w:id="1063673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1027629">
                  <w:marLeft w:val="0"/>
                  <w:marRight w:val="0"/>
                  <w:marTop w:val="0"/>
                  <w:marBottom w:val="0"/>
                  <w:divBdr>
                    <w:top w:val="none" w:sz="0" w:space="0" w:color="auto"/>
                    <w:left w:val="none" w:sz="0" w:space="0" w:color="auto"/>
                    <w:bottom w:val="none" w:sz="0" w:space="0" w:color="auto"/>
                    <w:right w:val="none" w:sz="0" w:space="0" w:color="auto"/>
                  </w:divBdr>
                  <w:divsChild>
                    <w:div w:id="1494030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6316156">
                  <w:marLeft w:val="0"/>
                  <w:marRight w:val="0"/>
                  <w:marTop w:val="0"/>
                  <w:marBottom w:val="0"/>
                  <w:divBdr>
                    <w:top w:val="none" w:sz="0" w:space="0" w:color="auto"/>
                    <w:left w:val="none" w:sz="0" w:space="0" w:color="auto"/>
                    <w:bottom w:val="none" w:sz="0" w:space="0" w:color="auto"/>
                    <w:right w:val="none" w:sz="0" w:space="0" w:color="auto"/>
                  </w:divBdr>
                  <w:divsChild>
                    <w:div w:id="337927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premier@premiers.qld.gov.au" TargetMode="External"/><Relationship Id="rId13" Type="http://schemas.openxmlformats.org/officeDocument/2006/relationships/hyperlink" Target="https://www.health.qld.gov.au/system-governance/legislation/cho-public-health-directions-under-expanded-public-health-act-powers/border-restrictions" TargetMode="External"/><Relationship Id="rId18" Type="http://schemas.openxmlformats.org/officeDocument/2006/relationships/hyperlink" Target="http://classic.austlii.edu.au/au/legis/qld/consol_act/pha2005126/s362b.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qld.gov.au/system-governance/legislation/cho-public-health-directions-under-expanded-public-health-act-powers/quarantine-facility-workers-direction" TargetMode="External"/><Relationship Id="rId17" Type="http://schemas.openxmlformats.org/officeDocument/2006/relationships/hyperlink" Target="https://www.legislation.qld.gov.au/link?guid=_3d0d7bd6-83c1-4462-9231-e3f51142bdf8&amp;id=sec.323&amp;version.series.id=a0e0f082-c057-4815-b921-264c76837ae7&amp;doc.id=act-2005-048&amp;type=ac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qld.gov.au/view/pdf/inforce/current/act-2005-048" TargetMode="External"/><Relationship Id="rId20" Type="http://schemas.openxmlformats.org/officeDocument/2006/relationships/hyperlink" Target="https://www.legislation.gov.au/Details/C2018C00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qld.gov.au/system-governance/legislation/cho-public-health-directions-under-expanded-public-health-act-powers/aged-ca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qld.gov.au/link?guid=_d80fe517-332a-40fb-ada4-285f1cf975d1&amp;id=sec.319&amp;version.series.id=a0e0f082-c057-4815-b921-264c76837ae7&amp;doc.id=act-2005-048&amp;type=ac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alth.qld.gov.au/system-governance/legislation/cho-public-health-directions-under-expanded-public-health-act-powers/designated-covid-19-hospital-network-direction" TargetMode="External"/><Relationship Id="rId19" Type="http://schemas.openxmlformats.org/officeDocument/2006/relationships/hyperlink" Target="https://www.legislation.qld.gov.au/view/pdf/inforce/current/act-2019-005" TargetMode="External"/><Relationship Id="rId4" Type="http://schemas.openxmlformats.org/officeDocument/2006/relationships/settings" Target="settings.xml"/><Relationship Id="rId9" Type="http://schemas.openxmlformats.org/officeDocument/2006/relationships/hyperlink" Target="mailto:news@health.qld.gov.au" TargetMode="External"/><Relationship Id="rId14" Type="http://schemas.openxmlformats.org/officeDocument/2006/relationships/hyperlink" Target="https://www.health.qld.gov.au/system-governance/legislation/cho-public-health-directions-under-expanded-public-health-act-powers/workers-in-healthcare-settin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covid-19-vaccines-undergoing-evaluation" TargetMode="External"/><Relationship Id="rId3" Type="http://schemas.openxmlformats.org/officeDocument/2006/relationships/hyperlink" Target="https://www.health.qld.gov.au/system-governance/legislation/cho-public-health-directions-under-expanded-public-health-act-powers" TargetMode="External"/><Relationship Id="rId7" Type="http://schemas.openxmlformats.org/officeDocument/2006/relationships/hyperlink" Target="https://www.legislation.qld.gov.au/view/pdf/inforce/current/act-2011-018" TargetMode="External"/><Relationship Id="rId2" Type="http://schemas.openxmlformats.org/officeDocument/2006/relationships/hyperlink" Target="https://www.legislation.qld.gov.au/view/whole/html/inforce/current/act-2020-013" TargetMode="External"/><Relationship Id="rId1" Type="http://schemas.openxmlformats.org/officeDocument/2006/relationships/hyperlink" Target="https://www.legislation.qld.gov.au/view/whole/html/asmade/sl-2021-0148" TargetMode="External"/><Relationship Id="rId6" Type="http://schemas.openxmlformats.org/officeDocument/2006/relationships/hyperlink" Target="https://www.fairwork.gov.au/tools-and-resources/best-practice-guides/consultation-and-cooperation-in-the-workplace" TargetMode="External"/><Relationship Id="rId5" Type="http://schemas.openxmlformats.org/officeDocument/2006/relationships/hyperlink" Target="https://www.health.qld.gov.au/system-governance/legislation/cho-public-health-directions-under-expanded-public-health-act-powers" TargetMode="External"/><Relationship Id="rId4" Type="http://schemas.openxmlformats.org/officeDocument/2006/relationships/hyperlink" Target="https://www.health.qld.gov.au/system-governance/legislation/cho-public-health-directions-under-expanded-public-health-act-powers/aged-care" TargetMode="External"/><Relationship Id="rId9" Type="http://schemas.openxmlformats.org/officeDocument/2006/relationships/hyperlink" Target="https://www.legislation.qld.gov.au/view/pdf/inforce/current/act-201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D6EA-D92E-4AFF-8F0F-D7A5E2B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5825</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Peter</dc:creator>
  <cp:keywords/>
  <dc:description/>
  <cp:lastModifiedBy>Narelle Fraser</cp:lastModifiedBy>
  <cp:revision>2</cp:revision>
  <dcterms:created xsi:type="dcterms:W3CDTF">2022-02-03T23:52:00Z</dcterms:created>
  <dcterms:modified xsi:type="dcterms:W3CDTF">2022-02-03T23:52:00Z</dcterms:modified>
</cp:coreProperties>
</file>