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02B9" w14:textId="62F3CEE3" w:rsidR="00DD7DA9" w:rsidRPr="001B05F9" w:rsidRDefault="004055AC" w:rsidP="004D3B1A">
      <w:pPr>
        <w:spacing w:line="360" w:lineRule="auto"/>
        <w:rPr>
          <w:rFonts w:ascii="Garamond" w:hAnsi="Garamond"/>
          <w:sz w:val="24"/>
          <w:szCs w:val="24"/>
        </w:rPr>
      </w:pPr>
      <w:r>
        <w:rPr>
          <w:rFonts w:ascii="Garamond" w:hAnsi="Garamond"/>
          <w:noProof/>
          <w:sz w:val="24"/>
          <w:szCs w:val="24"/>
          <w:highlight w:val="yellow"/>
        </w:rPr>
        <w:t>22</w:t>
      </w:r>
      <w:r w:rsidR="00DD7DA9" w:rsidRPr="001B05F9">
        <w:rPr>
          <w:rFonts w:ascii="Garamond" w:hAnsi="Garamond"/>
          <w:noProof/>
          <w:sz w:val="24"/>
          <w:szCs w:val="24"/>
          <w:highlight w:val="yellow"/>
        </w:rPr>
        <w:t xml:space="preserve"> </w:t>
      </w:r>
      <w:r w:rsidR="007750AE" w:rsidRPr="001B05F9">
        <w:rPr>
          <w:rFonts w:ascii="Garamond" w:hAnsi="Garamond"/>
          <w:noProof/>
          <w:sz w:val="24"/>
          <w:szCs w:val="24"/>
          <w:highlight w:val="yellow"/>
        </w:rPr>
        <w:t>November</w:t>
      </w:r>
      <w:r w:rsidR="00DD7DA9" w:rsidRPr="001B05F9">
        <w:rPr>
          <w:rFonts w:ascii="Garamond" w:hAnsi="Garamond"/>
          <w:noProof/>
          <w:sz w:val="24"/>
          <w:szCs w:val="24"/>
          <w:highlight w:val="yellow"/>
        </w:rPr>
        <w:t xml:space="preserve"> 2021</w:t>
      </w:r>
      <w:r w:rsidR="007750AE" w:rsidRPr="001B05F9">
        <w:rPr>
          <w:rFonts w:ascii="Garamond" w:hAnsi="Garamond"/>
          <w:noProof/>
          <w:sz w:val="24"/>
          <w:szCs w:val="24"/>
        </w:rPr>
        <w:t xml:space="preserve"> (change)</w:t>
      </w:r>
      <w:r w:rsidR="00DD7DA9" w:rsidRPr="001B05F9">
        <w:rPr>
          <w:rFonts w:ascii="Garamond" w:hAnsi="Garamond"/>
          <w:noProof/>
          <w:sz w:val="24"/>
          <w:szCs w:val="24"/>
        </w:rPr>
        <w:tab/>
      </w:r>
      <w:r w:rsidR="00DD7DA9" w:rsidRPr="001B05F9">
        <w:rPr>
          <w:rFonts w:ascii="Garamond" w:hAnsi="Garamond"/>
          <w:noProof/>
          <w:sz w:val="24"/>
          <w:szCs w:val="24"/>
        </w:rPr>
        <w:tab/>
      </w:r>
      <w:r w:rsidR="00DD7DA9" w:rsidRPr="001B05F9">
        <w:rPr>
          <w:rFonts w:ascii="Garamond" w:hAnsi="Garamond"/>
          <w:noProof/>
          <w:sz w:val="24"/>
          <w:szCs w:val="24"/>
        </w:rPr>
        <w:tab/>
      </w:r>
      <w:r w:rsidR="0006357D" w:rsidRPr="001B05F9">
        <w:rPr>
          <w:rFonts w:ascii="Garamond" w:hAnsi="Garamond"/>
          <w:sz w:val="24"/>
          <w:szCs w:val="24"/>
        </w:rPr>
        <w:br/>
      </w:r>
      <w:r w:rsidR="0006357D" w:rsidRPr="001B05F9">
        <w:rPr>
          <w:rFonts w:ascii="Garamond" w:hAnsi="Garamond"/>
          <w:sz w:val="24"/>
          <w:szCs w:val="24"/>
        </w:rPr>
        <w:br/>
      </w:r>
      <w:r w:rsidR="00DD7DA9" w:rsidRPr="001B05F9">
        <w:rPr>
          <w:rFonts w:ascii="Garamond" w:hAnsi="Garamond"/>
          <w:sz w:val="24"/>
          <w:szCs w:val="24"/>
        </w:rPr>
        <w:t xml:space="preserve">The Premier Mr </w:t>
      </w:r>
      <w:r w:rsidR="007750AE" w:rsidRPr="001B05F9">
        <w:rPr>
          <w:rFonts w:ascii="Garamond" w:hAnsi="Garamond"/>
          <w:sz w:val="24"/>
          <w:szCs w:val="24"/>
        </w:rPr>
        <w:t>Mark</w:t>
      </w:r>
      <w:r w:rsidR="00DD7DA9" w:rsidRPr="001B05F9">
        <w:rPr>
          <w:rFonts w:ascii="Garamond" w:hAnsi="Garamond"/>
          <w:sz w:val="24"/>
          <w:szCs w:val="24"/>
        </w:rPr>
        <w:t xml:space="preserve"> </w:t>
      </w:r>
      <w:r w:rsidR="007750AE" w:rsidRPr="001B05F9">
        <w:rPr>
          <w:rFonts w:ascii="Garamond" w:hAnsi="Garamond"/>
          <w:sz w:val="24"/>
          <w:szCs w:val="24"/>
        </w:rPr>
        <w:t>McGowan</w:t>
      </w:r>
      <w:r w:rsidR="00DD7DA9" w:rsidRPr="001B05F9">
        <w:rPr>
          <w:rFonts w:ascii="Garamond" w:hAnsi="Garamond"/>
          <w:sz w:val="24"/>
          <w:szCs w:val="24"/>
        </w:rPr>
        <w:t xml:space="preserve"> (</w:t>
      </w:r>
      <w:r w:rsidR="007750AE" w:rsidRPr="001B05F9">
        <w:rPr>
          <w:rFonts w:ascii="Garamond" w:hAnsi="Garamond"/>
          <w:sz w:val="24"/>
          <w:szCs w:val="24"/>
        </w:rPr>
        <w:t>Western Australia</w:t>
      </w:r>
      <w:r w:rsidR="00DD7DA9" w:rsidRPr="001B05F9">
        <w:rPr>
          <w:rFonts w:ascii="Garamond" w:hAnsi="Garamond"/>
          <w:sz w:val="24"/>
          <w:szCs w:val="24"/>
        </w:rPr>
        <w:t>)</w:t>
      </w:r>
      <w:r w:rsidR="00DD7DA9" w:rsidRPr="001B05F9">
        <w:rPr>
          <w:rFonts w:ascii="Garamond" w:hAnsi="Garamond"/>
          <w:sz w:val="24"/>
          <w:szCs w:val="24"/>
        </w:rPr>
        <w:br/>
        <w:t xml:space="preserve">Email: </w:t>
      </w:r>
      <w:hyperlink r:id="rId8" w:history="1">
        <w:r w:rsidR="007750AE" w:rsidRPr="001B05F9">
          <w:rPr>
            <w:rStyle w:val="Hyperlink"/>
            <w:rFonts w:ascii="Garamond" w:hAnsi="Garamond"/>
            <w:sz w:val="24"/>
            <w:szCs w:val="24"/>
          </w:rPr>
          <w:t>wa-government@dpc.wa.gov.au</w:t>
        </w:r>
      </w:hyperlink>
      <w:r w:rsidR="007750AE" w:rsidRPr="001B05F9">
        <w:rPr>
          <w:rFonts w:ascii="Garamond" w:hAnsi="Garamond"/>
          <w:sz w:val="24"/>
          <w:szCs w:val="24"/>
        </w:rPr>
        <w:t xml:space="preserve"> </w:t>
      </w:r>
      <w:r w:rsidR="00DD7DA9" w:rsidRPr="001B05F9">
        <w:rPr>
          <w:rFonts w:ascii="Garamond" w:hAnsi="Garamond"/>
          <w:sz w:val="24"/>
          <w:szCs w:val="24"/>
        </w:rPr>
        <w:br/>
      </w:r>
      <w:r w:rsidR="00DD7DA9" w:rsidRPr="001B05F9">
        <w:rPr>
          <w:rFonts w:ascii="Garamond" w:hAnsi="Garamond"/>
          <w:sz w:val="24"/>
          <w:szCs w:val="24"/>
        </w:rPr>
        <w:br/>
        <w:t>The Chief Health Officer</w:t>
      </w:r>
      <w:r w:rsidR="006C32A2" w:rsidRPr="001B05F9">
        <w:rPr>
          <w:rFonts w:ascii="Garamond" w:hAnsi="Garamond"/>
          <w:sz w:val="24"/>
          <w:szCs w:val="24"/>
        </w:rPr>
        <w:t xml:space="preserve"> Dr Andy Robertson</w:t>
      </w:r>
      <w:r w:rsidR="00DD7DA9" w:rsidRPr="001B05F9">
        <w:rPr>
          <w:rFonts w:ascii="Garamond" w:hAnsi="Garamond"/>
          <w:sz w:val="24"/>
          <w:szCs w:val="24"/>
        </w:rPr>
        <w:t xml:space="preserve"> (</w:t>
      </w:r>
      <w:r w:rsidR="006C32A2" w:rsidRPr="001B05F9">
        <w:rPr>
          <w:rFonts w:ascii="Garamond" w:hAnsi="Garamond"/>
          <w:sz w:val="24"/>
          <w:szCs w:val="24"/>
        </w:rPr>
        <w:t>Western Australia</w:t>
      </w:r>
      <w:r w:rsidR="00DC0FFA" w:rsidRPr="001B05F9">
        <w:rPr>
          <w:rFonts w:ascii="Garamond" w:hAnsi="Garamond"/>
          <w:sz w:val="24"/>
          <w:szCs w:val="24"/>
        </w:rPr>
        <w:t>)</w:t>
      </w:r>
      <w:r w:rsidR="00DC0FFA" w:rsidRPr="001B05F9">
        <w:rPr>
          <w:rFonts w:ascii="Garamond" w:hAnsi="Garamond"/>
          <w:sz w:val="24"/>
          <w:szCs w:val="24"/>
        </w:rPr>
        <w:br/>
        <w:t xml:space="preserve">Email: </w:t>
      </w:r>
      <w:hyperlink r:id="rId9" w:history="1">
        <w:r w:rsidR="006C32A2" w:rsidRPr="001B05F9">
          <w:rPr>
            <w:rStyle w:val="Hyperlink"/>
            <w:rFonts w:ascii="Garamond" w:hAnsi="Garamond"/>
            <w:sz w:val="24"/>
            <w:szCs w:val="24"/>
          </w:rPr>
          <w:t>cho@health.wa.gov.au</w:t>
        </w:r>
      </w:hyperlink>
      <w:r w:rsidR="006C32A2" w:rsidRPr="001B05F9">
        <w:rPr>
          <w:rFonts w:ascii="Garamond" w:hAnsi="Garamond"/>
          <w:sz w:val="24"/>
          <w:szCs w:val="24"/>
        </w:rPr>
        <w:t xml:space="preserve"> </w:t>
      </w:r>
    </w:p>
    <w:p w14:paraId="515C3C6E" w14:textId="4A675C2B" w:rsidR="00DC0FFA" w:rsidRPr="001B05F9" w:rsidRDefault="0031225A" w:rsidP="004D3B1A">
      <w:pPr>
        <w:spacing w:line="360" w:lineRule="auto"/>
        <w:jc w:val="both"/>
        <w:rPr>
          <w:rFonts w:ascii="Garamond" w:hAnsi="Garamond"/>
          <w:sz w:val="24"/>
          <w:szCs w:val="24"/>
        </w:rPr>
      </w:pPr>
      <w:r w:rsidRPr="001B05F9">
        <w:rPr>
          <w:rFonts w:ascii="Garamond" w:hAnsi="Garamond"/>
          <w:sz w:val="24"/>
          <w:szCs w:val="24"/>
        </w:rPr>
        <w:t xml:space="preserve">Dear Mr </w:t>
      </w:r>
      <w:r w:rsidR="006C32A2" w:rsidRPr="001B05F9">
        <w:rPr>
          <w:rFonts w:ascii="Garamond" w:hAnsi="Garamond"/>
          <w:sz w:val="24"/>
          <w:szCs w:val="24"/>
        </w:rPr>
        <w:t>McGowan</w:t>
      </w:r>
      <w:r w:rsidR="00DC0FFA" w:rsidRPr="001B05F9">
        <w:rPr>
          <w:rFonts w:ascii="Garamond" w:hAnsi="Garamond"/>
          <w:sz w:val="24"/>
          <w:szCs w:val="24"/>
        </w:rPr>
        <w:t xml:space="preserve"> and Dr </w:t>
      </w:r>
      <w:r w:rsidR="006C32A2" w:rsidRPr="001B05F9">
        <w:rPr>
          <w:rFonts w:ascii="Garamond" w:hAnsi="Garamond"/>
          <w:sz w:val="24"/>
          <w:szCs w:val="24"/>
        </w:rPr>
        <w:t>Robertson</w:t>
      </w:r>
      <w:r w:rsidRPr="001B05F9">
        <w:rPr>
          <w:rFonts w:ascii="Garamond" w:hAnsi="Garamond"/>
          <w:sz w:val="24"/>
          <w:szCs w:val="24"/>
        </w:rPr>
        <w:t>,</w:t>
      </w:r>
    </w:p>
    <w:p w14:paraId="21273470" w14:textId="506BC472" w:rsidR="0031225A" w:rsidRPr="001B05F9" w:rsidRDefault="0006357D" w:rsidP="004D3B1A">
      <w:pPr>
        <w:spacing w:line="360" w:lineRule="auto"/>
        <w:jc w:val="both"/>
        <w:rPr>
          <w:rFonts w:ascii="Garamond" w:hAnsi="Garamond"/>
          <w:b/>
          <w:bCs/>
          <w:sz w:val="24"/>
          <w:szCs w:val="24"/>
        </w:rPr>
      </w:pPr>
      <w:r w:rsidRPr="001B05F9">
        <w:rPr>
          <w:rFonts w:ascii="Garamond" w:hAnsi="Garamond"/>
          <w:b/>
          <w:bCs/>
          <w:sz w:val="24"/>
          <w:szCs w:val="24"/>
        </w:rPr>
        <w:t>For Your Urgent Attention</w:t>
      </w:r>
      <w:r w:rsidR="0031225A" w:rsidRPr="001B05F9">
        <w:rPr>
          <w:rFonts w:ascii="Garamond" w:hAnsi="Garamond"/>
          <w:b/>
          <w:bCs/>
          <w:sz w:val="24"/>
          <w:szCs w:val="24"/>
        </w:rPr>
        <w:t xml:space="preserve">: </w:t>
      </w:r>
      <w:r w:rsidR="005F5648" w:rsidRPr="001B05F9">
        <w:rPr>
          <w:rFonts w:ascii="Garamond" w:hAnsi="Garamond"/>
          <w:b/>
          <w:bCs/>
          <w:sz w:val="24"/>
          <w:szCs w:val="24"/>
        </w:rPr>
        <w:t>Vaccination of Authorised Workers</w:t>
      </w:r>
    </w:p>
    <w:p w14:paraId="30CE01C2" w14:textId="0185930E" w:rsidR="00DD7DA9" w:rsidRPr="001B05F9" w:rsidRDefault="00C85B41" w:rsidP="004D3B1A">
      <w:pPr>
        <w:spacing w:line="360" w:lineRule="auto"/>
        <w:jc w:val="both"/>
        <w:rPr>
          <w:rFonts w:ascii="Garamond" w:hAnsi="Garamond"/>
          <w:sz w:val="24"/>
          <w:szCs w:val="24"/>
        </w:rPr>
      </w:pPr>
      <w:r w:rsidRPr="001B05F9">
        <w:rPr>
          <w:rFonts w:ascii="Garamond" w:hAnsi="Garamond"/>
          <w:sz w:val="24"/>
          <w:szCs w:val="24"/>
        </w:rPr>
        <w:t xml:space="preserve">My name is </w:t>
      </w:r>
      <w:r w:rsidRPr="001B05F9">
        <w:rPr>
          <w:rFonts w:ascii="Garamond" w:hAnsi="Garamond"/>
          <w:sz w:val="24"/>
          <w:szCs w:val="24"/>
          <w:highlight w:val="yellow"/>
        </w:rPr>
        <w:t>NAME</w:t>
      </w:r>
      <w:r w:rsidRPr="001B05F9">
        <w:rPr>
          <w:rFonts w:ascii="Garamond" w:hAnsi="Garamond"/>
          <w:sz w:val="24"/>
          <w:szCs w:val="24"/>
        </w:rPr>
        <w:t xml:space="preserve">. I am the </w:t>
      </w:r>
      <w:r w:rsidRPr="001B05F9">
        <w:rPr>
          <w:rFonts w:ascii="Garamond" w:hAnsi="Garamond"/>
          <w:sz w:val="24"/>
          <w:szCs w:val="24"/>
          <w:highlight w:val="yellow"/>
        </w:rPr>
        <w:t>DIRECTOR/MANAGER/SUPERVISOR/CEO</w:t>
      </w:r>
      <w:r w:rsidRPr="001B05F9">
        <w:rPr>
          <w:rFonts w:ascii="Garamond" w:hAnsi="Garamond"/>
          <w:sz w:val="24"/>
          <w:szCs w:val="24"/>
        </w:rPr>
        <w:t xml:space="preserve"> of </w:t>
      </w:r>
      <w:r w:rsidRPr="001B05F9">
        <w:rPr>
          <w:rFonts w:ascii="Garamond" w:hAnsi="Garamond"/>
          <w:sz w:val="24"/>
          <w:szCs w:val="24"/>
          <w:highlight w:val="yellow"/>
        </w:rPr>
        <w:t>COMPANY NAME</w:t>
      </w:r>
      <w:r w:rsidR="003A5F97" w:rsidRPr="001B05F9">
        <w:rPr>
          <w:rFonts w:ascii="Garamond" w:hAnsi="Garamond"/>
          <w:sz w:val="24"/>
          <w:szCs w:val="24"/>
        </w:rPr>
        <w:t>.</w:t>
      </w:r>
      <w:r w:rsidRPr="001B05F9">
        <w:rPr>
          <w:rFonts w:ascii="Garamond" w:hAnsi="Garamond"/>
          <w:sz w:val="24"/>
          <w:szCs w:val="24"/>
        </w:rPr>
        <w:t xml:space="preserve"> </w:t>
      </w:r>
      <w:r w:rsidR="003A5F97" w:rsidRPr="001B05F9">
        <w:rPr>
          <w:rFonts w:ascii="Garamond" w:hAnsi="Garamond"/>
          <w:sz w:val="24"/>
          <w:szCs w:val="24"/>
        </w:rPr>
        <w:t>I</w:t>
      </w:r>
      <w:r w:rsidRPr="001B05F9">
        <w:rPr>
          <w:rFonts w:ascii="Garamond" w:hAnsi="Garamond"/>
          <w:sz w:val="24"/>
          <w:szCs w:val="24"/>
        </w:rPr>
        <w:t xml:space="preserve"> have been in this position for </w:t>
      </w:r>
      <w:r w:rsidRPr="001B05F9">
        <w:rPr>
          <w:rFonts w:ascii="Garamond" w:hAnsi="Garamond"/>
          <w:sz w:val="24"/>
          <w:szCs w:val="24"/>
          <w:highlight w:val="yellow"/>
        </w:rPr>
        <w:t>X YEARS</w:t>
      </w:r>
      <w:r w:rsidRPr="001B05F9">
        <w:rPr>
          <w:rFonts w:ascii="Garamond" w:hAnsi="Garamond"/>
          <w:sz w:val="24"/>
          <w:szCs w:val="24"/>
        </w:rPr>
        <w:t xml:space="preserve">. There are </w:t>
      </w:r>
      <w:r w:rsidRPr="001B05F9">
        <w:rPr>
          <w:rFonts w:ascii="Garamond" w:hAnsi="Garamond"/>
          <w:sz w:val="24"/>
          <w:szCs w:val="24"/>
          <w:highlight w:val="yellow"/>
        </w:rPr>
        <w:t>X NUMBER</w:t>
      </w:r>
      <w:r w:rsidRPr="001B05F9">
        <w:rPr>
          <w:rFonts w:ascii="Garamond" w:hAnsi="Garamond"/>
          <w:sz w:val="24"/>
          <w:szCs w:val="24"/>
        </w:rPr>
        <w:t xml:space="preserve"> of employees who work for my company, and who rely on it to make a living. </w:t>
      </w:r>
    </w:p>
    <w:p w14:paraId="0E083DF8" w14:textId="77777777" w:rsidR="009F0A4B" w:rsidRPr="001B05F9" w:rsidRDefault="00C85B41" w:rsidP="004D3B1A">
      <w:pPr>
        <w:spacing w:line="360" w:lineRule="auto"/>
        <w:jc w:val="both"/>
        <w:rPr>
          <w:rFonts w:ascii="Garamond" w:eastAsia="Times New Roman" w:hAnsi="Garamond" w:cs="Times New Roman"/>
          <w:sz w:val="24"/>
          <w:szCs w:val="24"/>
          <w:lang w:eastAsia="en-AU"/>
        </w:rPr>
      </w:pPr>
      <w:r w:rsidRPr="001B05F9">
        <w:rPr>
          <w:rFonts w:ascii="Garamond" w:hAnsi="Garamond"/>
          <w:sz w:val="24"/>
          <w:szCs w:val="24"/>
        </w:rPr>
        <w:t xml:space="preserve">I write to you in the aftermath of </w:t>
      </w:r>
      <w:r w:rsidR="007112F8" w:rsidRPr="001B05F9">
        <w:rPr>
          <w:rFonts w:ascii="Garamond" w:hAnsi="Garamond"/>
          <w:sz w:val="24"/>
          <w:szCs w:val="24"/>
        </w:rPr>
        <w:t>the Covid-19</w:t>
      </w:r>
      <w:r w:rsidR="006C32A2" w:rsidRPr="001B05F9">
        <w:rPr>
          <w:rFonts w:ascii="Garamond" w:hAnsi="Garamond"/>
          <w:sz w:val="24"/>
          <w:szCs w:val="24"/>
        </w:rPr>
        <w:t xml:space="preserve"> </w:t>
      </w:r>
      <w:r w:rsidR="009F0A4B" w:rsidRPr="001B05F9">
        <w:rPr>
          <w:rFonts w:ascii="Garamond" w:hAnsi="Garamond"/>
          <w:sz w:val="24"/>
          <w:szCs w:val="24"/>
        </w:rPr>
        <w:t>m</w:t>
      </w:r>
      <w:r w:rsidR="007112F8" w:rsidRPr="001B05F9">
        <w:rPr>
          <w:rFonts w:ascii="Garamond" w:hAnsi="Garamond"/>
          <w:sz w:val="24"/>
          <w:szCs w:val="24"/>
        </w:rPr>
        <w:t xml:space="preserve">andatory </w:t>
      </w:r>
      <w:r w:rsidR="009F0A4B" w:rsidRPr="001B05F9">
        <w:rPr>
          <w:rFonts w:ascii="Garamond" w:hAnsi="Garamond"/>
          <w:sz w:val="24"/>
          <w:szCs w:val="24"/>
        </w:rPr>
        <w:t>v</w:t>
      </w:r>
      <w:r w:rsidR="007112F8" w:rsidRPr="001B05F9">
        <w:rPr>
          <w:rFonts w:ascii="Garamond" w:hAnsi="Garamond"/>
          <w:sz w:val="24"/>
          <w:szCs w:val="24"/>
        </w:rPr>
        <w:t xml:space="preserve">accination </w:t>
      </w:r>
      <w:r w:rsidR="009F0A4B" w:rsidRPr="001B05F9">
        <w:rPr>
          <w:rFonts w:ascii="Garamond" w:hAnsi="Garamond"/>
          <w:sz w:val="24"/>
          <w:szCs w:val="24"/>
        </w:rPr>
        <w:t>requirements t</w:t>
      </w:r>
      <w:r w:rsidR="009F0A4B" w:rsidRPr="001B05F9">
        <w:rPr>
          <w:rFonts w:ascii="Garamond" w:eastAsia="Times New Roman" w:hAnsi="Garamond" w:cs="Times New Roman"/>
          <w:sz w:val="24"/>
          <w:szCs w:val="24"/>
          <w:lang w:eastAsia="en-AU"/>
        </w:rPr>
        <w:t xml:space="preserve">he Western Australian (WA) Government has introduced for certain workers. </w:t>
      </w:r>
    </w:p>
    <w:p w14:paraId="1A6933D5" w14:textId="31F48E6A" w:rsidR="009F0A4B" w:rsidRPr="001B05F9" w:rsidRDefault="009F0A4B" w:rsidP="004D3B1A">
      <w:pPr>
        <w:spacing w:line="360" w:lineRule="auto"/>
        <w:jc w:val="both"/>
        <w:rPr>
          <w:rFonts w:ascii="Garamond" w:eastAsia="Times New Roman" w:hAnsi="Garamond" w:cs="Times New Roman"/>
          <w:sz w:val="24"/>
          <w:szCs w:val="24"/>
          <w:lang w:eastAsia="en-AU"/>
        </w:rPr>
      </w:pPr>
      <w:r w:rsidRPr="001B05F9">
        <w:rPr>
          <w:rFonts w:ascii="Garamond" w:eastAsia="Times New Roman" w:hAnsi="Garamond" w:cs="Times New Roman"/>
          <w:sz w:val="24"/>
          <w:szCs w:val="24"/>
          <w:lang w:eastAsia="en-AU"/>
        </w:rPr>
        <w:t>The requirements apply to:</w:t>
      </w:r>
    </w:p>
    <w:p w14:paraId="7568DD5D"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quarantine centre workers</w:t>
      </w:r>
    </w:p>
    <w:p w14:paraId="53011CE3"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residential aged care facility workers</w:t>
      </w:r>
    </w:p>
    <w:p w14:paraId="6CBE2414"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health care facility workers</w:t>
      </w:r>
    </w:p>
    <w:p w14:paraId="557AF785"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primary health care workers</w:t>
      </w:r>
    </w:p>
    <w:p w14:paraId="697684A7"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certain port workers in WA who board or work with exposed vessels</w:t>
      </w:r>
    </w:p>
    <w:p w14:paraId="02CBE49F" w14:textId="57A8B734"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 xml:space="preserve">transport, </w:t>
      </w:r>
      <w:r w:rsidR="00443EFB" w:rsidRPr="002A7E24">
        <w:rPr>
          <w:rFonts w:ascii="Arial" w:eastAsia="Times New Roman" w:hAnsi="Arial" w:cs="Arial"/>
          <w:color w:val="231F20"/>
          <w:sz w:val="21"/>
          <w:szCs w:val="21"/>
          <w:lang w:eastAsia="en-AU"/>
        </w:rPr>
        <w:t>freight,</w:t>
      </w:r>
      <w:r w:rsidRPr="002A7E24">
        <w:rPr>
          <w:rFonts w:ascii="Arial" w:eastAsia="Times New Roman" w:hAnsi="Arial" w:cs="Arial"/>
          <w:color w:val="231F20"/>
          <w:sz w:val="21"/>
          <w:szCs w:val="21"/>
          <w:lang w:eastAsia="en-AU"/>
        </w:rPr>
        <w:t xml:space="preserve"> and logistics drivers entering WA</w:t>
      </w:r>
    </w:p>
    <w:p w14:paraId="630E5517"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mission critical area workers (including members of WA police force, ambulance and health care workers entering mission critical areas)</w:t>
      </w:r>
    </w:p>
    <w:p w14:paraId="37E34F71"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resources industry workers entering a rural or remote resources industry site or a remote operating centre (from 1 December 2021)</w:t>
      </w:r>
    </w:p>
    <w:p w14:paraId="266B64BD"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lastRenderedPageBreak/>
        <w:t>rig or platform crew members entering a rural or remote airport or a State Port to travel to or from a rig or platform (from 1 December 2021)</w:t>
      </w:r>
    </w:p>
    <w:p w14:paraId="01047377"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community care services workers (from 1 December 2021)</w:t>
      </w:r>
    </w:p>
    <w:p w14:paraId="22CE56AD"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leavers event workers entering certain premises between the period 22 November 2021 and 26 November 2021</w:t>
      </w:r>
    </w:p>
    <w:p w14:paraId="60DFF866" w14:textId="77777777" w:rsidR="002A7E24" w:rsidRPr="002A7E24" w:rsidRDefault="002A7E24" w:rsidP="002A7E24">
      <w:pPr>
        <w:numPr>
          <w:ilvl w:val="0"/>
          <w:numId w:val="30"/>
        </w:numPr>
        <w:shd w:val="clear" w:color="auto" w:fill="FFFFFF"/>
        <w:spacing w:after="120" w:line="360" w:lineRule="atLeast"/>
        <w:ind w:left="1080"/>
        <w:rPr>
          <w:rFonts w:ascii="Arial" w:eastAsia="Times New Roman" w:hAnsi="Arial" w:cs="Arial"/>
          <w:color w:val="231F20"/>
          <w:sz w:val="21"/>
          <w:szCs w:val="21"/>
          <w:lang w:eastAsia="en-AU"/>
        </w:rPr>
      </w:pPr>
      <w:r w:rsidRPr="002A7E24">
        <w:rPr>
          <w:rFonts w:ascii="Arial" w:eastAsia="Times New Roman" w:hAnsi="Arial" w:cs="Arial"/>
          <w:color w:val="231F20"/>
          <w:sz w:val="21"/>
          <w:szCs w:val="21"/>
          <w:lang w:eastAsia="en-AU"/>
        </w:rPr>
        <w:t>meat industry workers (from 1 December 2021).</w:t>
      </w:r>
    </w:p>
    <w:p w14:paraId="653A81F7" w14:textId="77777777" w:rsidR="003B1742" w:rsidRDefault="00C85B41" w:rsidP="004D3B1A">
      <w:pPr>
        <w:spacing w:line="360" w:lineRule="auto"/>
        <w:jc w:val="both"/>
        <w:rPr>
          <w:rFonts w:ascii="Garamond" w:hAnsi="Garamond"/>
          <w:sz w:val="24"/>
          <w:szCs w:val="24"/>
        </w:rPr>
      </w:pPr>
      <w:r w:rsidRPr="001B05F9">
        <w:rPr>
          <w:rFonts w:ascii="Garamond" w:hAnsi="Garamond"/>
          <w:sz w:val="24"/>
          <w:szCs w:val="24"/>
        </w:rPr>
        <w:t>The purpose of this letter is</w:t>
      </w:r>
      <w:r w:rsidR="00BF74FE" w:rsidRPr="001B05F9">
        <w:rPr>
          <w:rFonts w:ascii="Garamond" w:hAnsi="Garamond"/>
          <w:sz w:val="24"/>
          <w:szCs w:val="24"/>
        </w:rPr>
        <w:t xml:space="preserve"> </w:t>
      </w:r>
      <w:r w:rsidR="00DC0FFA" w:rsidRPr="001B05F9">
        <w:rPr>
          <w:rFonts w:ascii="Garamond" w:hAnsi="Garamond"/>
          <w:sz w:val="24"/>
          <w:szCs w:val="24"/>
        </w:rPr>
        <w:t xml:space="preserve">to give </w:t>
      </w:r>
      <w:proofErr w:type="spellStart"/>
      <w:r w:rsidR="00DC0FFA" w:rsidRPr="001B05F9">
        <w:rPr>
          <w:rFonts w:ascii="Garamond" w:hAnsi="Garamond"/>
          <w:sz w:val="24"/>
          <w:szCs w:val="24"/>
        </w:rPr>
        <w:t>you</w:t>
      </w:r>
      <w:proofErr w:type="spellEnd"/>
      <w:r w:rsidR="00DC0FFA" w:rsidRPr="001B05F9">
        <w:rPr>
          <w:rFonts w:ascii="Garamond" w:hAnsi="Garamond"/>
          <w:sz w:val="24"/>
          <w:szCs w:val="24"/>
        </w:rPr>
        <w:t xml:space="preserve"> insight into the position you have put me in</w:t>
      </w:r>
      <w:r w:rsidR="00BF74FE" w:rsidRPr="001B05F9">
        <w:rPr>
          <w:rFonts w:ascii="Garamond" w:hAnsi="Garamond"/>
          <w:sz w:val="24"/>
          <w:szCs w:val="24"/>
        </w:rPr>
        <w:t xml:space="preserve">. </w:t>
      </w:r>
      <w:r w:rsidR="007112F8" w:rsidRPr="001B05F9">
        <w:rPr>
          <w:rFonts w:ascii="Garamond" w:hAnsi="Garamond"/>
          <w:sz w:val="24"/>
          <w:szCs w:val="24"/>
        </w:rPr>
        <w:t xml:space="preserve">The Vaccination Direction </w:t>
      </w:r>
      <w:r w:rsidR="00282484" w:rsidRPr="001B05F9">
        <w:rPr>
          <w:rFonts w:ascii="Garamond" w:hAnsi="Garamond"/>
          <w:sz w:val="24"/>
          <w:szCs w:val="24"/>
        </w:rPr>
        <w:t>forces me to</w:t>
      </w:r>
      <w:r w:rsidR="00BF74FE" w:rsidRPr="001B05F9">
        <w:rPr>
          <w:rFonts w:ascii="Garamond" w:hAnsi="Garamond"/>
          <w:sz w:val="24"/>
          <w:szCs w:val="24"/>
        </w:rPr>
        <w:t xml:space="preserve"> implement your policy for you</w:t>
      </w:r>
      <w:r w:rsidR="007112F8" w:rsidRPr="001B05F9">
        <w:rPr>
          <w:rFonts w:ascii="Garamond" w:hAnsi="Garamond"/>
          <w:sz w:val="24"/>
          <w:szCs w:val="24"/>
        </w:rPr>
        <w:t xml:space="preserve"> and puts me at risk of significant legal liability</w:t>
      </w:r>
      <w:r w:rsidR="00282484" w:rsidRPr="001B05F9">
        <w:rPr>
          <w:rFonts w:ascii="Garamond" w:hAnsi="Garamond"/>
          <w:sz w:val="24"/>
          <w:szCs w:val="24"/>
        </w:rPr>
        <w:t xml:space="preserve">. </w:t>
      </w:r>
    </w:p>
    <w:p w14:paraId="580B8ECA" w14:textId="6B2428B4" w:rsidR="00DD7DA9" w:rsidRPr="001B05F9" w:rsidRDefault="00282484" w:rsidP="004D3B1A">
      <w:pPr>
        <w:spacing w:line="360" w:lineRule="auto"/>
        <w:jc w:val="both"/>
        <w:rPr>
          <w:rFonts w:ascii="Garamond" w:hAnsi="Garamond"/>
          <w:sz w:val="24"/>
          <w:szCs w:val="24"/>
        </w:rPr>
      </w:pPr>
      <w:r w:rsidRPr="001B05F9">
        <w:rPr>
          <w:rFonts w:ascii="Garamond" w:hAnsi="Garamond"/>
          <w:sz w:val="24"/>
          <w:szCs w:val="24"/>
        </w:rPr>
        <w:t>This is not the job of employers in general, particularly</w:t>
      </w:r>
      <w:r w:rsidR="00BF74FE" w:rsidRPr="001B05F9">
        <w:rPr>
          <w:rFonts w:ascii="Garamond" w:hAnsi="Garamond"/>
          <w:sz w:val="24"/>
          <w:szCs w:val="24"/>
        </w:rPr>
        <w:t xml:space="preserve"> in circumstances where th</w:t>
      </w:r>
      <w:r w:rsidRPr="001B05F9">
        <w:rPr>
          <w:rFonts w:ascii="Garamond" w:hAnsi="Garamond"/>
          <w:sz w:val="24"/>
          <w:szCs w:val="24"/>
        </w:rPr>
        <w:t>e</w:t>
      </w:r>
      <w:r w:rsidR="00BF74FE" w:rsidRPr="001B05F9">
        <w:rPr>
          <w:rFonts w:ascii="Garamond" w:hAnsi="Garamond"/>
          <w:sz w:val="24"/>
          <w:szCs w:val="24"/>
        </w:rPr>
        <w:t xml:space="preserve"> </w:t>
      </w:r>
      <w:r w:rsidR="007112F8" w:rsidRPr="001B05F9">
        <w:rPr>
          <w:rFonts w:ascii="Garamond" w:hAnsi="Garamond"/>
          <w:sz w:val="24"/>
          <w:szCs w:val="24"/>
        </w:rPr>
        <w:t xml:space="preserve">direction </w:t>
      </w:r>
      <w:r w:rsidRPr="001B05F9">
        <w:rPr>
          <w:rFonts w:ascii="Garamond" w:hAnsi="Garamond"/>
          <w:sz w:val="24"/>
          <w:szCs w:val="24"/>
        </w:rPr>
        <w:t>you want me to implement is</w:t>
      </w:r>
      <w:r w:rsidR="00BF74FE" w:rsidRPr="001B05F9">
        <w:rPr>
          <w:rFonts w:ascii="Garamond" w:hAnsi="Garamond"/>
          <w:sz w:val="24"/>
          <w:szCs w:val="24"/>
        </w:rPr>
        <w:t xml:space="preserve"> in breach of several other laws, including </w:t>
      </w:r>
      <w:r w:rsidR="00967BA4" w:rsidRPr="001B05F9">
        <w:rPr>
          <w:rFonts w:ascii="Garamond" w:hAnsi="Garamond"/>
          <w:sz w:val="24"/>
          <w:szCs w:val="24"/>
        </w:rPr>
        <w:t>t</w:t>
      </w:r>
      <w:r w:rsidR="00BF74FE" w:rsidRPr="001B05F9">
        <w:rPr>
          <w:rFonts w:ascii="Garamond" w:hAnsi="Garamond"/>
          <w:sz w:val="24"/>
          <w:szCs w:val="24"/>
        </w:rPr>
        <w:t>he Public Health</w:t>
      </w:r>
      <w:r w:rsidR="00D00381" w:rsidRPr="001B05F9">
        <w:rPr>
          <w:rFonts w:ascii="Garamond" w:hAnsi="Garamond"/>
          <w:sz w:val="24"/>
          <w:szCs w:val="24"/>
        </w:rPr>
        <w:t xml:space="preserve"> Act</w:t>
      </w:r>
      <w:r w:rsidR="00BF74FE" w:rsidRPr="001B05F9">
        <w:rPr>
          <w:rFonts w:ascii="Garamond" w:hAnsi="Garamond"/>
          <w:sz w:val="24"/>
          <w:szCs w:val="24"/>
        </w:rPr>
        <w:t xml:space="preserve"> </w:t>
      </w:r>
      <w:r w:rsidR="00D00381" w:rsidRPr="001B05F9">
        <w:rPr>
          <w:rFonts w:ascii="Garamond" w:hAnsi="Garamond"/>
          <w:sz w:val="24"/>
          <w:szCs w:val="24"/>
        </w:rPr>
        <w:t>2016</w:t>
      </w:r>
      <w:r w:rsidR="00BF74FE" w:rsidRPr="001B05F9">
        <w:rPr>
          <w:rFonts w:ascii="Garamond" w:hAnsi="Garamond"/>
          <w:sz w:val="24"/>
          <w:szCs w:val="24"/>
        </w:rPr>
        <w:t xml:space="preserve"> (</w:t>
      </w:r>
      <w:r w:rsidR="00D00381" w:rsidRPr="001B05F9">
        <w:rPr>
          <w:rFonts w:ascii="Garamond" w:hAnsi="Garamond"/>
          <w:sz w:val="24"/>
          <w:szCs w:val="24"/>
        </w:rPr>
        <w:t>WA</w:t>
      </w:r>
      <w:r w:rsidR="00BF74FE" w:rsidRPr="001B05F9">
        <w:rPr>
          <w:rFonts w:ascii="Garamond" w:hAnsi="Garamond"/>
          <w:sz w:val="24"/>
          <w:szCs w:val="24"/>
        </w:rPr>
        <w:t>) itself</w:t>
      </w:r>
      <w:r w:rsidRPr="001B05F9">
        <w:rPr>
          <w:rFonts w:ascii="Garamond" w:hAnsi="Garamond"/>
          <w:sz w:val="24"/>
          <w:szCs w:val="24"/>
        </w:rPr>
        <w:t xml:space="preserve"> (</w:t>
      </w:r>
      <w:r w:rsidRPr="001B05F9">
        <w:rPr>
          <w:rFonts w:ascii="Garamond" w:hAnsi="Garamond"/>
          <w:b/>
          <w:bCs/>
          <w:sz w:val="24"/>
          <w:szCs w:val="24"/>
        </w:rPr>
        <w:t>the PH Act</w:t>
      </w:r>
      <w:r w:rsidRPr="001B05F9">
        <w:rPr>
          <w:rFonts w:ascii="Garamond" w:hAnsi="Garamond"/>
          <w:sz w:val="24"/>
          <w:szCs w:val="24"/>
        </w:rPr>
        <w:t>)</w:t>
      </w:r>
      <w:r w:rsidR="00BF74FE" w:rsidRPr="001B05F9">
        <w:rPr>
          <w:rFonts w:ascii="Garamond" w:hAnsi="Garamond"/>
          <w:sz w:val="24"/>
          <w:szCs w:val="24"/>
        </w:rPr>
        <w:t>.</w:t>
      </w:r>
    </w:p>
    <w:p w14:paraId="6ED14A8B" w14:textId="7EBBFDAC" w:rsidR="00C85B41" w:rsidRPr="001B05F9" w:rsidRDefault="007112F8" w:rsidP="004D3B1A">
      <w:pPr>
        <w:pStyle w:val="ListParagraph"/>
        <w:numPr>
          <w:ilvl w:val="0"/>
          <w:numId w:val="6"/>
        </w:numPr>
        <w:spacing w:line="360" w:lineRule="auto"/>
        <w:jc w:val="both"/>
        <w:rPr>
          <w:rFonts w:ascii="Garamond" w:hAnsi="Garamond"/>
          <w:b/>
          <w:bCs/>
          <w:sz w:val="24"/>
          <w:szCs w:val="24"/>
        </w:rPr>
      </w:pPr>
      <w:r w:rsidRPr="001B05F9">
        <w:rPr>
          <w:rFonts w:ascii="Garamond" w:hAnsi="Garamond"/>
          <w:b/>
          <w:bCs/>
          <w:sz w:val="24"/>
          <w:szCs w:val="24"/>
        </w:rPr>
        <w:t>Implementing your direction puts me at significant risk of liability</w:t>
      </w:r>
    </w:p>
    <w:p w14:paraId="4735E9FC" w14:textId="77777777" w:rsidR="0081456D" w:rsidRPr="001B05F9" w:rsidRDefault="0081456D" w:rsidP="004D3B1A">
      <w:pPr>
        <w:spacing w:line="360" w:lineRule="auto"/>
        <w:jc w:val="both"/>
        <w:rPr>
          <w:rFonts w:ascii="Garamond" w:hAnsi="Garamond"/>
          <w:i/>
          <w:iCs/>
          <w:sz w:val="24"/>
          <w:szCs w:val="24"/>
        </w:rPr>
      </w:pPr>
      <w:r w:rsidRPr="001B05F9">
        <w:rPr>
          <w:rFonts w:ascii="Garamond" w:hAnsi="Garamond"/>
          <w:i/>
          <w:iCs/>
          <w:sz w:val="24"/>
          <w:szCs w:val="24"/>
        </w:rPr>
        <w:t>The State of Emergency</w:t>
      </w:r>
    </w:p>
    <w:p w14:paraId="2776A314" w14:textId="0BFE9DA0" w:rsidR="00FF571D" w:rsidRPr="001B05F9" w:rsidRDefault="00FF571D" w:rsidP="004D3B1A">
      <w:pPr>
        <w:spacing w:after="100" w:afterAutospacing="1" w:line="360" w:lineRule="auto"/>
        <w:jc w:val="both"/>
        <w:rPr>
          <w:rFonts w:ascii="Garamond" w:eastAsia="Times New Roman" w:hAnsi="Garamond" w:cs="Heebo"/>
          <w:color w:val="000000"/>
          <w:sz w:val="24"/>
          <w:szCs w:val="24"/>
          <w:lang w:eastAsia="en-AU"/>
        </w:rPr>
      </w:pPr>
      <w:r w:rsidRPr="001B05F9">
        <w:rPr>
          <w:rFonts w:ascii="Garamond" w:eastAsia="Times New Roman" w:hAnsi="Garamond" w:cs="Heebo"/>
          <w:color w:val="000000"/>
          <w:sz w:val="24"/>
          <w:szCs w:val="24"/>
          <w:lang w:eastAsia="en-AU"/>
        </w:rPr>
        <w:t>On 15 March 2020, Hon Francis Logan, Minister for Emergency Services, declared a State of Emergency in Western Australia with effect from 12am, 16 March 2020, due to the pandemic caused by COVID-19. The declaration was enabled through section 56 of the Emergency Management Act 2005 (WA).</w:t>
      </w:r>
      <w:r w:rsidRPr="001B05F9">
        <w:rPr>
          <w:rStyle w:val="FootnoteReference"/>
          <w:rFonts w:ascii="Garamond" w:hAnsi="Garamond"/>
          <w:sz w:val="24"/>
          <w:szCs w:val="24"/>
        </w:rPr>
        <w:t xml:space="preserve"> </w:t>
      </w:r>
      <w:r w:rsidRPr="001B05F9">
        <w:rPr>
          <w:rStyle w:val="FootnoteReference"/>
          <w:rFonts w:ascii="Garamond" w:hAnsi="Garamond"/>
          <w:sz w:val="24"/>
          <w:szCs w:val="24"/>
        </w:rPr>
        <w:footnoteReference w:id="1"/>
      </w:r>
    </w:p>
    <w:p w14:paraId="0D5AF4D6" w14:textId="11CF9C91" w:rsidR="00FF571D" w:rsidRPr="001B05F9" w:rsidRDefault="00FF571D" w:rsidP="004D3B1A">
      <w:pPr>
        <w:spacing w:before="100" w:beforeAutospacing="1" w:after="100" w:afterAutospacing="1" w:line="360" w:lineRule="auto"/>
        <w:jc w:val="both"/>
        <w:rPr>
          <w:rFonts w:ascii="Garamond" w:eastAsia="Times New Roman" w:hAnsi="Garamond" w:cs="Heebo"/>
          <w:color w:val="000000"/>
          <w:sz w:val="24"/>
          <w:szCs w:val="24"/>
          <w:lang w:eastAsia="en-AU"/>
        </w:rPr>
      </w:pPr>
      <w:r w:rsidRPr="001B05F9">
        <w:rPr>
          <w:rFonts w:ascii="Garamond" w:eastAsia="Times New Roman" w:hAnsi="Garamond" w:cs="Heebo"/>
          <w:color w:val="000000"/>
          <w:sz w:val="24"/>
          <w:szCs w:val="24"/>
          <w:lang w:eastAsia="en-AU"/>
        </w:rPr>
        <w:t>On 16 March 2020, Hon Roger Cook, Minister for Health, declared a Public Health State of Emergency, effective 12am 17 March 2020. The declaration was made under section 167 of the Public Health Act 2016.</w:t>
      </w:r>
      <w:r w:rsidRPr="001B05F9">
        <w:rPr>
          <w:rStyle w:val="FootnoteReference"/>
          <w:rFonts w:ascii="Garamond" w:hAnsi="Garamond"/>
          <w:sz w:val="24"/>
          <w:szCs w:val="24"/>
        </w:rPr>
        <w:t xml:space="preserve"> </w:t>
      </w:r>
      <w:r w:rsidRPr="001B05F9">
        <w:rPr>
          <w:rStyle w:val="FootnoteReference"/>
          <w:rFonts w:ascii="Garamond" w:hAnsi="Garamond"/>
          <w:sz w:val="24"/>
          <w:szCs w:val="24"/>
        </w:rPr>
        <w:footnoteReference w:id="2"/>
      </w:r>
    </w:p>
    <w:p w14:paraId="418EB241" w14:textId="7E66733D" w:rsidR="007F6FF4" w:rsidRPr="001B05F9" w:rsidRDefault="007F6FF4" w:rsidP="004D3B1A">
      <w:pPr>
        <w:spacing w:line="360" w:lineRule="auto"/>
        <w:jc w:val="both"/>
        <w:rPr>
          <w:rFonts w:ascii="Garamond" w:hAnsi="Garamond"/>
          <w:sz w:val="24"/>
          <w:szCs w:val="24"/>
        </w:rPr>
      </w:pPr>
      <w:r w:rsidRPr="001B05F9">
        <w:rPr>
          <w:rFonts w:ascii="Garamond" w:hAnsi="Garamond"/>
          <w:sz w:val="24"/>
          <w:szCs w:val="24"/>
        </w:rPr>
        <w:lastRenderedPageBreak/>
        <w:t>s</w:t>
      </w:r>
      <w:r w:rsidR="001A11E7" w:rsidRPr="001B05F9">
        <w:rPr>
          <w:rFonts w:ascii="Garamond" w:hAnsi="Garamond"/>
          <w:sz w:val="24"/>
          <w:szCs w:val="24"/>
        </w:rPr>
        <w:t xml:space="preserve">51 and </w:t>
      </w:r>
      <w:r w:rsidRPr="001B05F9">
        <w:rPr>
          <w:rFonts w:ascii="Garamond" w:hAnsi="Garamond"/>
          <w:sz w:val="24"/>
          <w:szCs w:val="24"/>
        </w:rPr>
        <w:t>s</w:t>
      </w:r>
      <w:r w:rsidR="001A11E7" w:rsidRPr="001B05F9">
        <w:rPr>
          <w:rFonts w:ascii="Garamond" w:hAnsi="Garamond"/>
          <w:sz w:val="24"/>
          <w:szCs w:val="24"/>
        </w:rPr>
        <w:t xml:space="preserve">52 of the EM Act notes that </w:t>
      </w:r>
      <w:r w:rsidRPr="001B05F9">
        <w:rPr>
          <w:rFonts w:ascii="Garamond" w:hAnsi="Garamond"/>
          <w:sz w:val="24"/>
          <w:szCs w:val="24"/>
        </w:rPr>
        <w:t>an emergency</w:t>
      </w:r>
      <w:r w:rsidR="001A11E7" w:rsidRPr="001B05F9">
        <w:rPr>
          <w:rFonts w:ascii="Garamond" w:hAnsi="Garamond"/>
          <w:sz w:val="24"/>
          <w:szCs w:val="24"/>
        </w:rPr>
        <w:t xml:space="preserve"> declaration comes into operation from the time that it is made, or later if </w:t>
      </w:r>
      <w:r w:rsidR="00FF2A1B" w:rsidRPr="001B05F9">
        <w:rPr>
          <w:rFonts w:ascii="Garamond" w:hAnsi="Garamond"/>
          <w:sz w:val="24"/>
          <w:szCs w:val="24"/>
        </w:rPr>
        <w:t>so,</w:t>
      </w:r>
      <w:r w:rsidR="001A11E7" w:rsidRPr="001B05F9">
        <w:rPr>
          <w:rFonts w:ascii="Garamond" w:hAnsi="Garamond"/>
          <w:sz w:val="24"/>
          <w:szCs w:val="24"/>
        </w:rPr>
        <w:t xml:space="preserve"> specified in the declaration; </w:t>
      </w:r>
      <w:r w:rsidRPr="001B05F9">
        <w:rPr>
          <w:rFonts w:ascii="Garamond" w:hAnsi="Garamond"/>
          <w:sz w:val="24"/>
          <w:szCs w:val="24"/>
        </w:rPr>
        <w:t>and only</w:t>
      </w:r>
      <w:r w:rsidR="001A11E7" w:rsidRPr="001B05F9">
        <w:rPr>
          <w:rFonts w:ascii="Garamond" w:hAnsi="Garamond"/>
          <w:sz w:val="24"/>
          <w:szCs w:val="24"/>
        </w:rPr>
        <w:t xml:space="preserve"> remains in force for three days unless revoked within </w:t>
      </w:r>
      <w:r w:rsidR="00F11451" w:rsidRPr="001B05F9">
        <w:rPr>
          <w:rFonts w:ascii="Garamond" w:hAnsi="Garamond"/>
          <w:sz w:val="24"/>
          <w:szCs w:val="24"/>
        </w:rPr>
        <w:t>those three days</w:t>
      </w:r>
      <w:r w:rsidR="001A11E7" w:rsidRPr="001B05F9">
        <w:rPr>
          <w:rFonts w:ascii="Garamond" w:hAnsi="Garamond"/>
          <w:sz w:val="24"/>
          <w:szCs w:val="24"/>
        </w:rPr>
        <w:t>, or extended by the State Emergency Coordinator.</w:t>
      </w:r>
    </w:p>
    <w:p w14:paraId="2A7AB5AA" w14:textId="212513C1" w:rsidR="007F6FF4" w:rsidRPr="001B05F9" w:rsidRDefault="001A11E7" w:rsidP="004D3B1A">
      <w:pPr>
        <w:spacing w:line="360" w:lineRule="auto"/>
        <w:jc w:val="both"/>
        <w:rPr>
          <w:rFonts w:ascii="Garamond" w:hAnsi="Garamond"/>
          <w:sz w:val="24"/>
          <w:szCs w:val="24"/>
        </w:rPr>
      </w:pPr>
      <w:r w:rsidRPr="001B05F9">
        <w:rPr>
          <w:rFonts w:ascii="Garamond" w:hAnsi="Garamond"/>
          <w:sz w:val="24"/>
          <w:szCs w:val="24"/>
        </w:rPr>
        <w:t>The State Emergency Coordinator may, in writing, extend or further extend the declaration of an ‘</w:t>
      </w:r>
      <w:r w:rsidR="007F6FF4" w:rsidRPr="001B05F9">
        <w:rPr>
          <w:rFonts w:ascii="Garamond" w:hAnsi="Garamond"/>
          <w:sz w:val="24"/>
          <w:szCs w:val="24"/>
        </w:rPr>
        <w:t>emergency</w:t>
      </w:r>
      <w:r w:rsidRPr="001B05F9">
        <w:rPr>
          <w:rFonts w:ascii="Garamond" w:hAnsi="Garamond"/>
          <w:sz w:val="24"/>
          <w:szCs w:val="24"/>
        </w:rPr>
        <w:t>’. A declaration of extension</w:t>
      </w:r>
      <w:r w:rsidR="007F6FF4" w:rsidRPr="001B05F9">
        <w:rPr>
          <w:rFonts w:ascii="Garamond" w:hAnsi="Garamond"/>
          <w:sz w:val="24"/>
          <w:szCs w:val="24"/>
        </w:rPr>
        <w:t xml:space="preserve"> </w:t>
      </w:r>
      <w:r w:rsidRPr="001B05F9">
        <w:rPr>
          <w:rFonts w:ascii="Garamond" w:hAnsi="Garamond"/>
          <w:sz w:val="24"/>
          <w:szCs w:val="24"/>
        </w:rPr>
        <w:t xml:space="preserve">must include the time and date on which it is made, and the period of the extension; and remains in force for the period of extension unless revoked earlier. </w:t>
      </w:r>
    </w:p>
    <w:p w14:paraId="1B22C6EB" w14:textId="6B071E08" w:rsidR="007F6FF4" w:rsidRPr="001B05F9" w:rsidRDefault="001A11E7" w:rsidP="004D3B1A">
      <w:pPr>
        <w:spacing w:line="360" w:lineRule="auto"/>
        <w:jc w:val="both"/>
        <w:rPr>
          <w:rFonts w:ascii="Garamond" w:hAnsi="Garamond"/>
          <w:sz w:val="24"/>
          <w:szCs w:val="24"/>
        </w:rPr>
      </w:pPr>
      <w:r w:rsidRPr="001B05F9">
        <w:rPr>
          <w:rFonts w:ascii="Garamond" w:hAnsi="Garamond"/>
          <w:sz w:val="24"/>
          <w:szCs w:val="24"/>
        </w:rPr>
        <w:t xml:space="preserve">Any extension by the State Emergency Coordinator may be in respect </w:t>
      </w:r>
      <w:r w:rsidR="007F6FF4" w:rsidRPr="001B05F9">
        <w:rPr>
          <w:rFonts w:ascii="Garamond" w:hAnsi="Garamond"/>
          <w:sz w:val="24"/>
          <w:szCs w:val="24"/>
        </w:rPr>
        <w:t>of all</w:t>
      </w:r>
      <w:r w:rsidRPr="001B05F9">
        <w:rPr>
          <w:rFonts w:ascii="Garamond" w:hAnsi="Garamond"/>
          <w:sz w:val="24"/>
          <w:szCs w:val="24"/>
        </w:rPr>
        <w:t xml:space="preserve"> </w:t>
      </w:r>
      <w:r w:rsidR="007F6FF4" w:rsidRPr="001B05F9">
        <w:rPr>
          <w:rFonts w:ascii="Garamond" w:hAnsi="Garamond"/>
          <w:sz w:val="24"/>
          <w:szCs w:val="24"/>
        </w:rPr>
        <w:t>powers in</w:t>
      </w:r>
      <w:r w:rsidRPr="001B05F9">
        <w:rPr>
          <w:rFonts w:ascii="Garamond" w:hAnsi="Garamond"/>
          <w:sz w:val="24"/>
          <w:szCs w:val="24"/>
        </w:rPr>
        <w:t xml:space="preserve"> which case the extension must not be for more than seven days; or only for </w:t>
      </w:r>
      <w:r w:rsidR="007F6FF4" w:rsidRPr="001B05F9">
        <w:rPr>
          <w:rFonts w:ascii="Garamond" w:hAnsi="Garamond"/>
          <w:sz w:val="24"/>
          <w:szCs w:val="24"/>
        </w:rPr>
        <w:t>s</w:t>
      </w:r>
      <w:r w:rsidRPr="001B05F9">
        <w:rPr>
          <w:rFonts w:ascii="Garamond" w:hAnsi="Garamond"/>
          <w:sz w:val="24"/>
          <w:szCs w:val="24"/>
        </w:rPr>
        <w:t xml:space="preserve">69, ‘Powers of officer to control or use property’, or </w:t>
      </w:r>
      <w:r w:rsidR="007F6FF4" w:rsidRPr="001B05F9">
        <w:rPr>
          <w:rFonts w:ascii="Garamond" w:hAnsi="Garamond"/>
          <w:sz w:val="24"/>
          <w:szCs w:val="24"/>
        </w:rPr>
        <w:t>s</w:t>
      </w:r>
      <w:r w:rsidRPr="001B05F9">
        <w:rPr>
          <w:rFonts w:ascii="Garamond" w:hAnsi="Garamond"/>
          <w:sz w:val="24"/>
          <w:szCs w:val="24"/>
        </w:rPr>
        <w:t xml:space="preserve">72, ‘Exchange of information’ (see </w:t>
      </w:r>
      <w:r w:rsidR="007F6FF4" w:rsidRPr="001B05F9">
        <w:rPr>
          <w:rFonts w:ascii="Garamond" w:hAnsi="Garamond"/>
          <w:sz w:val="24"/>
          <w:szCs w:val="24"/>
        </w:rPr>
        <w:t>s</w:t>
      </w:r>
      <w:r w:rsidRPr="001B05F9">
        <w:rPr>
          <w:rFonts w:ascii="Garamond" w:hAnsi="Garamond"/>
          <w:sz w:val="24"/>
          <w:szCs w:val="24"/>
        </w:rPr>
        <w:t>52) – in which case the extension may be for such period as the State Emergency Coordinator considers necessary.</w:t>
      </w:r>
      <w:r w:rsidR="00F11451" w:rsidRPr="001B05F9">
        <w:rPr>
          <w:rStyle w:val="FootnoteReference"/>
          <w:rFonts w:ascii="Garamond" w:hAnsi="Garamond"/>
          <w:sz w:val="24"/>
          <w:szCs w:val="24"/>
        </w:rPr>
        <w:t xml:space="preserve"> </w:t>
      </w:r>
      <w:r w:rsidR="00F11451" w:rsidRPr="001B05F9">
        <w:rPr>
          <w:rStyle w:val="FootnoteReference"/>
          <w:rFonts w:ascii="Garamond" w:hAnsi="Garamond"/>
          <w:sz w:val="24"/>
          <w:szCs w:val="24"/>
        </w:rPr>
        <w:footnoteReference w:id="3"/>
      </w:r>
    </w:p>
    <w:p w14:paraId="736C8732" w14:textId="71FB0BE8" w:rsidR="0081456D" w:rsidRPr="001B05F9" w:rsidRDefault="0081456D" w:rsidP="004D3B1A">
      <w:pPr>
        <w:spacing w:line="360" w:lineRule="auto"/>
        <w:jc w:val="both"/>
        <w:rPr>
          <w:rFonts w:ascii="Garamond" w:hAnsi="Garamond"/>
          <w:sz w:val="24"/>
          <w:szCs w:val="24"/>
        </w:rPr>
      </w:pPr>
      <w:r w:rsidRPr="001B05F9">
        <w:rPr>
          <w:rFonts w:ascii="Garamond" w:hAnsi="Garamond"/>
          <w:sz w:val="24"/>
          <w:szCs w:val="24"/>
        </w:rPr>
        <w:t xml:space="preserve">Since the initial declaration </w:t>
      </w:r>
      <w:r w:rsidR="00F55B09" w:rsidRPr="001B05F9">
        <w:rPr>
          <w:rFonts w:ascii="Garamond" w:hAnsi="Garamond"/>
          <w:sz w:val="24"/>
          <w:szCs w:val="24"/>
        </w:rPr>
        <w:t>of</w:t>
      </w:r>
      <w:r w:rsidR="00D57B68" w:rsidRPr="001B05F9">
        <w:rPr>
          <w:rFonts w:ascii="Garamond" w:hAnsi="Garamond"/>
          <w:sz w:val="24"/>
          <w:szCs w:val="24"/>
        </w:rPr>
        <w:t xml:space="preserve"> a state of emergency </w:t>
      </w:r>
      <w:r w:rsidRPr="001B05F9">
        <w:rPr>
          <w:rFonts w:ascii="Garamond" w:hAnsi="Garamond"/>
          <w:sz w:val="24"/>
          <w:szCs w:val="24"/>
        </w:rPr>
        <w:t>on 1</w:t>
      </w:r>
      <w:r w:rsidR="00F11451" w:rsidRPr="001B05F9">
        <w:rPr>
          <w:rFonts w:ascii="Garamond" w:hAnsi="Garamond"/>
          <w:sz w:val="24"/>
          <w:szCs w:val="24"/>
        </w:rPr>
        <w:t>5</w:t>
      </w:r>
      <w:r w:rsidRPr="001B05F9">
        <w:rPr>
          <w:rFonts w:ascii="Garamond" w:hAnsi="Garamond"/>
          <w:sz w:val="24"/>
          <w:szCs w:val="24"/>
        </w:rPr>
        <w:t xml:space="preserve"> March 2020, the Minister for </w:t>
      </w:r>
      <w:r w:rsidR="00F11451" w:rsidRPr="001B05F9">
        <w:rPr>
          <w:rFonts w:ascii="Garamond" w:hAnsi="Garamond"/>
          <w:sz w:val="24"/>
          <w:szCs w:val="24"/>
        </w:rPr>
        <w:t xml:space="preserve">Emergency Services has </w:t>
      </w:r>
      <w:r w:rsidRPr="001B05F9">
        <w:rPr>
          <w:rFonts w:ascii="Garamond" w:hAnsi="Garamond"/>
          <w:sz w:val="24"/>
          <w:szCs w:val="24"/>
        </w:rPr>
        <w:t xml:space="preserve">extended the declaration on a </w:t>
      </w:r>
      <w:r w:rsidR="00F11451" w:rsidRPr="001B05F9">
        <w:rPr>
          <w:rFonts w:ascii="Garamond" w:hAnsi="Garamond"/>
          <w:sz w:val="24"/>
          <w:szCs w:val="24"/>
        </w:rPr>
        <w:t>need-by-need</w:t>
      </w:r>
      <w:r w:rsidRPr="001B05F9">
        <w:rPr>
          <w:rFonts w:ascii="Garamond" w:hAnsi="Garamond"/>
          <w:sz w:val="24"/>
          <w:szCs w:val="24"/>
        </w:rPr>
        <w:t xml:space="preserve"> basis, up to and including the most recent extension which took effect on </w:t>
      </w:r>
      <w:r w:rsidR="00957399">
        <w:rPr>
          <w:rFonts w:ascii="Garamond" w:hAnsi="Garamond"/>
          <w:sz w:val="24"/>
          <w:szCs w:val="24"/>
        </w:rPr>
        <w:t>19</w:t>
      </w:r>
      <w:r w:rsidRPr="001B05F9">
        <w:rPr>
          <w:rFonts w:ascii="Garamond" w:hAnsi="Garamond"/>
          <w:sz w:val="24"/>
          <w:szCs w:val="24"/>
        </w:rPr>
        <w:t xml:space="preserve"> </w:t>
      </w:r>
      <w:r w:rsidR="004F5AFD">
        <w:rPr>
          <w:rFonts w:ascii="Garamond" w:hAnsi="Garamond"/>
          <w:sz w:val="24"/>
          <w:szCs w:val="24"/>
        </w:rPr>
        <w:t>November</w:t>
      </w:r>
      <w:r w:rsidRPr="001B05F9">
        <w:rPr>
          <w:rFonts w:ascii="Garamond" w:hAnsi="Garamond"/>
          <w:sz w:val="24"/>
          <w:szCs w:val="24"/>
        </w:rPr>
        <w:t xml:space="preserve"> </w:t>
      </w:r>
      <w:r w:rsidR="001E67D0" w:rsidRPr="001B05F9">
        <w:rPr>
          <w:rFonts w:ascii="Garamond" w:hAnsi="Garamond"/>
          <w:sz w:val="24"/>
          <w:szCs w:val="24"/>
        </w:rPr>
        <w:t>2021,</w:t>
      </w:r>
      <w:r w:rsidRPr="001B05F9">
        <w:rPr>
          <w:rFonts w:ascii="Garamond" w:hAnsi="Garamond"/>
          <w:sz w:val="24"/>
          <w:szCs w:val="24"/>
        </w:rPr>
        <w:t xml:space="preserve"> and which remains in force until </w:t>
      </w:r>
      <w:r w:rsidR="005C305C">
        <w:rPr>
          <w:rFonts w:ascii="Garamond" w:hAnsi="Garamond"/>
          <w:sz w:val="24"/>
          <w:szCs w:val="24"/>
        </w:rPr>
        <w:t>3</w:t>
      </w:r>
      <w:r w:rsidRPr="001B05F9">
        <w:rPr>
          <w:rFonts w:ascii="Garamond" w:hAnsi="Garamond"/>
          <w:sz w:val="24"/>
          <w:szCs w:val="24"/>
        </w:rPr>
        <w:t xml:space="preserve"> </w:t>
      </w:r>
      <w:r w:rsidR="005C305C">
        <w:rPr>
          <w:rFonts w:ascii="Garamond" w:hAnsi="Garamond"/>
          <w:sz w:val="24"/>
          <w:szCs w:val="24"/>
        </w:rPr>
        <w:t>December</w:t>
      </w:r>
      <w:r w:rsidR="001E67D0" w:rsidRPr="001B05F9">
        <w:rPr>
          <w:rFonts w:ascii="Garamond" w:hAnsi="Garamond"/>
          <w:sz w:val="24"/>
          <w:szCs w:val="24"/>
        </w:rPr>
        <w:t xml:space="preserve"> </w:t>
      </w:r>
      <w:r w:rsidRPr="001B05F9">
        <w:rPr>
          <w:rFonts w:ascii="Garamond" w:hAnsi="Garamond"/>
          <w:sz w:val="24"/>
          <w:szCs w:val="24"/>
        </w:rPr>
        <w:t>2021.</w:t>
      </w:r>
      <w:r w:rsidR="003A5F97" w:rsidRPr="001B05F9">
        <w:rPr>
          <w:rStyle w:val="FootnoteReference"/>
          <w:rFonts w:ascii="Garamond" w:hAnsi="Garamond"/>
          <w:sz w:val="24"/>
          <w:szCs w:val="24"/>
        </w:rPr>
        <w:footnoteReference w:id="4"/>
      </w:r>
    </w:p>
    <w:p w14:paraId="258B8566" w14:textId="4704BD57" w:rsidR="0081456D" w:rsidRPr="001B05F9" w:rsidRDefault="0081456D" w:rsidP="004D3B1A">
      <w:pPr>
        <w:spacing w:line="360" w:lineRule="auto"/>
        <w:jc w:val="both"/>
        <w:rPr>
          <w:rFonts w:ascii="Garamond" w:hAnsi="Garamond"/>
          <w:sz w:val="24"/>
          <w:szCs w:val="24"/>
        </w:rPr>
      </w:pPr>
      <w:r w:rsidRPr="001B05F9">
        <w:rPr>
          <w:rFonts w:ascii="Garamond" w:hAnsi="Garamond"/>
          <w:sz w:val="24"/>
          <w:szCs w:val="24"/>
        </w:rPr>
        <w:t xml:space="preserve">The effect of this is that the current declaration of a state of emergency is due to expire on </w:t>
      </w:r>
      <w:r w:rsidR="00BB7A1E">
        <w:rPr>
          <w:rFonts w:ascii="Garamond" w:hAnsi="Garamond"/>
          <w:sz w:val="24"/>
          <w:szCs w:val="24"/>
        </w:rPr>
        <w:t>3 December</w:t>
      </w:r>
      <w:r w:rsidRPr="001B05F9">
        <w:rPr>
          <w:rFonts w:ascii="Garamond" w:hAnsi="Garamond"/>
          <w:sz w:val="24"/>
          <w:szCs w:val="24"/>
        </w:rPr>
        <w:t xml:space="preserve"> 2021. On that date, the Minister for </w:t>
      </w:r>
      <w:r w:rsidR="001E67D0" w:rsidRPr="001B05F9">
        <w:rPr>
          <w:rFonts w:ascii="Garamond" w:hAnsi="Garamond"/>
          <w:sz w:val="24"/>
          <w:szCs w:val="24"/>
        </w:rPr>
        <w:t>Emergency Services</w:t>
      </w:r>
      <w:r w:rsidRPr="001B05F9">
        <w:rPr>
          <w:rFonts w:ascii="Garamond" w:hAnsi="Garamond"/>
          <w:sz w:val="24"/>
          <w:szCs w:val="24"/>
        </w:rPr>
        <w:t xml:space="preserve"> could theoretically extend the declaration again, as he has done </w:t>
      </w:r>
      <w:r w:rsidR="001E67D0" w:rsidRPr="001B05F9">
        <w:rPr>
          <w:rFonts w:ascii="Garamond" w:hAnsi="Garamond"/>
          <w:sz w:val="24"/>
          <w:szCs w:val="24"/>
        </w:rPr>
        <w:t>previously</w:t>
      </w:r>
      <w:r w:rsidRPr="001B05F9">
        <w:rPr>
          <w:rFonts w:ascii="Garamond" w:hAnsi="Garamond"/>
          <w:sz w:val="24"/>
          <w:szCs w:val="24"/>
        </w:rPr>
        <w:t xml:space="preserve">. However, we note </w:t>
      </w:r>
      <w:proofErr w:type="gramStart"/>
      <w:r w:rsidRPr="001B05F9">
        <w:rPr>
          <w:rFonts w:ascii="Garamond" w:hAnsi="Garamond"/>
          <w:sz w:val="24"/>
          <w:szCs w:val="24"/>
        </w:rPr>
        <w:t>that;</w:t>
      </w:r>
      <w:proofErr w:type="gramEnd"/>
    </w:p>
    <w:p w14:paraId="748953D2" w14:textId="77777777" w:rsidR="0081456D" w:rsidRPr="001B05F9" w:rsidRDefault="0081456D" w:rsidP="004D3B1A">
      <w:pPr>
        <w:pStyle w:val="ListParagraph"/>
        <w:numPr>
          <w:ilvl w:val="0"/>
          <w:numId w:val="7"/>
        </w:numPr>
        <w:spacing w:line="360" w:lineRule="auto"/>
        <w:jc w:val="both"/>
        <w:rPr>
          <w:rFonts w:ascii="Garamond" w:hAnsi="Garamond"/>
          <w:sz w:val="24"/>
          <w:szCs w:val="24"/>
        </w:rPr>
      </w:pPr>
      <w:r w:rsidRPr="001B05F9">
        <w:rPr>
          <w:rFonts w:ascii="Garamond" w:hAnsi="Garamond"/>
          <w:sz w:val="24"/>
          <w:szCs w:val="24"/>
        </w:rPr>
        <w:t>Extending the state of emergency is not a given, nor is it automati</w:t>
      </w:r>
      <w:r w:rsidR="00E77879" w:rsidRPr="001B05F9">
        <w:rPr>
          <w:rFonts w:ascii="Garamond" w:hAnsi="Garamond"/>
          <w:sz w:val="24"/>
          <w:szCs w:val="24"/>
        </w:rPr>
        <w:t>c</w:t>
      </w:r>
    </w:p>
    <w:p w14:paraId="0A1E9FE3" w14:textId="0FDD8A13" w:rsidR="00A833B6" w:rsidRPr="001B05F9" w:rsidRDefault="00A833B6" w:rsidP="004D3B1A">
      <w:pPr>
        <w:spacing w:line="360" w:lineRule="auto"/>
        <w:jc w:val="both"/>
        <w:rPr>
          <w:rFonts w:ascii="Garamond" w:hAnsi="Garamond"/>
          <w:sz w:val="24"/>
          <w:szCs w:val="24"/>
        </w:rPr>
      </w:pPr>
      <w:r w:rsidRPr="001B05F9">
        <w:rPr>
          <w:rFonts w:ascii="Garamond" w:hAnsi="Garamond"/>
          <w:sz w:val="24"/>
          <w:szCs w:val="24"/>
        </w:rPr>
        <w:t xml:space="preserve">On </w:t>
      </w:r>
      <w:r w:rsidR="001F216A" w:rsidRPr="001B05F9">
        <w:rPr>
          <w:rFonts w:ascii="Garamond" w:hAnsi="Garamond"/>
          <w:sz w:val="24"/>
          <w:szCs w:val="24"/>
        </w:rPr>
        <w:t>or around September 2021 and the months proceeded</w:t>
      </w:r>
      <w:r w:rsidR="007112F8" w:rsidRPr="001B05F9">
        <w:rPr>
          <w:rFonts w:ascii="Garamond" w:hAnsi="Garamond"/>
          <w:sz w:val="24"/>
          <w:szCs w:val="24"/>
        </w:rPr>
        <w:t xml:space="preserve">, </w:t>
      </w:r>
      <w:r w:rsidR="001F216A" w:rsidRPr="001B05F9">
        <w:rPr>
          <w:rFonts w:ascii="Garamond" w:hAnsi="Garamond"/>
          <w:sz w:val="24"/>
          <w:szCs w:val="24"/>
        </w:rPr>
        <w:t>several</w:t>
      </w:r>
      <w:r w:rsidR="007112F8" w:rsidRPr="001B05F9">
        <w:rPr>
          <w:rFonts w:ascii="Garamond" w:hAnsi="Garamond"/>
          <w:sz w:val="24"/>
          <w:szCs w:val="24"/>
        </w:rPr>
        <w:t xml:space="preserve"> Mandatory Vaccination Direction</w:t>
      </w:r>
      <w:r w:rsidR="001F216A" w:rsidRPr="001B05F9">
        <w:rPr>
          <w:rFonts w:ascii="Garamond" w:hAnsi="Garamond"/>
          <w:sz w:val="24"/>
          <w:szCs w:val="24"/>
        </w:rPr>
        <w:t>s</w:t>
      </w:r>
      <w:r w:rsidR="007112F8" w:rsidRPr="001B05F9">
        <w:rPr>
          <w:rFonts w:ascii="Garamond" w:hAnsi="Garamond"/>
          <w:sz w:val="24"/>
          <w:szCs w:val="24"/>
        </w:rPr>
        <w:t xml:space="preserve"> came into effect.</w:t>
      </w:r>
      <w:r w:rsidRPr="001B05F9">
        <w:rPr>
          <w:rFonts w:ascii="Garamond" w:hAnsi="Garamond"/>
          <w:sz w:val="24"/>
          <w:szCs w:val="24"/>
        </w:rPr>
        <w:t xml:space="preserve"> Like prior directions before it, the Mandatory Vaccination Direction</w:t>
      </w:r>
      <w:r w:rsidR="001F216A" w:rsidRPr="001B05F9">
        <w:rPr>
          <w:rFonts w:ascii="Garamond" w:hAnsi="Garamond"/>
          <w:sz w:val="24"/>
          <w:szCs w:val="24"/>
        </w:rPr>
        <w:t>s</w:t>
      </w:r>
      <w:r w:rsidRPr="001B05F9">
        <w:rPr>
          <w:rFonts w:ascii="Garamond" w:hAnsi="Garamond"/>
          <w:sz w:val="24"/>
          <w:szCs w:val="24"/>
        </w:rPr>
        <w:t xml:space="preserve"> is stated to be issued pursuant to </w:t>
      </w:r>
      <w:r w:rsidR="001F216A" w:rsidRPr="001B05F9">
        <w:rPr>
          <w:rFonts w:ascii="Garamond" w:hAnsi="Garamond"/>
          <w:sz w:val="24"/>
          <w:szCs w:val="24"/>
        </w:rPr>
        <w:t>the Public Health Act 2016 (WA) Sections 157(1)(e), 157(1)(k), 180 and 190(1)(p)</w:t>
      </w:r>
      <w:r w:rsidR="006439DD">
        <w:rPr>
          <w:rFonts w:ascii="Garamond" w:hAnsi="Garamond"/>
          <w:sz w:val="24"/>
          <w:szCs w:val="24"/>
        </w:rPr>
        <w:t xml:space="preserve"> and the </w:t>
      </w:r>
      <w:r w:rsidR="00B064BD">
        <w:rPr>
          <w:rFonts w:ascii="Garamond" w:hAnsi="Garamond"/>
          <w:sz w:val="24"/>
          <w:szCs w:val="24"/>
        </w:rPr>
        <w:t>Emergency Management Act</w:t>
      </w:r>
      <w:r w:rsidR="008D7B76">
        <w:rPr>
          <w:rFonts w:ascii="Garamond" w:hAnsi="Garamond"/>
          <w:sz w:val="24"/>
          <w:szCs w:val="24"/>
        </w:rPr>
        <w:t xml:space="preserve"> 2005 (WA) Sections </w:t>
      </w:r>
      <w:r w:rsidR="00E569E4">
        <w:rPr>
          <w:rFonts w:ascii="Garamond" w:hAnsi="Garamond"/>
          <w:sz w:val="24"/>
          <w:szCs w:val="24"/>
        </w:rPr>
        <w:t>67, 70</w:t>
      </w:r>
      <w:r w:rsidR="000F68EC">
        <w:rPr>
          <w:rFonts w:ascii="Garamond" w:hAnsi="Garamond"/>
          <w:sz w:val="24"/>
          <w:szCs w:val="24"/>
        </w:rPr>
        <w:t xml:space="preserve"> and 72</w:t>
      </w:r>
      <w:r w:rsidR="002F31C3">
        <w:rPr>
          <w:rFonts w:ascii="Garamond" w:hAnsi="Garamond"/>
          <w:sz w:val="24"/>
          <w:szCs w:val="24"/>
        </w:rPr>
        <w:t>A</w:t>
      </w:r>
    </w:p>
    <w:p w14:paraId="66ADBC45" w14:textId="6C876AD7" w:rsidR="00A833B6" w:rsidRPr="001B05F9" w:rsidRDefault="00A833B6" w:rsidP="004D3B1A">
      <w:pPr>
        <w:spacing w:line="360" w:lineRule="auto"/>
        <w:jc w:val="both"/>
        <w:rPr>
          <w:rFonts w:ascii="Garamond" w:hAnsi="Garamond"/>
          <w:sz w:val="24"/>
          <w:szCs w:val="24"/>
        </w:rPr>
      </w:pPr>
      <w:r w:rsidRPr="001B05F9">
        <w:rPr>
          <w:rFonts w:ascii="Garamond" w:hAnsi="Garamond"/>
          <w:sz w:val="24"/>
          <w:szCs w:val="24"/>
        </w:rPr>
        <w:lastRenderedPageBreak/>
        <w:t>The Mandatory Vaccination Direction</w:t>
      </w:r>
      <w:r w:rsidR="001F216A" w:rsidRPr="001B05F9">
        <w:rPr>
          <w:rFonts w:ascii="Garamond" w:hAnsi="Garamond"/>
          <w:sz w:val="24"/>
          <w:szCs w:val="24"/>
        </w:rPr>
        <w:t>s</w:t>
      </w:r>
      <w:r w:rsidRPr="001B05F9">
        <w:rPr>
          <w:rFonts w:ascii="Garamond" w:hAnsi="Garamond"/>
          <w:sz w:val="24"/>
          <w:szCs w:val="24"/>
        </w:rPr>
        <w:t xml:space="preserve"> imposes “obligations upon </w:t>
      </w:r>
      <w:r w:rsidR="007112F8" w:rsidRPr="001B05F9">
        <w:rPr>
          <w:rFonts w:ascii="Garamond" w:hAnsi="Garamond"/>
          <w:sz w:val="24"/>
          <w:szCs w:val="24"/>
        </w:rPr>
        <w:t>employers in relation to the vaccination of workers</w:t>
      </w:r>
      <w:r w:rsidRPr="001B05F9">
        <w:rPr>
          <w:rFonts w:ascii="Garamond" w:hAnsi="Garamond"/>
          <w:sz w:val="24"/>
          <w:szCs w:val="24"/>
        </w:rPr>
        <w:t>”.</w:t>
      </w:r>
      <w:r w:rsidRPr="001B05F9">
        <w:rPr>
          <w:rStyle w:val="FootnoteReference"/>
          <w:rFonts w:ascii="Garamond" w:hAnsi="Garamond"/>
          <w:sz w:val="24"/>
          <w:szCs w:val="24"/>
        </w:rPr>
        <w:footnoteReference w:id="5"/>
      </w:r>
      <w:r w:rsidR="00854356" w:rsidRPr="001B05F9">
        <w:rPr>
          <w:rFonts w:ascii="Garamond" w:hAnsi="Garamond"/>
          <w:sz w:val="24"/>
          <w:szCs w:val="24"/>
        </w:rPr>
        <w:t xml:space="preserve"> </w:t>
      </w:r>
    </w:p>
    <w:p w14:paraId="7785F9A3" w14:textId="6F9B67D1" w:rsidR="00854356" w:rsidRPr="001B05F9" w:rsidRDefault="003A5F97" w:rsidP="004D3B1A">
      <w:pPr>
        <w:spacing w:line="360" w:lineRule="auto"/>
        <w:jc w:val="both"/>
        <w:rPr>
          <w:rFonts w:ascii="Garamond" w:hAnsi="Garamond"/>
          <w:b/>
          <w:bCs/>
          <w:i/>
          <w:iCs/>
          <w:sz w:val="24"/>
          <w:szCs w:val="24"/>
        </w:rPr>
      </w:pPr>
      <w:bookmarkStart w:id="0" w:name="_Hlk84356130"/>
      <w:r w:rsidRPr="001B05F9">
        <w:rPr>
          <w:rFonts w:ascii="Garamond" w:hAnsi="Garamond"/>
          <w:b/>
          <w:bCs/>
          <w:i/>
          <w:iCs/>
          <w:sz w:val="24"/>
          <w:szCs w:val="24"/>
        </w:rPr>
        <w:t xml:space="preserve">The </w:t>
      </w:r>
      <w:r w:rsidR="00F55B09" w:rsidRPr="001B05F9">
        <w:rPr>
          <w:rFonts w:ascii="Garamond" w:hAnsi="Garamond"/>
          <w:b/>
          <w:bCs/>
          <w:i/>
          <w:iCs/>
          <w:sz w:val="24"/>
          <w:szCs w:val="24"/>
        </w:rPr>
        <w:t>Mandatory Vaccination Direction denies Procedural Fairness and Natural Justice</w:t>
      </w:r>
    </w:p>
    <w:bookmarkEnd w:id="0"/>
    <w:p w14:paraId="2B679623" w14:textId="77777777" w:rsidR="00DD292E" w:rsidRPr="001B05F9" w:rsidRDefault="00D76820" w:rsidP="004D3B1A">
      <w:pPr>
        <w:spacing w:line="360" w:lineRule="auto"/>
        <w:jc w:val="both"/>
        <w:rPr>
          <w:rFonts w:ascii="Garamond" w:hAnsi="Garamond"/>
          <w:sz w:val="24"/>
          <w:szCs w:val="24"/>
        </w:rPr>
      </w:pPr>
      <w:r w:rsidRPr="001B05F9">
        <w:rPr>
          <w:rFonts w:ascii="Garamond" w:hAnsi="Garamond"/>
          <w:sz w:val="24"/>
          <w:szCs w:val="24"/>
        </w:rPr>
        <w:t xml:space="preserve">The </w:t>
      </w:r>
      <w:r w:rsidR="006B6EB2" w:rsidRPr="001B05F9">
        <w:rPr>
          <w:rFonts w:ascii="Garamond" w:hAnsi="Garamond"/>
          <w:sz w:val="24"/>
          <w:szCs w:val="24"/>
        </w:rPr>
        <w:t>Mandatory Vaccination Direction</w:t>
      </w:r>
      <w:r w:rsidRPr="001B05F9">
        <w:rPr>
          <w:rFonts w:ascii="Garamond" w:hAnsi="Garamond"/>
          <w:sz w:val="24"/>
          <w:szCs w:val="24"/>
        </w:rPr>
        <w:t xml:space="preserve"> asks me to direct my staff to receive a vaccine which many of them do not wish to receive</w:t>
      </w:r>
      <w:r w:rsidR="00D57B68" w:rsidRPr="001B05F9">
        <w:rPr>
          <w:rFonts w:ascii="Garamond" w:hAnsi="Garamond"/>
          <w:sz w:val="24"/>
          <w:szCs w:val="24"/>
        </w:rPr>
        <w:t>.</w:t>
      </w:r>
      <w:r w:rsidR="003A5F97" w:rsidRPr="001B05F9">
        <w:rPr>
          <w:rFonts w:ascii="Garamond" w:hAnsi="Garamond"/>
          <w:sz w:val="24"/>
          <w:szCs w:val="24"/>
        </w:rPr>
        <w:t xml:space="preserve"> </w:t>
      </w:r>
      <w:r w:rsidR="00CD74F3" w:rsidRPr="001B05F9">
        <w:rPr>
          <w:rFonts w:ascii="Garamond" w:hAnsi="Garamond"/>
          <w:sz w:val="24"/>
          <w:szCs w:val="24"/>
        </w:rPr>
        <w:t xml:space="preserve">The worker must produce for inspection and recording, evidence in the form approved by the Chief Health Officer of their vaccination status, if: (a) directed to do so by an emergency officer; or (b) required to do so by their employer or by the owner, </w:t>
      </w:r>
      <w:proofErr w:type="gramStart"/>
      <w:r w:rsidR="00CD74F3" w:rsidRPr="001B05F9">
        <w:rPr>
          <w:rFonts w:ascii="Garamond" w:hAnsi="Garamond"/>
          <w:sz w:val="24"/>
          <w:szCs w:val="24"/>
        </w:rPr>
        <w:t>occupier</w:t>
      </w:r>
      <w:proofErr w:type="gramEnd"/>
      <w:r w:rsidR="00CD74F3" w:rsidRPr="001B05F9">
        <w:rPr>
          <w:rFonts w:ascii="Garamond" w:hAnsi="Garamond"/>
          <w:sz w:val="24"/>
          <w:szCs w:val="24"/>
        </w:rPr>
        <w:t xml:space="preserve"> or person apparently in charge. </w:t>
      </w:r>
    </w:p>
    <w:p w14:paraId="7A163ECA" w14:textId="223D45C4" w:rsidR="006B6EB2" w:rsidRPr="001B05F9" w:rsidRDefault="00CD74F3" w:rsidP="004D3B1A">
      <w:pPr>
        <w:spacing w:line="360" w:lineRule="auto"/>
        <w:jc w:val="both"/>
        <w:rPr>
          <w:rFonts w:ascii="Garamond" w:hAnsi="Garamond"/>
          <w:sz w:val="24"/>
          <w:szCs w:val="24"/>
        </w:rPr>
      </w:pPr>
      <w:r w:rsidRPr="001B05F9">
        <w:rPr>
          <w:rFonts w:ascii="Garamond" w:hAnsi="Garamond"/>
          <w:sz w:val="24"/>
          <w:szCs w:val="24"/>
        </w:rPr>
        <w:t xml:space="preserve">The employer, owner, </w:t>
      </w:r>
      <w:proofErr w:type="gramStart"/>
      <w:r w:rsidRPr="001B05F9">
        <w:rPr>
          <w:rFonts w:ascii="Garamond" w:hAnsi="Garamond"/>
          <w:sz w:val="24"/>
          <w:szCs w:val="24"/>
        </w:rPr>
        <w:t>occupier</w:t>
      </w:r>
      <w:proofErr w:type="gramEnd"/>
      <w:r w:rsidRPr="001B05F9">
        <w:rPr>
          <w:rFonts w:ascii="Garamond" w:hAnsi="Garamond"/>
          <w:sz w:val="24"/>
          <w:szCs w:val="24"/>
        </w:rPr>
        <w:t xml:space="preserve"> or person apparently in charge must; (a) take all reasonable and lawful steps to collect and maintain a record of the vaccination status of each worker; and (b) on request, provide any record of the kind referred to in paragraph (a) that the owner, occupier or person apparently in charge has collected and maintained to an emergency officer as soon as practicable after the request is made. The employer is no</w:t>
      </w:r>
      <w:r w:rsidR="00DD292E" w:rsidRPr="001B05F9">
        <w:rPr>
          <w:rFonts w:ascii="Garamond" w:hAnsi="Garamond"/>
          <w:sz w:val="24"/>
          <w:szCs w:val="24"/>
        </w:rPr>
        <w:t xml:space="preserve">t only playing the role of the owner/occupier or person in charge but also to act in the capacity of a GP by requesting to see and collect private and personal information regarding the health of their worker. </w:t>
      </w:r>
    </w:p>
    <w:p w14:paraId="32D75429" w14:textId="4106A649" w:rsidR="00891966" w:rsidRPr="001B05F9" w:rsidRDefault="006B6EB2" w:rsidP="004D3B1A">
      <w:pPr>
        <w:spacing w:line="360" w:lineRule="auto"/>
        <w:jc w:val="both"/>
        <w:rPr>
          <w:rFonts w:ascii="Garamond" w:hAnsi="Garamond"/>
          <w:sz w:val="24"/>
          <w:szCs w:val="24"/>
        </w:rPr>
      </w:pPr>
      <w:r w:rsidRPr="001B05F9">
        <w:rPr>
          <w:rFonts w:ascii="Garamond" w:hAnsi="Garamond"/>
          <w:sz w:val="24"/>
          <w:szCs w:val="24"/>
        </w:rPr>
        <w:t xml:space="preserve">Furthermore, the assertion that </w:t>
      </w:r>
      <w:r w:rsidR="00D76820" w:rsidRPr="001B05F9">
        <w:rPr>
          <w:rFonts w:ascii="Garamond" w:hAnsi="Garamond"/>
          <w:sz w:val="24"/>
          <w:szCs w:val="24"/>
        </w:rPr>
        <w:t>workers</w:t>
      </w:r>
      <w:r w:rsidRPr="001B05F9">
        <w:rPr>
          <w:rFonts w:ascii="Garamond" w:hAnsi="Garamond"/>
          <w:sz w:val="24"/>
          <w:szCs w:val="24"/>
        </w:rPr>
        <w:t xml:space="preserve"> featured in the direction</w:t>
      </w:r>
      <w:r w:rsidR="00D76820" w:rsidRPr="001B05F9">
        <w:rPr>
          <w:rFonts w:ascii="Garamond" w:hAnsi="Garamond"/>
          <w:sz w:val="24"/>
          <w:szCs w:val="24"/>
        </w:rPr>
        <w:t xml:space="preserve"> must receive a first vaccine dose</w:t>
      </w:r>
      <w:r w:rsidRPr="001B05F9">
        <w:rPr>
          <w:rFonts w:ascii="Garamond" w:hAnsi="Garamond"/>
          <w:sz w:val="24"/>
          <w:szCs w:val="24"/>
        </w:rPr>
        <w:t>, or book in to receive a vaccine,</w:t>
      </w:r>
      <w:r w:rsidR="00D76820" w:rsidRPr="001B05F9">
        <w:rPr>
          <w:rFonts w:ascii="Garamond" w:hAnsi="Garamond"/>
          <w:sz w:val="24"/>
          <w:szCs w:val="24"/>
        </w:rPr>
        <w:t xml:space="preserve"> by </w:t>
      </w:r>
      <w:r w:rsidR="001F216A" w:rsidRPr="001B05F9">
        <w:rPr>
          <w:rFonts w:ascii="Garamond" w:hAnsi="Garamond"/>
          <w:sz w:val="24"/>
          <w:szCs w:val="24"/>
        </w:rPr>
        <w:t>a certain date</w:t>
      </w:r>
      <w:r w:rsidR="00D76820" w:rsidRPr="001B05F9">
        <w:rPr>
          <w:rFonts w:ascii="Garamond" w:hAnsi="Garamond"/>
          <w:sz w:val="24"/>
          <w:szCs w:val="24"/>
        </w:rPr>
        <w:t xml:space="preserve">, and that they will need to be fully vaccinated by </w:t>
      </w:r>
      <w:r w:rsidR="00891966" w:rsidRPr="001B05F9">
        <w:rPr>
          <w:rFonts w:ascii="Garamond" w:hAnsi="Garamond"/>
          <w:sz w:val="24"/>
          <w:szCs w:val="24"/>
        </w:rPr>
        <w:t>a certain date</w:t>
      </w:r>
      <w:r w:rsidRPr="001B05F9">
        <w:rPr>
          <w:rFonts w:ascii="Garamond" w:hAnsi="Garamond"/>
          <w:sz w:val="24"/>
          <w:szCs w:val="24"/>
        </w:rPr>
        <w:t xml:space="preserve"> </w:t>
      </w:r>
      <w:proofErr w:type="gramStart"/>
      <w:r w:rsidRPr="001B05F9">
        <w:rPr>
          <w:rFonts w:ascii="Garamond" w:hAnsi="Garamond"/>
          <w:sz w:val="24"/>
          <w:szCs w:val="24"/>
        </w:rPr>
        <w:t>in order to</w:t>
      </w:r>
      <w:proofErr w:type="gramEnd"/>
      <w:r w:rsidRPr="001B05F9">
        <w:rPr>
          <w:rFonts w:ascii="Garamond" w:hAnsi="Garamond"/>
          <w:sz w:val="24"/>
          <w:szCs w:val="24"/>
        </w:rPr>
        <w:t xml:space="preserve"> work </w:t>
      </w:r>
      <w:r w:rsidR="003A5F97" w:rsidRPr="001B05F9">
        <w:rPr>
          <w:rFonts w:ascii="Garamond" w:hAnsi="Garamond"/>
          <w:sz w:val="24"/>
          <w:szCs w:val="24"/>
        </w:rPr>
        <w:t xml:space="preserve">implies an assumption that the state of emergency will be extended beyond </w:t>
      </w:r>
      <w:r w:rsidR="00627275">
        <w:rPr>
          <w:rFonts w:ascii="Garamond" w:hAnsi="Garamond"/>
          <w:sz w:val="24"/>
          <w:szCs w:val="24"/>
        </w:rPr>
        <w:t>3 December</w:t>
      </w:r>
      <w:r w:rsidR="00891966" w:rsidRPr="001B05F9">
        <w:rPr>
          <w:rFonts w:ascii="Garamond" w:hAnsi="Garamond"/>
          <w:sz w:val="24"/>
          <w:szCs w:val="24"/>
        </w:rPr>
        <w:t xml:space="preserve"> 21</w:t>
      </w:r>
      <w:r w:rsidR="003A5F97" w:rsidRPr="001B05F9">
        <w:rPr>
          <w:rFonts w:ascii="Garamond" w:hAnsi="Garamond"/>
          <w:sz w:val="24"/>
          <w:szCs w:val="24"/>
        </w:rPr>
        <w:t xml:space="preserve">. We do not yet know, and cannot yet know, whether this is the case. </w:t>
      </w:r>
    </w:p>
    <w:p w14:paraId="19688B97" w14:textId="64C81788" w:rsidR="007C6254" w:rsidRPr="001B05F9" w:rsidRDefault="007C6254" w:rsidP="004D3B1A">
      <w:pPr>
        <w:spacing w:line="360" w:lineRule="auto"/>
        <w:jc w:val="both"/>
        <w:rPr>
          <w:rFonts w:ascii="Garamond" w:hAnsi="Garamond"/>
          <w:sz w:val="24"/>
          <w:szCs w:val="24"/>
        </w:rPr>
      </w:pPr>
      <w:r w:rsidRPr="001B05F9">
        <w:rPr>
          <w:rFonts w:ascii="Garamond" w:hAnsi="Garamond"/>
          <w:sz w:val="24"/>
          <w:szCs w:val="24"/>
        </w:rPr>
        <w:t xml:space="preserve">Obviously, the pandemic is ever </w:t>
      </w:r>
      <w:r w:rsidR="00DD292E" w:rsidRPr="001B05F9">
        <w:rPr>
          <w:rFonts w:ascii="Garamond" w:hAnsi="Garamond"/>
          <w:sz w:val="24"/>
          <w:szCs w:val="24"/>
        </w:rPr>
        <w:t>changing,</w:t>
      </w:r>
      <w:r w:rsidRPr="001B05F9">
        <w:rPr>
          <w:rFonts w:ascii="Garamond" w:hAnsi="Garamond"/>
          <w:sz w:val="24"/>
          <w:szCs w:val="24"/>
        </w:rPr>
        <w:t xml:space="preserve"> and the response must match that change. </w:t>
      </w:r>
      <w:r w:rsidR="00DD292E" w:rsidRPr="001B05F9">
        <w:rPr>
          <w:rFonts w:ascii="Garamond" w:hAnsi="Garamond"/>
          <w:sz w:val="24"/>
          <w:szCs w:val="24"/>
        </w:rPr>
        <w:t>Restrictive</w:t>
      </w:r>
      <w:r w:rsidRPr="001B05F9">
        <w:rPr>
          <w:rFonts w:ascii="Garamond" w:hAnsi="Garamond"/>
          <w:sz w:val="24"/>
          <w:szCs w:val="24"/>
        </w:rPr>
        <w:t xml:space="preserve"> and mandatory measures should only be implemented as a last resort and when </w:t>
      </w:r>
      <w:proofErr w:type="gramStart"/>
      <w:r w:rsidRPr="001B05F9">
        <w:rPr>
          <w:rFonts w:ascii="Garamond" w:hAnsi="Garamond"/>
          <w:sz w:val="24"/>
          <w:szCs w:val="24"/>
        </w:rPr>
        <w:t>absolutely necessary</w:t>
      </w:r>
      <w:proofErr w:type="gramEnd"/>
      <w:r w:rsidRPr="001B05F9">
        <w:rPr>
          <w:rFonts w:ascii="Garamond" w:hAnsi="Garamond"/>
          <w:sz w:val="24"/>
          <w:szCs w:val="24"/>
        </w:rPr>
        <w:t xml:space="preserve">. So, it is unclear how I can recommend or direct my staff to receive a vaccine </w:t>
      </w:r>
      <w:r w:rsidR="00DD292E" w:rsidRPr="001B05F9">
        <w:rPr>
          <w:rFonts w:ascii="Garamond" w:hAnsi="Garamond"/>
          <w:sz w:val="24"/>
          <w:szCs w:val="24"/>
        </w:rPr>
        <w:t>to</w:t>
      </w:r>
      <w:r w:rsidRPr="001B05F9">
        <w:rPr>
          <w:rFonts w:ascii="Garamond" w:hAnsi="Garamond"/>
          <w:sz w:val="24"/>
          <w:szCs w:val="24"/>
        </w:rPr>
        <w:t xml:space="preserve"> continue working for me based on a direction which requires them to take actions which are beyond the scope of the</w:t>
      </w:r>
      <w:r w:rsidR="00D57B68" w:rsidRPr="001B05F9">
        <w:rPr>
          <w:rFonts w:ascii="Garamond" w:hAnsi="Garamond"/>
          <w:sz w:val="24"/>
          <w:szCs w:val="24"/>
        </w:rPr>
        <w:t xml:space="preserve"> current</w:t>
      </w:r>
      <w:r w:rsidRPr="001B05F9">
        <w:rPr>
          <w:rFonts w:ascii="Garamond" w:hAnsi="Garamond"/>
          <w:sz w:val="24"/>
          <w:szCs w:val="24"/>
        </w:rPr>
        <w:t xml:space="preserve"> state of emergency.</w:t>
      </w:r>
    </w:p>
    <w:p w14:paraId="3032C862" w14:textId="77777777" w:rsidR="00AD1DD5" w:rsidRPr="001B05F9" w:rsidRDefault="007C6254" w:rsidP="004D3B1A">
      <w:pPr>
        <w:spacing w:line="360" w:lineRule="auto"/>
        <w:jc w:val="both"/>
        <w:rPr>
          <w:rFonts w:ascii="Garamond" w:hAnsi="Garamond"/>
          <w:sz w:val="24"/>
          <w:szCs w:val="24"/>
        </w:rPr>
      </w:pPr>
      <w:r w:rsidRPr="001B05F9">
        <w:rPr>
          <w:rFonts w:ascii="Garamond" w:hAnsi="Garamond"/>
          <w:sz w:val="24"/>
          <w:szCs w:val="24"/>
        </w:rPr>
        <w:lastRenderedPageBreak/>
        <w:t xml:space="preserve">Although you </w:t>
      </w:r>
      <w:r w:rsidR="00D57B68" w:rsidRPr="001B05F9">
        <w:rPr>
          <w:rFonts w:ascii="Garamond" w:hAnsi="Garamond"/>
          <w:sz w:val="24"/>
          <w:szCs w:val="24"/>
        </w:rPr>
        <w:t>may</w:t>
      </w:r>
      <w:r w:rsidRPr="001B05F9">
        <w:rPr>
          <w:rFonts w:ascii="Garamond" w:hAnsi="Garamond"/>
          <w:sz w:val="24"/>
          <w:szCs w:val="24"/>
        </w:rPr>
        <w:t xml:space="preserve"> say that a vaccine mandate is temporary, several of my staff have pointed out to me that the act of receiving a vaccine is not. Once a vaccine is administered, it can never be removed. This puts </w:t>
      </w:r>
      <w:r w:rsidR="00D57B68" w:rsidRPr="001B05F9">
        <w:rPr>
          <w:rFonts w:ascii="Garamond" w:hAnsi="Garamond"/>
          <w:sz w:val="24"/>
          <w:szCs w:val="24"/>
        </w:rPr>
        <w:t xml:space="preserve">my </w:t>
      </w:r>
      <w:r w:rsidRPr="001B05F9">
        <w:rPr>
          <w:rFonts w:ascii="Garamond" w:hAnsi="Garamond"/>
          <w:sz w:val="24"/>
          <w:szCs w:val="24"/>
        </w:rPr>
        <w:t xml:space="preserve">staff as well as myself in an impossible position. </w:t>
      </w:r>
    </w:p>
    <w:p w14:paraId="00828C89" w14:textId="5D16010A" w:rsidR="00DD292E" w:rsidRPr="001B05F9" w:rsidRDefault="00D57B68" w:rsidP="004D3B1A">
      <w:pPr>
        <w:spacing w:line="360" w:lineRule="auto"/>
        <w:jc w:val="both"/>
        <w:rPr>
          <w:rFonts w:ascii="Garamond" w:hAnsi="Garamond"/>
          <w:sz w:val="24"/>
          <w:szCs w:val="24"/>
        </w:rPr>
      </w:pPr>
      <w:r w:rsidRPr="001B05F9">
        <w:rPr>
          <w:rFonts w:ascii="Garamond" w:hAnsi="Garamond"/>
          <w:sz w:val="24"/>
          <w:szCs w:val="24"/>
        </w:rPr>
        <w:t>Some s</w:t>
      </w:r>
      <w:r w:rsidR="007C6254" w:rsidRPr="001B05F9">
        <w:rPr>
          <w:rFonts w:ascii="Garamond" w:hAnsi="Garamond"/>
          <w:sz w:val="24"/>
          <w:szCs w:val="24"/>
        </w:rPr>
        <w:t xml:space="preserve">taff may choose to take leave </w:t>
      </w:r>
      <w:r w:rsidR="008341B9" w:rsidRPr="001B05F9">
        <w:rPr>
          <w:rFonts w:ascii="Garamond" w:hAnsi="Garamond"/>
          <w:sz w:val="24"/>
          <w:szCs w:val="24"/>
        </w:rPr>
        <w:t>indefinitely</w:t>
      </w:r>
      <w:r w:rsidR="007C6254" w:rsidRPr="001B05F9">
        <w:rPr>
          <w:rFonts w:ascii="Garamond" w:hAnsi="Garamond"/>
          <w:sz w:val="24"/>
          <w:szCs w:val="24"/>
        </w:rPr>
        <w:t xml:space="preserve"> until such a power will be unlawful</w:t>
      </w:r>
      <w:r w:rsidR="00DD292E" w:rsidRPr="001B05F9">
        <w:rPr>
          <w:rFonts w:ascii="Garamond" w:hAnsi="Garamond"/>
          <w:sz w:val="24"/>
          <w:szCs w:val="24"/>
        </w:rPr>
        <w:t xml:space="preserve"> or runs out</w:t>
      </w:r>
      <w:r w:rsidR="007C6254" w:rsidRPr="001B05F9">
        <w:rPr>
          <w:rFonts w:ascii="Garamond" w:hAnsi="Garamond"/>
          <w:sz w:val="24"/>
          <w:szCs w:val="24"/>
        </w:rPr>
        <w:t xml:space="preserve">; others may undergo the vaccination due to a lack of leave or an inability to get by without their job in the meantime. </w:t>
      </w:r>
    </w:p>
    <w:p w14:paraId="61257BDE" w14:textId="2300DD42" w:rsidR="006B6EB2" w:rsidRDefault="007C6254" w:rsidP="004D3B1A">
      <w:pPr>
        <w:spacing w:line="360" w:lineRule="auto"/>
        <w:jc w:val="both"/>
        <w:rPr>
          <w:rFonts w:ascii="Garamond" w:hAnsi="Garamond"/>
          <w:sz w:val="24"/>
          <w:szCs w:val="24"/>
        </w:rPr>
      </w:pPr>
      <w:r w:rsidRPr="001B05F9">
        <w:rPr>
          <w:rFonts w:ascii="Garamond" w:hAnsi="Garamond"/>
          <w:sz w:val="24"/>
          <w:szCs w:val="24"/>
        </w:rPr>
        <w:t xml:space="preserve">All in all, there is an impression in the community that the </w:t>
      </w:r>
      <w:r w:rsidR="008341B9" w:rsidRPr="001B05F9">
        <w:rPr>
          <w:rFonts w:ascii="Garamond" w:hAnsi="Garamond"/>
          <w:sz w:val="24"/>
          <w:szCs w:val="24"/>
        </w:rPr>
        <w:t>Western Australian</w:t>
      </w:r>
      <w:r w:rsidRPr="001B05F9">
        <w:rPr>
          <w:rFonts w:ascii="Garamond" w:hAnsi="Garamond"/>
          <w:sz w:val="24"/>
          <w:szCs w:val="24"/>
        </w:rPr>
        <w:t xml:space="preserve"> Government has issued Media </w:t>
      </w:r>
      <w:r w:rsidR="008341B9" w:rsidRPr="001B05F9">
        <w:rPr>
          <w:rFonts w:ascii="Garamond" w:hAnsi="Garamond"/>
          <w:sz w:val="24"/>
          <w:szCs w:val="24"/>
        </w:rPr>
        <w:t>Publications</w:t>
      </w:r>
      <w:r w:rsidR="00F55B09" w:rsidRPr="001B05F9">
        <w:rPr>
          <w:rFonts w:ascii="Garamond" w:hAnsi="Garamond"/>
          <w:sz w:val="24"/>
          <w:szCs w:val="24"/>
        </w:rPr>
        <w:t xml:space="preserve"> and Mandatory Vaccination Direction</w:t>
      </w:r>
      <w:r w:rsidR="008341B9" w:rsidRPr="001B05F9">
        <w:rPr>
          <w:rFonts w:ascii="Garamond" w:hAnsi="Garamond"/>
          <w:sz w:val="24"/>
          <w:szCs w:val="24"/>
        </w:rPr>
        <w:t>s</w:t>
      </w:r>
      <w:r w:rsidR="00F55B09" w:rsidRPr="001B05F9">
        <w:rPr>
          <w:rFonts w:ascii="Garamond" w:hAnsi="Garamond"/>
          <w:sz w:val="24"/>
          <w:szCs w:val="24"/>
        </w:rPr>
        <w:t xml:space="preserve"> </w:t>
      </w:r>
      <w:r w:rsidRPr="001B05F9">
        <w:rPr>
          <w:rFonts w:ascii="Garamond" w:hAnsi="Garamond"/>
          <w:sz w:val="24"/>
          <w:szCs w:val="24"/>
        </w:rPr>
        <w:t xml:space="preserve">as a means of coercion: to pressure as many people as possible into getting the vaccine before the impending deadlines </w:t>
      </w:r>
      <w:r w:rsidR="008341B9" w:rsidRPr="001B05F9">
        <w:rPr>
          <w:rFonts w:ascii="Garamond" w:hAnsi="Garamond"/>
          <w:sz w:val="24"/>
          <w:szCs w:val="24"/>
        </w:rPr>
        <w:t xml:space="preserve">made out by the Public Health Orders. </w:t>
      </w:r>
      <w:r w:rsidRPr="001B05F9">
        <w:rPr>
          <w:rFonts w:ascii="Garamond" w:hAnsi="Garamond"/>
          <w:sz w:val="24"/>
          <w:szCs w:val="24"/>
        </w:rPr>
        <w:t xml:space="preserve"> </w:t>
      </w:r>
    </w:p>
    <w:p w14:paraId="0C4FB3D6" w14:textId="2DD27D7D" w:rsidR="006B6EB2" w:rsidRPr="001B05F9" w:rsidRDefault="00AD1DD5" w:rsidP="004D3B1A">
      <w:pPr>
        <w:spacing w:line="360" w:lineRule="auto"/>
        <w:jc w:val="both"/>
        <w:rPr>
          <w:rFonts w:ascii="Garamond" w:hAnsi="Garamond"/>
          <w:sz w:val="24"/>
          <w:szCs w:val="24"/>
        </w:rPr>
      </w:pPr>
      <w:r w:rsidRPr="001B05F9">
        <w:rPr>
          <w:rFonts w:ascii="Garamond" w:hAnsi="Garamond"/>
          <w:sz w:val="24"/>
          <w:szCs w:val="24"/>
        </w:rPr>
        <w:t>Many</w:t>
      </w:r>
      <w:r w:rsidR="008341B9" w:rsidRPr="001B05F9">
        <w:rPr>
          <w:rFonts w:ascii="Garamond" w:hAnsi="Garamond"/>
          <w:sz w:val="24"/>
          <w:szCs w:val="24"/>
        </w:rPr>
        <w:t xml:space="preserve"> workers</w:t>
      </w:r>
      <w:r w:rsidR="006B6EB2" w:rsidRPr="001B05F9">
        <w:rPr>
          <w:rFonts w:ascii="Garamond" w:hAnsi="Garamond"/>
          <w:sz w:val="24"/>
          <w:szCs w:val="24"/>
        </w:rPr>
        <w:t xml:space="preserve"> in </w:t>
      </w:r>
      <w:r w:rsidR="008341B9" w:rsidRPr="001B05F9">
        <w:rPr>
          <w:rFonts w:ascii="Garamond" w:hAnsi="Garamond"/>
          <w:sz w:val="24"/>
          <w:szCs w:val="24"/>
        </w:rPr>
        <w:t>WA</w:t>
      </w:r>
      <w:r w:rsidR="006B6EB2" w:rsidRPr="001B05F9">
        <w:rPr>
          <w:rFonts w:ascii="Garamond" w:hAnsi="Garamond"/>
          <w:sz w:val="24"/>
          <w:szCs w:val="24"/>
        </w:rPr>
        <w:t xml:space="preserve"> </w:t>
      </w:r>
      <w:r w:rsidRPr="001B05F9">
        <w:rPr>
          <w:rFonts w:ascii="Garamond" w:hAnsi="Garamond"/>
          <w:sz w:val="24"/>
          <w:szCs w:val="24"/>
        </w:rPr>
        <w:t xml:space="preserve">have </w:t>
      </w:r>
      <w:r w:rsidR="006B6EB2" w:rsidRPr="001B05F9">
        <w:rPr>
          <w:rFonts w:ascii="Garamond" w:hAnsi="Garamond"/>
          <w:sz w:val="24"/>
          <w:szCs w:val="24"/>
        </w:rPr>
        <w:t>received</w:t>
      </w:r>
      <w:r w:rsidRPr="001B05F9">
        <w:rPr>
          <w:rFonts w:ascii="Garamond" w:hAnsi="Garamond"/>
          <w:sz w:val="24"/>
          <w:szCs w:val="24"/>
        </w:rPr>
        <w:t xml:space="preserve"> or will receive</w:t>
      </w:r>
      <w:r w:rsidR="006B6EB2" w:rsidRPr="001B05F9">
        <w:rPr>
          <w:rFonts w:ascii="Garamond" w:hAnsi="Garamond"/>
          <w:sz w:val="24"/>
          <w:szCs w:val="24"/>
        </w:rPr>
        <w:t xml:space="preserve"> a direction</w:t>
      </w:r>
      <w:r w:rsidRPr="001B05F9">
        <w:rPr>
          <w:rStyle w:val="FootnoteReference"/>
          <w:rFonts w:ascii="Garamond" w:hAnsi="Garamond"/>
          <w:sz w:val="24"/>
          <w:szCs w:val="24"/>
        </w:rPr>
        <w:footnoteReference w:id="6"/>
      </w:r>
      <w:r w:rsidRPr="001B05F9">
        <w:rPr>
          <w:rFonts w:ascii="Garamond" w:hAnsi="Garamond"/>
          <w:sz w:val="24"/>
          <w:szCs w:val="24"/>
        </w:rPr>
        <w:t xml:space="preserve"> </w:t>
      </w:r>
      <w:r w:rsidR="006B6EB2" w:rsidRPr="001B05F9">
        <w:rPr>
          <w:rFonts w:ascii="Garamond" w:hAnsi="Garamond"/>
          <w:sz w:val="24"/>
          <w:szCs w:val="24"/>
        </w:rPr>
        <w:t xml:space="preserve"> from their employer to be vaccinated </w:t>
      </w:r>
      <w:r w:rsidR="00DD292E" w:rsidRPr="001B05F9">
        <w:rPr>
          <w:rFonts w:ascii="Garamond" w:hAnsi="Garamond"/>
          <w:sz w:val="24"/>
          <w:szCs w:val="24"/>
        </w:rPr>
        <w:t>by a certain date</w:t>
      </w:r>
      <w:r w:rsidR="006B6EB2" w:rsidRPr="001B05F9">
        <w:rPr>
          <w:rFonts w:ascii="Garamond" w:hAnsi="Garamond"/>
          <w:sz w:val="24"/>
          <w:szCs w:val="24"/>
        </w:rPr>
        <w:t xml:space="preserve">, telling them that they must have a booking for a vaccination by </w:t>
      </w:r>
      <w:r w:rsidR="00DD292E" w:rsidRPr="001B05F9">
        <w:rPr>
          <w:rFonts w:ascii="Garamond" w:hAnsi="Garamond"/>
          <w:sz w:val="24"/>
          <w:szCs w:val="24"/>
        </w:rPr>
        <w:t>a particular day</w:t>
      </w:r>
      <w:r w:rsidR="006B6EB2" w:rsidRPr="001B05F9">
        <w:rPr>
          <w:rFonts w:ascii="Garamond" w:hAnsi="Garamond"/>
          <w:sz w:val="24"/>
          <w:szCs w:val="24"/>
        </w:rPr>
        <w:t xml:space="preserve"> or they would not be able to work. This is a frankly unrea</w:t>
      </w:r>
      <w:r w:rsidRPr="001B05F9">
        <w:rPr>
          <w:rFonts w:ascii="Garamond" w:hAnsi="Garamond"/>
          <w:sz w:val="24"/>
          <w:szCs w:val="24"/>
        </w:rPr>
        <w:t>sonable and negates informed consent through the threat and loss of employment if the vaccination direction is not complied with.</w:t>
      </w:r>
    </w:p>
    <w:p w14:paraId="615008FC" w14:textId="29285B9F" w:rsidR="007C6254" w:rsidRPr="001B05F9" w:rsidRDefault="007C6254" w:rsidP="004D3B1A">
      <w:pPr>
        <w:spacing w:line="360" w:lineRule="auto"/>
        <w:jc w:val="both"/>
        <w:rPr>
          <w:rFonts w:ascii="Garamond" w:hAnsi="Garamond"/>
          <w:sz w:val="24"/>
          <w:szCs w:val="24"/>
        </w:rPr>
      </w:pPr>
      <w:r w:rsidRPr="001B05F9">
        <w:rPr>
          <w:rFonts w:ascii="Garamond" w:hAnsi="Garamond"/>
          <w:sz w:val="24"/>
          <w:szCs w:val="24"/>
        </w:rPr>
        <w:t>As an employer, I will not participate in said coercion.</w:t>
      </w:r>
      <w:r w:rsidR="00F437C4" w:rsidRPr="001B05F9">
        <w:rPr>
          <w:rFonts w:ascii="Garamond" w:hAnsi="Garamond"/>
          <w:sz w:val="24"/>
          <w:szCs w:val="24"/>
        </w:rPr>
        <w:t xml:space="preserve"> I am not an accessory to Government policy, particularly when that policy is improperly made and ill-conceived. </w:t>
      </w:r>
    </w:p>
    <w:p w14:paraId="2F865C5E" w14:textId="6468DBF0" w:rsidR="007C6254" w:rsidRPr="001B05F9" w:rsidRDefault="007C6254" w:rsidP="004D3B1A">
      <w:pPr>
        <w:spacing w:line="360" w:lineRule="auto"/>
        <w:jc w:val="both"/>
        <w:rPr>
          <w:rFonts w:ascii="Garamond" w:hAnsi="Garamond"/>
          <w:b/>
          <w:bCs/>
          <w:sz w:val="24"/>
          <w:szCs w:val="24"/>
        </w:rPr>
      </w:pPr>
      <w:r w:rsidRPr="001B05F9">
        <w:rPr>
          <w:rFonts w:ascii="Garamond" w:hAnsi="Garamond"/>
          <w:b/>
          <w:bCs/>
          <w:sz w:val="24"/>
          <w:szCs w:val="24"/>
        </w:rPr>
        <w:t>To be clear; I refuse to terminate staff</w:t>
      </w:r>
      <w:r w:rsidRPr="001B05F9">
        <w:rPr>
          <w:rFonts w:ascii="Garamond" w:hAnsi="Garamond"/>
          <w:sz w:val="24"/>
          <w:szCs w:val="24"/>
        </w:rPr>
        <w:t xml:space="preserve"> </w:t>
      </w:r>
      <w:r w:rsidRPr="001B05F9">
        <w:rPr>
          <w:rFonts w:ascii="Garamond" w:hAnsi="Garamond"/>
          <w:b/>
          <w:bCs/>
          <w:sz w:val="24"/>
          <w:szCs w:val="24"/>
        </w:rPr>
        <w:t>who refuse to undergo vaccination, particularly in circumstances where I lack the lawful authority to do so.</w:t>
      </w:r>
    </w:p>
    <w:p w14:paraId="25CA6C9E" w14:textId="3C5F6C26" w:rsidR="007C6254" w:rsidRPr="001B05F9" w:rsidRDefault="007C6254" w:rsidP="004D3B1A">
      <w:pPr>
        <w:spacing w:line="360" w:lineRule="auto"/>
        <w:jc w:val="both"/>
        <w:rPr>
          <w:rFonts w:ascii="Garamond" w:hAnsi="Garamond"/>
          <w:sz w:val="24"/>
          <w:szCs w:val="24"/>
        </w:rPr>
      </w:pPr>
      <w:r w:rsidRPr="001B05F9">
        <w:rPr>
          <w:rFonts w:ascii="Garamond" w:hAnsi="Garamond"/>
          <w:sz w:val="24"/>
          <w:szCs w:val="24"/>
        </w:rPr>
        <w:t xml:space="preserve">On this note, </w:t>
      </w:r>
      <w:r w:rsidR="00F437C4" w:rsidRPr="001B05F9">
        <w:rPr>
          <w:rFonts w:ascii="Garamond" w:hAnsi="Garamond"/>
          <w:sz w:val="24"/>
          <w:szCs w:val="24"/>
        </w:rPr>
        <w:t xml:space="preserve">there are several other issues with the legality of </w:t>
      </w:r>
      <w:r w:rsidR="00D57B68" w:rsidRPr="001B05F9">
        <w:rPr>
          <w:rFonts w:ascii="Garamond" w:hAnsi="Garamond"/>
          <w:sz w:val="24"/>
          <w:szCs w:val="24"/>
        </w:rPr>
        <w:t>your approach to vaccination</w:t>
      </w:r>
      <w:r w:rsidR="00F437C4" w:rsidRPr="001B05F9">
        <w:rPr>
          <w:rFonts w:ascii="Garamond" w:hAnsi="Garamond"/>
          <w:sz w:val="24"/>
          <w:szCs w:val="24"/>
        </w:rPr>
        <w:t>.</w:t>
      </w:r>
    </w:p>
    <w:p w14:paraId="16B5C29C" w14:textId="13B4B704" w:rsidR="007C6254" w:rsidRPr="001B05F9" w:rsidRDefault="00F437C4" w:rsidP="004D3B1A">
      <w:pPr>
        <w:pStyle w:val="ListParagraph"/>
        <w:numPr>
          <w:ilvl w:val="0"/>
          <w:numId w:val="10"/>
        </w:numPr>
        <w:spacing w:line="360" w:lineRule="auto"/>
        <w:jc w:val="both"/>
        <w:rPr>
          <w:rFonts w:ascii="Garamond" w:hAnsi="Garamond"/>
          <w:b/>
          <w:bCs/>
          <w:sz w:val="24"/>
          <w:szCs w:val="24"/>
        </w:rPr>
      </w:pPr>
      <w:r w:rsidRPr="001B05F9">
        <w:rPr>
          <w:rFonts w:ascii="Garamond" w:hAnsi="Garamond"/>
          <w:b/>
          <w:bCs/>
          <w:sz w:val="24"/>
          <w:szCs w:val="24"/>
        </w:rPr>
        <w:t>You are asking me to breach Work Health and Safety law</w:t>
      </w:r>
      <w:r w:rsidR="00BD38A0" w:rsidRPr="001B05F9">
        <w:rPr>
          <w:rFonts w:ascii="Garamond" w:hAnsi="Garamond"/>
          <w:b/>
          <w:bCs/>
          <w:sz w:val="24"/>
          <w:szCs w:val="24"/>
        </w:rPr>
        <w:t>s</w:t>
      </w:r>
      <w:r w:rsidRPr="001B05F9">
        <w:rPr>
          <w:rFonts w:ascii="Garamond" w:hAnsi="Garamond"/>
          <w:b/>
          <w:bCs/>
          <w:sz w:val="24"/>
          <w:szCs w:val="24"/>
        </w:rPr>
        <w:t xml:space="preserve"> and enterprise agreements</w:t>
      </w:r>
    </w:p>
    <w:p w14:paraId="3670016F" w14:textId="4C7B67D8" w:rsidR="007C6254" w:rsidRPr="001B05F9" w:rsidRDefault="00F437C4" w:rsidP="004D3B1A">
      <w:pPr>
        <w:spacing w:line="360" w:lineRule="auto"/>
        <w:jc w:val="both"/>
        <w:rPr>
          <w:rFonts w:ascii="Garamond" w:hAnsi="Garamond"/>
          <w:sz w:val="24"/>
          <w:szCs w:val="24"/>
        </w:rPr>
      </w:pPr>
      <w:r w:rsidRPr="001B05F9">
        <w:rPr>
          <w:rFonts w:ascii="Garamond" w:hAnsi="Garamond"/>
          <w:sz w:val="24"/>
          <w:szCs w:val="24"/>
        </w:rPr>
        <w:t xml:space="preserve">As an employer, I cannot </w:t>
      </w:r>
      <w:r w:rsidR="00A65B3C" w:rsidRPr="001B05F9">
        <w:rPr>
          <w:rFonts w:ascii="Garamond" w:hAnsi="Garamond"/>
          <w:sz w:val="24"/>
          <w:szCs w:val="24"/>
        </w:rPr>
        <w:t>make sweeping changes to the workplace, or</w:t>
      </w:r>
      <w:r w:rsidR="00FF7407" w:rsidRPr="001B05F9">
        <w:rPr>
          <w:rFonts w:ascii="Garamond" w:hAnsi="Garamond"/>
          <w:sz w:val="24"/>
          <w:szCs w:val="24"/>
        </w:rPr>
        <w:t xml:space="preserve"> enforce</w:t>
      </w:r>
      <w:r w:rsidR="00A65B3C" w:rsidRPr="001B05F9">
        <w:rPr>
          <w:rFonts w:ascii="Garamond" w:hAnsi="Garamond"/>
          <w:sz w:val="24"/>
          <w:szCs w:val="24"/>
        </w:rPr>
        <w:t xml:space="preserve"> </w:t>
      </w:r>
      <w:r w:rsidR="00FF7407" w:rsidRPr="001B05F9">
        <w:rPr>
          <w:rFonts w:ascii="Garamond" w:hAnsi="Garamond"/>
          <w:sz w:val="24"/>
          <w:szCs w:val="24"/>
        </w:rPr>
        <w:t>vaccination</w:t>
      </w:r>
      <w:r w:rsidR="00A65B3C" w:rsidRPr="001B05F9">
        <w:rPr>
          <w:rFonts w:ascii="Garamond" w:hAnsi="Garamond"/>
          <w:sz w:val="24"/>
          <w:szCs w:val="24"/>
        </w:rPr>
        <w:t xml:space="preserve"> requirements </w:t>
      </w:r>
      <w:r w:rsidR="00FF7407" w:rsidRPr="001B05F9">
        <w:rPr>
          <w:rFonts w:ascii="Garamond" w:hAnsi="Garamond"/>
          <w:sz w:val="24"/>
          <w:szCs w:val="24"/>
        </w:rPr>
        <w:t>directed to</w:t>
      </w:r>
      <w:r w:rsidR="00A65B3C" w:rsidRPr="001B05F9">
        <w:rPr>
          <w:rFonts w:ascii="Garamond" w:hAnsi="Garamond"/>
          <w:sz w:val="24"/>
          <w:szCs w:val="24"/>
        </w:rPr>
        <w:t xml:space="preserve"> employees without </w:t>
      </w:r>
      <w:r w:rsidR="00FF7407" w:rsidRPr="001B05F9">
        <w:rPr>
          <w:rFonts w:ascii="Garamond" w:hAnsi="Garamond"/>
          <w:sz w:val="24"/>
          <w:szCs w:val="24"/>
        </w:rPr>
        <w:t xml:space="preserve">due </w:t>
      </w:r>
      <w:r w:rsidR="00A65B3C" w:rsidRPr="001B05F9">
        <w:rPr>
          <w:rFonts w:ascii="Garamond" w:hAnsi="Garamond"/>
          <w:sz w:val="24"/>
          <w:szCs w:val="24"/>
        </w:rPr>
        <w:t>notice</w:t>
      </w:r>
      <w:r w:rsidR="00FF7407" w:rsidRPr="001B05F9">
        <w:rPr>
          <w:rFonts w:ascii="Garamond" w:hAnsi="Garamond"/>
          <w:sz w:val="24"/>
          <w:szCs w:val="24"/>
        </w:rPr>
        <w:t xml:space="preserve"> and informed consent</w:t>
      </w:r>
      <w:r w:rsidR="00A65B3C" w:rsidRPr="001B05F9">
        <w:rPr>
          <w:rFonts w:ascii="Garamond" w:hAnsi="Garamond"/>
          <w:sz w:val="24"/>
          <w:szCs w:val="24"/>
        </w:rPr>
        <w:t xml:space="preserve">. Any directions I give must also be lawful and reasonable. It is well known that there is a legal requirement to consult </w:t>
      </w:r>
      <w:r w:rsidR="00A65B3C" w:rsidRPr="001B05F9">
        <w:rPr>
          <w:rFonts w:ascii="Garamond" w:hAnsi="Garamond"/>
          <w:sz w:val="24"/>
          <w:szCs w:val="24"/>
        </w:rPr>
        <w:lastRenderedPageBreak/>
        <w:t xml:space="preserve">with employees </w:t>
      </w:r>
      <w:r w:rsidR="00BD38A0" w:rsidRPr="001B05F9">
        <w:rPr>
          <w:rFonts w:ascii="Garamond" w:hAnsi="Garamond"/>
          <w:sz w:val="24"/>
          <w:szCs w:val="24"/>
        </w:rPr>
        <w:t>directly affected by a matter relating to work health or safety as s</w:t>
      </w:r>
      <w:r w:rsidR="00A65B3C" w:rsidRPr="001B05F9">
        <w:rPr>
          <w:rFonts w:ascii="Garamond" w:hAnsi="Garamond"/>
          <w:sz w:val="24"/>
          <w:szCs w:val="24"/>
        </w:rPr>
        <w:t>et out in</w:t>
      </w:r>
      <w:r w:rsidR="00BD38A0" w:rsidRPr="001B05F9">
        <w:rPr>
          <w:rFonts w:ascii="Garamond" w:hAnsi="Garamond"/>
          <w:sz w:val="24"/>
          <w:szCs w:val="24"/>
        </w:rPr>
        <w:t xml:space="preserve"> the</w:t>
      </w:r>
      <w:r w:rsidR="00A65B3C" w:rsidRPr="001B05F9">
        <w:rPr>
          <w:rFonts w:ascii="Garamond" w:hAnsi="Garamond"/>
          <w:sz w:val="24"/>
          <w:szCs w:val="24"/>
        </w:rPr>
        <w:t xml:space="preserve"> legislation</w:t>
      </w:r>
      <w:r w:rsidR="00BD38A0" w:rsidRPr="001B05F9">
        <w:rPr>
          <w:rStyle w:val="FootnoteReference"/>
          <w:rFonts w:ascii="Garamond" w:hAnsi="Garamond"/>
          <w:sz w:val="24"/>
          <w:szCs w:val="24"/>
        </w:rPr>
        <w:footnoteReference w:id="7"/>
      </w:r>
      <w:r w:rsidR="00A65B3C" w:rsidRPr="001B05F9">
        <w:rPr>
          <w:rFonts w:ascii="Garamond" w:hAnsi="Garamond"/>
          <w:sz w:val="24"/>
          <w:szCs w:val="24"/>
        </w:rPr>
        <w:t>, awards and enterprise agreements.</w:t>
      </w:r>
      <w:r w:rsidR="00A65B3C" w:rsidRPr="001B05F9">
        <w:rPr>
          <w:rStyle w:val="FootnoteReference"/>
          <w:rFonts w:ascii="Garamond" w:hAnsi="Garamond"/>
          <w:sz w:val="24"/>
          <w:szCs w:val="24"/>
        </w:rPr>
        <w:footnoteReference w:id="8"/>
      </w:r>
    </w:p>
    <w:p w14:paraId="1B207AA7" w14:textId="142A7B84" w:rsidR="001C7BE9" w:rsidRDefault="001C7BE9" w:rsidP="004D3B1A">
      <w:pPr>
        <w:spacing w:line="360" w:lineRule="auto"/>
        <w:jc w:val="both"/>
        <w:rPr>
          <w:rFonts w:ascii="Garamond" w:hAnsi="Garamond"/>
          <w:sz w:val="24"/>
          <w:szCs w:val="24"/>
        </w:rPr>
      </w:pPr>
      <w:r>
        <w:rPr>
          <w:rFonts w:ascii="Garamond" w:hAnsi="Garamond"/>
          <w:sz w:val="24"/>
          <w:szCs w:val="24"/>
        </w:rPr>
        <w:t xml:space="preserve">The </w:t>
      </w:r>
      <w:r w:rsidRPr="00D9563A">
        <w:rPr>
          <w:rFonts w:ascii="Garamond" w:hAnsi="Garamond"/>
          <w:i/>
          <w:iCs/>
          <w:sz w:val="24"/>
          <w:szCs w:val="24"/>
        </w:rPr>
        <w:t>Occupational Health and Safety Act</w:t>
      </w:r>
      <w:r>
        <w:rPr>
          <w:rFonts w:ascii="Garamond" w:hAnsi="Garamond"/>
          <w:sz w:val="24"/>
          <w:szCs w:val="24"/>
        </w:rPr>
        <w:t xml:space="preserve"> (</w:t>
      </w:r>
      <w:r w:rsidRPr="00D9563A">
        <w:rPr>
          <w:rFonts w:ascii="Garamond" w:hAnsi="Garamond"/>
          <w:b/>
          <w:bCs/>
          <w:sz w:val="24"/>
          <w:szCs w:val="24"/>
        </w:rPr>
        <w:t>OHSA</w:t>
      </w:r>
      <w:r>
        <w:rPr>
          <w:rFonts w:ascii="Garamond" w:hAnsi="Garamond"/>
          <w:sz w:val="24"/>
          <w:szCs w:val="24"/>
        </w:rPr>
        <w:t>), for example, sets out several duties for consultation, such as at s35 and indeed s19, which creates a duty for employers to consult with employees regarding occupational safety and health at the workplace. It is also worth noting that one of the objects of the OHSA is cooperation and consultation of employers and employees (s5).</w:t>
      </w:r>
    </w:p>
    <w:p w14:paraId="3411A814" w14:textId="2FB6D70A" w:rsidR="00A65B3C" w:rsidRPr="001B05F9" w:rsidRDefault="001C7BE9" w:rsidP="004D3B1A">
      <w:pPr>
        <w:spacing w:line="360" w:lineRule="auto"/>
        <w:jc w:val="both"/>
        <w:rPr>
          <w:rFonts w:ascii="Garamond" w:hAnsi="Garamond"/>
          <w:sz w:val="24"/>
          <w:szCs w:val="24"/>
        </w:rPr>
      </w:pPr>
      <w:r>
        <w:rPr>
          <w:rFonts w:ascii="Garamond" w:hAnsi="Garamond"/>
          <w:sz w:val="24"/>
          <w:szCs w:val="24"/>
        </w:rPr>
        <w:t>Under the new legislation</w:t>
      </w:r>
      <w:r w:rsidR="00A65B3C" w:rsidRPr="001B05F9">
        <w:rPr>
          <w:rFonts w:ascii="Garamond" w:hAnsi="Garamond"/>
          <w:sz w:val="24"/>
          <w:szCs w:val="24"/>
        </w:rPr>
        <w:t xml:space="preserve">, </w:t>
      </w:r>
      <w:r w:rsidR="00FF7407" w:rsidRPr="001B05F9">
        <w:rPr>
          <w:rFonts w:ascii="Garamond" w:hAnsi="Garamond"/>
          <w:sz w:val="24"/>
          <w:szCs w:val="24"/>
        </w:rPr>
        <w:t>s4</w:t>
      </w:r>
      <w:r w:rsidR="00777ABF" w:rsidRPr="001B05F9">
        <w:rPr>
          <w:rFonts w:ascii="Garamond" w:hAnsi="Garamond"/>
          <w:sz w:val="24"/>
          <w:szCs w:val="24"/>
        </w:rPr>
        <w:t>7</w:t>
      </w:r>
      <w:r w:rsidR="00A65B3C" w:rsidRPr="001B05F9">
        <w:rPr>
          <w:rFonts w:ascii="Garamond" w:hAnsi="Garamond"/>
          <w:sz w:val="24"/>
          <w:szCs w:val="24"/>
        </w:rPr>
        <w:t xml:space="preserve"> of the </w:t>
      </w:r>
      <w:r w:rsidR="00FF7407" w:rsidRPr="001B05F9">
        <w:rPr>
          <w:rFonts w:ascii="Garamond" w:hAnsi="Garamond"/>
          <w:i/>
          <w:iCs/>
          <w:sz w:val="24"/>
          <w:szCs w:val="24"/>
        </w:rPr>
        <w:t xml:space="preserve">Work </w:t>
      </w:r>
      <w:r w:rsidR="00A65B3C" w:rsidRPr="001B05F9">
        <w:rPr>
          <w:rFonts w:ascii="Garamond" w:hAnsi="Garamond"/>
          <w:i/>
          <w:iCs/>
          <w:sz w:val="24"/>
          <w:szCs w:val="24"/>
        </w:rPr>
        <w:t>Health and Safety Act 20</w:t>
      </w:r>
      <w:r w:rsidR="00FF7407" w:rsidRPr="001B05F9">
        <w:rPr>
          <w:rFonts w:ascii="Garamond" w:hAnsi="Garamond"/>
          <w:i/>
          <w:iCs/>
          <w:sz w:val="24"/>
          <w:szCs w:val="24"/>
        </w:rPr>
        <w:t>20</w:t>
      </w:r>
      <w:r w:rsidR="00A65B3C" w:rsidRPr="001B05F9">
        <w:rPr>
          <w:rFonts w:ascii="Garamond" w:hAnsi="Garamond"/>
          <w:i/>
          <w:iCs/>
          <w:sz w:val="24"/>
          <w:szCs w:val="24"/>
        </w:rPr>
        <w:t xml:space="preserve"> (</w:t>
      </w:r>
      <w:r w:rsidR="00FF7407" w:rsidRPr="001B05F9">
        <w:rPr>
          <w:rFonts w:ascii="Garamond" w:hAnsi="Garamond"/>
          <w:i/>
          <w:iCs/>
          <w:sz w:val="24"/>
          <w:szCs w:val="24"/>
        </w:rPr>
        <w:t>WA</w:t>
      </w:r>
      <w:r w:rsidR="00A65B3C" w:rsidRPr="001B05F9">
        <w:rPr>
          <w:rFonts w:ascii="Garamond" w:hAnsi="Garamond"/>
          <w:i/>
          <w:iCs/>
          <w:sz w:val="24"/>
          <w:szCs w:val="24"/>
        </w:rPr>
        <w:t xml:space="preserve">) </w:t>
      </w:r>
      <w:r w:rsidR="00A65B3C" w:rsidRPr="001B05F9">
        <w:rPr>
          <w:rFonts w:ascii="Garamond" w:hAnsi="Garamond"/>
          <w:sz w:val="24"/>
          <w:szCs w:val="24"/>
        </w:rPr>
        <w:t>(</w:t>
      </w:r>
      <w:r w:rsidR="00FF7407" w:rsidRPr="001B05F9">
        <w:rPr>
          <w:rFonts w:ascii="Garamond" w:hAnsi="Garamond"/>
          <w:b/>
          <w:bCs/>
          <w:sz w:val="24"/>
          <w:szCs w:val="24"/>
        </w:rPr>
        <w:t>WHS Act</w:t>
      </w:r>
      <w:r w:rsidR="00A65B3C" w:rsidRPr="001B05F9">
        <w:rPr>
          <w:rFonts w:ascii="Garamond" w:hAnsi="Garamond"/>
          <w:sz w:val="24"/>
          <w:szCs w:val="24"/>
        </w:rPr>
        <w:t>)</w:t>
      </w:r>
      <w:r w:rsidR="00777ABF" w:rsidRPr="001B05F9">
        <w:rPr>
          <w:rStyle w:val="FootnoteReference"/>
          <w:rFonts w:ascii="Garamond" w:hAnsi="Garamond"/>
          <w:sz w:val="24"/>
          <w:szCs w:val="24"/>
        </w:rPr>
        <w:t xml:space="preserve"> </w:t>
      </w:r>
      <w:r w:rsidR="00777ABF" w:rsidRPr="001B05F9">
        <w:rPr>
          <w:rStyle w:val="FootnoteReference"/>
          <w:rFonts w:ascii="Garamond" w:hAnsi="Garamond"/>
          <w:sz w:val="24"/>
          <w:szCs w:val="24"/>
        </w:rPr>
        <w:footnoteReference w:id="9"/>
      </w:r>
      <w:r w:rsidR="00A65B3C" w:rsidRPr="001B05F9">
        <w:rPr>
          <w:rFonts w:ascii="Garamond" w:hAnsi="Garamond"/>
          <w:sz w:val="24"/>
          <w:szCs w:val="24"/>
        </w:rPr>
        <w:t xml:space="preserve"> implements a duty for employers to consult with employees who are likely to be directly affected </w:t>
      </w:r>
      <w:r w:rsidR="00777ABF" w:rsidRPr="001B05F9">
        <w:rPr>
          <w:rFonts w:ascii="Garamond" w:hAnsi="Garamond"/>
          <w:sz w:val="24"/>
          <w:szCs w:val="24"/>
        </w:rPr>
        <w:t xml:space="preserve">by a matter relating to work health or safety </w:t>
      </w:r>
      <w:r w:rsidR="00D57B68" w:rsidRPr="001B05F9">
        <w:rPr>
          <w:rFonts w:ascii="Garamond" w:hAnsi="Garamond"/>
          <w:sz w:val="24"/>
          <w:szCs w:val="24"/>
        </w:rPr>
        <w:t>(</w:t>
      </w:r>
      <w:r w:rsidR="00A65B3C" w:rsidRPr="001B05F9">
        <w:rPr>
          <w:rFonts w:ascii="Garamond" w:hAnsi="Garamond"/>
          <w:sz w:val="24"/>
          <w:szCs w:val="24"/>
        </w:rPr>
        <w:t>which</w:t>
      </w:r>
      <w:r w:rsidR="00D57B68" w:rsidRPr="001B05F9">
        <w:rPr>
          <w:rFonts w:ascii="Garamond" w:hAnsi="Garamond"/>
          <w:sz w:val="24"/>
          <w:szCs w:val="24"/>
        </w:rPr>
        <w:t xml:space="preserve"> clearly</w:t>
      </w:r>
      <w:r w:rsidR="00A65B3C" w:rsidRPr="001B05F9">
        <w:rPr>
          <w:rFonts w:ascii="Garamond" w:hAnsi="Garamond"/>
          <w:sz w:val="24"/>
          <w:szCs w:val="24"/>
        </w:rPr>
        <w:t xml:space="preserve"> appl</w:t>
      </w:r>
      <w:r w:rsidR="00D57B68" w:rsidRPr="001B05F9">
        <w:rPr>
          <w:rFonts w:ascii="Garamond" w:hAnsi="Garamond"/>
          <w:sz w:val="24"/>
          <w:szCs w:val="24"/>
        </w:rPr>
        <w:t>ies</w:t>
      </w:r>
      <w:r w:rsidR="00A65B3C" w:rsidRPr="001B05F9">
        <w:rPr>
          <w:rFonts w:ascii="Garamond" w:hAnsi="Garamond"/>
          <w:sz w:val="24"/>
          <w:szCs w:val="24"/>
        </w:rPr>
        <w:t xml:space="preserve"> to </w:t>
      </w:r>
      <w:r w:rsidR="00D57B68" w:rsidRPr="001B05F9">
        <w:rPr>
          <w:rFonts w:ascii="Garamond" w:hAnsi="Garamond"/>
          <w:sz w:val="24"/>
          <w:szCs w:val="24"/>
        </w:rPr>
        <w:t>the introduction of a</w:t>
      </w:r>
      <w:r w:rsidR="00A65B3C" w:rsidRPr="001B05F9">
        <w:rPr>
          <w:rFonts w:ascii="Garamond" w:hAnsi="Garamond"/>
          <w:sz w:val="24"/>
          <w:szCs w:val="24"/>
        </w:rPr>
        <w:t xml:space="preserve"> vaccine mandate</w:t>
      </w:r>
      <w:r w:rsidR="00D57B68" w:rsidRPr="001B05F9">
        <w:rPr>
          <w:rFonts w:ascii="Garamond" w:hAnsi="Garamond"/>
          <w:sz w:val="24"/>
          <w:szCs w:val="24"/>
        </w:rPr>
        <w:t>)</w:t>
      </w:r>
      <w:r w:rsidR="00777ABF" w:rsidRPr="001B05F9">
        <w:rPr>
          <w:rFonts w:ascii="Garamond" w:hAnsi="Garamond"/>
          <w:sz w:val="24"/>
          <w:szCs w:val="24"/>
        </w:rPr>
        <w:t xml:space="preserve"> and must not be inconsistent with s48 of the </w:t>
      </w:r>
      <w:r w:rsidR="00777ABF" w:rsidRPr="001B05F9">
        <w:rPr>
          <w:rFonts w:ascii="Garamond" w:hAnsi="Garamond"/>
          <w:i/>
          <w:iCs/>
          <w:sz w:val="24"/>
          <w:szCs w:val="24"/>
        </w:rPr>
        <w:t xml:space="preserve">Work Health and Safety Act 2020 (WA) </w:t>
      </w:r>
      <w:r w:rsidR="00777ABF" w:rsidRPr="001B05F9">
        <w:rPr>
          <w:rFonts w:ascii="Garamond" w:hAnsi="Garamond"/>
          <w:sz w:val="24"/>
          <w:szCs w:val="24"/>
        </w:rPr>
        <w:t>(</w:t>
      </w:r>
      <w:r w:rsidR="00777ABF" w:rsidRPr="001B05F9">
        <w:rPr>
          <w:rFonts w:ascii="Garamond" w:hAnsi="Garamond"/>
          <w:b/>
          <w:bCs/>
          <w:sz w:val="24"/>
          <w:szCs w:val="24"/>
        </w:rPr>
        <w:t>WHS Act</w:t>
      </w:r>
      <w:r w:rsidR="00777ABF" w:rsidRPr="001B05F9">
        <w:rPr>
          <w:rFonts w:ascii="Garamond" w:hAnsi="Garamond"/>
          <w:sz w:val="24"/>
          <w:szCs w:val="24"/>
        </w:rPr>
        <w:t>)</w:t>
      </w:r>
      <w:r w:rsidR="00EC3770" w:rsidRPr="001B05F9">
        <w:rPr>
          <w:rStyle w:val="FootnoteReference"/>
          <w:rFonts w:ascii="Garamond" w:hAnsi="Garamond"/>
          <w:sz w:val="24"/>
          <w:szCs w:val="24"/>
        </w:rPr>
        <w:t xml:space="preserve"> </w:t>
      </w:r>
      <w:r w:rsidR="00EC3770" w:rsidRPr="001B05F9">
        <w:rPr>
          <w:rStyle w:val="FootnoteReference"/>
          <w:rFonts w:ascii="Garamond" w:hAnsi="Garamond"/>
          <w:sz w:val="24"/>
          <w:szCs w:val="24"/>
        </w:rPr>
        <w:footnoteReference w:id="10"/>
      </w:r>
      <w:r w:rsidR="00777ABF" w:rsidRPr="001B05F9">
        <w:rPr>
          <w:rFonts w:ascii="Garamond" w:hAnsi="Garamond"/>
          <w:sz w:val="24"/>
          <w:szCs w:val="24"/>
        </w:rPr>
        <w:t xml:space="preserve"> </w:t>
      </w:r>
      <w:r w:rsidR="00EC3770" w:rsidRPr="001B05F9">
        <w:rPr>
          <w:rFonts w:ascii="Garamond" w:hAnsi="Garamond"/>
          <w:sz w:val="24"/>
          <w:szCs w:val="24"/>
        </w:rPr>
        <w:t xml:space="preserve">consultation under the Division </w:t>
      </w:r>
      <w:r w:rsidR="00777ABF" w:rsidRPr="001B05F9">
        <w:rPr>
          <w:rFonts w:ascii="Garamond" w:hAnsi="Garamond"/>
          <w:sz w:val="24"/>
          <w:szCs w:val="24"/>
        </w:rPr>
        <w:t>requires the following:</w:t>
      </w:r>
    </w:p>
    <w:p w14:paraId="7ECD3F7D" w14:textId="77777777" w:rsidR="00EC3770" w:rsidRPr="001B05F9" w:rsidRDefault="00777ABF" w:rsidP="004D3B1A">
      <w:pPr>
        <w:pStyle w:val="ListParagraph"/>
        <w:numPr>
          <w:ilvl w:val="0"/>
          <w:numId w:val="7"/>
        </w:numPr>
        <w:spacing w:line="360" w:lineRule="auto"/>
        <w:jc w:val="both"/>
        <w:rPr>
          <w:rFonts w:ascii="Garamond" w:hAnsi="Garamond"/>
          <w:sz w:val="24"/>
          <w:szCs w:val="24"/>
        </w:rPr>
      </w:pPr>
      <w:r w:rsidRPr="001B05F9">
        <w:rPr>
          <w:rFonts w:ascii="Garamond" w:hAnsi="Garamond"/>
          <w:sz w:val="24"/>
          <w:szCs w:val="24"/>
        </w:rPr>
        <w:t>that relevant information about the matter is shared with workers</w:t>
      </w:r>
    </w:p>
    <w:p w14:paraId="531D27BC" w14:textId="3F47F381" w:rsidR="00EC3770" w:rsidRPr="001B05F9" w:rsidRDefault="00777ABF" w:rsidP="004D3B1A">
      <w:pPr>
        <w:pStyle w:val="ListParagraph"/>
        <w:numPr>
          <w:ilvl w:val="0"/>
          <w:numId w:val="7"/>
        </w:numPr>
        <w:spacing w:line="360" w:lineRule="auto"/>
        <w:jc w:val="both"/>
        <w:rPr>
          <w:rFonts w:ascii="Garamond" w:hAnsi="Garamond"/>
          <w:sz w:val="24"/>
          <w:szCs w:val="24"/>
        </w:rPr>
      </w:pPr>
      <w:r w:rsidRPr="001B05F9">
        <w:rPr>
          <w:rFonts w:ascii="Garamond" w:hAnsi="Garamond"/>
          <w:sz w:val="24"/>
          <w:szCs w:val="24"/>
        </w:rPr>
        <w:t>that workers be given a reasonable opportunity to express their views and to raise work health or safety issues in relation to the matter</w:t>
      </w:r>
    </w:p>
    <w:p w14:paraId="42CA786E" w14:textId="46556CF0" w:rsidR="00EC3770" w:rsidRPr="001B05F9" w:rsidRDefault="00777ABF" w:rsidP="004D3B1A">
      <w:pPr>
        <w:pStyle w:val="ListParagraph"/>
        <w:numPr>
          <w:ilvl w:val="0"/>
          <w:numId w:val="7"/>
        </w:numPr>
        <w:spacing w:line="360" w:lineRule="auto"/>
        <w:jc w:val="both"/>
        <w:rPr>
          <w:rFonts w:ascii="Garamond" w:hAnsi="Garamond"/>
          <w:sz w:val="24"/>
          <w:szCs w:val="24"/>
        </w:rPr>
      </w:pPr>
      <w:r w:rsidRPr="001B05F9">
        <w:rPr>
          <w:rFonts w:ascii="Garamond" w:hAnsi="Garamond"/>
          <w:sz w:val="24"/>
          <w:szCs w:val="24"/>
        </w:rPr>
        <w:t xml:space="preserve">to contribute to the decision-making process relating to the matter that the views of workers are </w:t>
      </w:r>
      <w:proofErr w:type="gramStart"/>
      <w:r w:rsidRPr="001B05F9">
        <w:rPr>
          <w:rFonts w:ascii="Garamond" w:hAnsi="Garamond"/>
          <w:sz w:val="24"/>
          <w:szCs w:val="24"/>
        </w:rPr>
        <w:t>taken into account</w:t>
      </w:r>
      <w:proofErr w:type="gramEnd"/>
      <w:r w:rsidRPr="001B05F9">
        <w:rPr>
          <w:rFonts w:ascii="Garamond" w:hAnsi="Garamond"/>
          <w:sz w:val="24"/>
          <w:szCs w:val="24"/>
        </w:rPr>
        <w:t xml:space="preserve"> by the person conducting the business or undertaking</w:t>
      </w:r>
    </w:p>
    <w:p w14:paraId="2B6D98FE" w14:textId="77777777" w:rsidR="00EC3770" w:rsidRPr="001B05F9" w:rsidRDefault="00777ABF" w:rsidP="004D3B1A">
      <w:pPr>
        <w:pStyle w:val="ListParagraph"/>
        <w:numPr>
          <w:ilvl w:val="0"/>
          <w:numId w:val="7"/>
        </w:numPr>
        <w:spacing w:line="360" w:lineRule="auto"/>
        <w:jc w:val="both"/>
        <w:rPr>
          <w:rFonts w:ascii="Garamond" w:hAnsi="Garamond"/>
          <w:sz w:val="24"/>
          <w:szCs w:val="24"/>
        </w:rPr>
      </w:pPr>
      <w:r w:rsidRPr="001B05F9">
        <w:rPr>
          <w:rFonts w:ascii="Garamond" w:hAnsi="Garamond"/>
          <w:sz w:val="24"/>
          <w:szCs w:val="24"/>
        </w:rPr>
        <w:t>that the workers consulted are advised of the outcome of the consultation in a timely manner</w:t>
      </w:r>
    </w:p>
    <w:p w14:paraId="25B920D5" w14:textId="77777777" w:rsidR="00EC3770" w:rsidRPr="001B05F9" w:rsidRDefault="00EC3770" w:rsidP="004D3B1A">
      <w:pPr>
        <w:spacing w:line="360" w:lineRule="auto"/>
        <w:jc w:val="both"/>
        <w:rPr>
          <w:rFonts w:ascii="Garamond" w:hAnsi="Garamond"/>
          <w:sz w:val="24"/>
          <w:szCs w:val="24"/>
        </w:rPr>
      </w:pPr>
      <w:r w:rsidRPr="001B05F9">
        <w:rPr>
          <w:rFonts w:ascii="Garamond" w:hAnsi="Garamond"/>
          <w:sz w:val="24"/>
          <w:szCs w:val="24"/>
        </w:rPr>
        <w:t>I</w:t>
      </w:r>
      <w:r w:rsidR="00777ABF" w:rsidRPr="001B05F9">
        <w:rPr>
          <w:rFonts w:ascii="Garamond" w:hAnsi="Garamond"/>
          <w:sz w:val="24"/>
          <w:szCs w:val="24"/>
        </w:rPr>
        <w:t>f the workers are represented by a health and safety representative</w:t>
      </w:r>
    </w:p>
    <w:p w14:paraId="4552BEF0" w14:textId="77777777" w:rsidR="00EC3770" w:rsidRPr="001B05F9" w:rsidRDefault="00777ABF" w:rsidP="004D3B1A">
      <w:pPr>
        <w:pStyle w:val="ListParagraph"/>
        <w:numPr>
          <w:ilvl w:val="0"/>
          <w:numId w:val="24"/>
        </w:numPr>
        <w:spacing w:line="360" w:lineRule="auto"/>
        <w:jc w:val="both"/>
        <w:rPr>
          <w:rFonts w:ascii="Garamond" w:hAnsi="Garamond"/>
          <w:sz w:val="24"/>
          <w:szCs w:val="24"/>
        </w:rPr>
      </w:pPr>
      <w:r w:rsidRPr="001B05F9">
        <w:rPr>
          <w:rFonts w:ascii="Garamond" w:hAnsi="Garamond"/>
          <w:sz w:val="24"/>
          <w:szCs w:val="24"/>
        </w:rPr>
        <w:t>the consultation must involve the health and safety representative so far as is reasonably practicable</w:t>
      </w:r>
    </w:p>
    <w:p w14:paraId="3F625F18" w14:textId="63A579E4" w:rsidR="00777ABF" w:rsidRPr="001B05F9" w:rsidRDefault="00777ABF" w:rsidP="004D3B1A">
      <w:pPr>
        <w:pStyle w:val="ListParagraph"/>
        <w:numPr>
          <w:ilvl w:val="0"/>
          <w:numId w:val="24"/>
        </w:numPr>
        <w:spacing w:line="360" w:lineRule="auto"/>
        <w:jc w:val="both"/>
        <w:rPr>
          <w:rFonts w:ascii="Garamond" w:hAnsi="Garamond"/>
          <w:sz w:val="24"/>
          <w:szCs w:val="24"/>
        </w:rPr>
      </w:pPr>
      <w:r w:rsidRPr="001B05F9">
        <w:rPr>
          <w:rFonts w:ascii="Garamond" w:hAnsi="Garamond"/>
          <w:sz w:val="24"/>
          <w:szCs w:val="24"/>
        </w:rPr>
        <w:lastRenderedPageBreak/>
        <w:t>without limiting paragraph (</w:t>
      </w:r>
      <w:r w:rsidR="00EC3770" w:rsidRPr="001B05F9">
        <w:rPr>
          <w:rFonts w:ascii="Garamond" w:hAnsi="Garamond"/>
          <w:sz w:val="24"/>
          <w:szCs w:val="24"/>
        </w:rPr>
        <w:t>the above</w:t>
      </w:r>
      <w:r w:rsidRPr="001B05F9">
        <w:rPr>
          <w:rFonts w:ascii="Garamond" w:hAnsi="Garamond"/>
          <w:sz w:val="24"/>
          <w:szCs w:val="24"/>
        </w:rPr>
        <w:t>), the person conducting the business or undertaking must make all reasonable efforts to carry out the consultation at times and places, or otherwise in ways, that are convenient for both the workers and the health and safety representative.</w:t>
      </w:r>
    </w:p>
    <w:p w14:paraId="33636ECF" w14:textId="755AFB65" w:rsidR="00A65B3C" w:rsidRPr="001B05F9" w:rsidRDefault="00A65B3C" w:rsidP="004D3B1A">
      <w:pPr>
        <w:spacing w:line="360" w:lineRule="auto"/>
        <w:jc w:val="both"/>
        <w:rPr>
          <w:rFonts w:ascii="Garamond" w:hAnsi="Garamond"/>
          <w:sz w:val="24"/>
          <w:szCs w:val="24"/>
        </w:rPr>
      </w:pPr>
      <w:r w:rsidRPr="001B05F9">
        <w:rPr>
          <w:rFonts w:ascii="Garamond" w:hAnsi="Garamond"/>
          <w:sz w:val="24"/>
          <w:szCs w:val="24"/>
        </w:rPr>
        <w:t xml:space="preserve">In addition, the </w:t>
      </w:r>
      <w:r w:rsidR="00EC3770" w:rsidRPr="001B05F9">
        <w:rPr>
          <w:rFonts w:ascii="Garamond" w:hAnsi="Garamond"/>
          <w:sz w:val="24"/>
          <w:szCs w:val="24"/>
        </w:rPr>
        <w:t xml:space="preserve">WHS </w:t>
      </w:r>
      <w:r w:rsidR="000946D4" w:rsidRPr="001B05F9">
        <w:rPr>
          <w:rFonts w:ascii="Garamond" w:hAnsi="Garamond"/>
          <w:sz w:val="24"/>
          <w:szCs w:val="24"/>
        </w:rPr>
        <w:t>Act clearly</w:t>
      </w:r>
      <w:r w:rsidRPr="001B05F9">
        <w:rPr>
          <w:rFonts w:ascii="Garamond" w:hAnsi="Garamond"/>
          <w:sz w:val="24"/>
          <w:szCs w:val="24"/>
        </w:rPr>
        <w:t xml:space="preserve"> states </w:t>
      </w:r>
      <w:r w:rsidR="00271D6B" w:rsidRPr="001B05F9">
        <w:rPr>
          <w:rFonts w:ascii="Garamond" w:hAnsi="Garamond"/>
          <w:i/>
          <w:iCs/>
          <w:sz w:val="24"/>
          <w:szCs w:val="24"/>
        </w:rPr>
        <w:t xml:space="preserve">when </w:t>
      </w:r>
      <w:r w:rsidR="00271D6B" w:rsidRPr="001B05F9">
        <w:rPr>
          <w:rFonts w:ascii="Garamond" w:hAnsi="Garamond"/>
          <w:sz w:val="24"/>
          <w:szCs w:val="24"/>
        </w:rPr>
        <w:t xml:space="preserve">consultation is required under s49 of the </w:t>
      </w:r>
      <w:r w:rsidR="00271D6B" w:rsidRPr="001B05F9">
        <w:rPr>
          <w:rFonts w:ascii="Garamond" w:hAnsi="Garamond"/>
          <w:i/>
          <w:iCs/>
          <w:sz w:val="24"/>
          <w:szCs w:val="24"/>
        </w:rPr>
        <w:t xml:space="preserve">Work Health and Safety Act 2020 (WA) </w:t>
      </w:r>
      <w:r w:rsidR="00271D6B" w:rsidRPr="001B05F9">
        <w:rPr>
          <w:rFonts w:ascii="Garamond" w:hAnsi="Garamond"/>
          <w:sz w:val="24"/>
          <w:szCs w:val="24"/>
        </w:rPr>
        <w:t>(</w:t>
      </w:r>
      <w:r w:rsidR="00271D6B" w:rsidRPr="001B05F9">
        <w:rPr>
          <w:rFonts w:ascii="Garamond" w:hAnsi="Garamond"/>
          <w:b/>
          <w:bCs/>
          <w:sz w:val="24"/>
          <w:szCs w:val="24"/>
        </w:rPr>
        <w:t>WHS Act</w:t>
      </w:r>
      <w:r w:rsidR="00271D6B" w:rsidRPr="001B05F9">
        <w:rPr>
          <w:rFonts w:ascii="Garamond" w:hAnsi="Garamond"/>
          <w:sz w:val="24"/>
          <w:szCs w:val="24"/>
        </w:rPr>
        <w:t xml:space="preserve">) in relation to following health and safety </w:t>
      </w:r>
      <w:proofErr w:type="gramStart"/>
      <w:r w:rsidR="00271D6B" w:rsidRPr="001B05F9">
        <w:rPr>
          <w:rFonts w:ascii="Garamond" w:hAnsi="Garamond"/>
          <w:sz w:val="24"/>
          <w:szCs w:val="24"/>
        </w:rPr>
        <w:t>matters;</w:t>
      </w:r>
      <w:proofErr w:type="gramEnd"/>
    </w:p>
    <w:p w14:paraId="34165FD8" w14:textId="64C78113" w:rsidR="00271D6B" w:rsidRPr="001B05F9" w:rsidRDefault="00271D6B" w:rsidP="004D3B1A">
      <w:pPr>
        <w:pStyle w:val="ListParagraph"/>
        <w:numPr>
          <w:ilvl w:val="0"/>
          <w:numId w:val="25"/>
        </w:numPr>
        <w:spacing w:line="360" w:lineRule="auto"/>
        <w:jc w:val="both"/>
        <w:rPr>
          <w:rFonts w:ascii="Garamond" w:hAnsi="Garamond"/>
          <w:sz w:val="24"/>
          <w:szCs w:val="24"/>
        </w:rPr>
      </w:pPr>
      <w:r w:rsidRPr="001B05F9">
        <w:rPr>
          <w:rFonts w:ascii="Garamond" w:hAnsi="Garamond"/>
          <w:sz w:val="24"/>
          <w:szCs w:val="24"/>
        </w:rPr>
        <w:t>when identifying hazards and assessing risks to health and safety arising from the work carried out or to be carried out by the business or undertaking</w:t>
      </w:r>
    </w:p>
    <w:p w14:paraId="6E232EB3" w14:textId="54AF9D9A" w:rsidR="00271D6B" w:rsidRPr="001B05F9" w:rsidRDefault="00271D6B" w:rsidP="004D3B1A">
      <w:pPr>
        <w:pStyle w:val="ListParagraph"/>
        <w:numPr>
          <w:ilvl w:val="0"/>
          <w:numId w:val="25"/>
        </w:numPr>
        <w:spacing w:line="360" w:lineRule="auto"/>
        <w:jc w:val="both"/>
        <w:rPr>
          <w:rFonts w:ascii="Garamond" w:hAnsi="Garamond"/>
          <w:sz w:val="24"/>
          <w:szCs w:val="24"/>
        </w:rPr>
      </w:pPr>
      <w:r w:rsidRPr="001B05F9">
        <w:rPr>
          <w:rFonts w:ascii="Garamond" w:hAnsi="Garamond"/>
          <w:sz w:val="24"/>
          <w:szCs w:val="24"/>
        </w:rPr>
        <w:t>when making decisions about ways to eliminate or minimise those risks</w:t>
      </w:r>
    </w:p>
    <w:p w14:paraId="089BA354" w14:textId="77777777" w:rsidR="00271D6B" w:rsidRPr="001B05F9" w:rsidRDefault="00271D6B" w:rsidP="004D3B1A">
      <w:pPr>
        <w:pStyle w:val="ListParagraph"/>
        <w:numPr>
          <w:ilvl w:val="0"/>
          <w:numId w:val="25"/>
        </w:numPr>
        <w:spacing w:line="360" w:lineRule="auto"/>
        <w:jc w:val="both"/>
        <w:rPr>
          <w:rFonts w:ascii="Garamond" w:hAnsi="Garamond"/>
          <w:sz w:val="24"/>
          <w:szCs w:val="24"/>
        </w:rPr>
      </w:pPr>
      <w:r w:rsidRPr="001B05F9">
        <w:rPr>
          <w:rFonts w:ascii="Garamond" w:hAnsi="Garamond"/>
          <w:sz w:val="24"/>
          <w:szCs w:val="24"/>
        </w:rPr>
        <w:t>when making decisions about the adequacy of facilities for the welfare of workers</w:t>
      </w:r>
    </w:p>
    <w:p w14:paraId="605A5123" w14:textId="703E05C4" w:rsidR="00271D6B" w:rsidRPr="001B05F9" w:rsidRDefault="00271D6B" w:rsidP="004D3B1A">
      <w:pPr>
        <w:pStyle w:val="ListParagraph"/>
        <w:numPr>
          <w:ilvl w:val="0"/>
          <w:numId w:val="25"/>
        </w:numPr>
        <w:spacing w:line="360" w:lineRule="auto"/>
        <w:jc w:val="both"/>
        <w:rPr>
          <w:rFonts w:ascii="Garamond" w:hAnsi="Garamond"/>
          <w:sz w:val="24"/>
          <w:szCs w:val="24"/>
        </w:rPr>
      </w:pPr>
      <w:r w:rsidRPr="001B05F9">
        <w:rPr>
          <w:rFonts w:ascii="Garamond" w:hAnsi="Garamond"/>
          <w:sz w:val="24"/>
          <w:szCs w:val="24"/>
        </w:rPr>
        <w:t xml:space="preserve">when proposing changes that may affect the health or safety of workers </w:t>
      </w:r>
    </w:p>
    <w:p w14:paraId="5DA2513D" w14:textId="24D85B47" w:rsidR="00271D6B" w:rsidRPr="001B05F9" w:rsidRDefault="00271D6B" w:rsidP="004D3B1A">
      <w:pPr>
        <w:spacing w:line="360" w:lineRule="auto"/>
        <w:jc w:val="both"/>
        <w:rPr>
          <w:rFonts w:ascii="Garamond" w:hAnsi="Garamond"/>
          <w:sz w:val="24"/>
          <w:szCs w:val="24"/>
        </w:rPr>
      </w:pPr>
      <w:r w:rsidRPr="001B05F9">
        <w:rPr>
          <w:rFonts w:ascii="Garamond" w:hAnsi="Garamond"/>
          <w:sz w:val="24"/>
          <w:szCs w:val="24"/>
        </w:rPr>
        <w:t>When making decisions about the procedures for</w:t>
      </w:r>
    </w:p>
    <w:p w14:paraId="63A9EBC3" w14:textId="049DD675" w:rsidR="00271D6B" w:rsidRPr="001B05F9" w:rsidRDefault="00271D6B" w:rsidP="004D3B1A">
      <w:pPr>
        <w:pStyle w:val="ListParagraph"/>
        <w:numPr>
          <w:ilvl w:val="0"/>
          <w:numId w:val="28"/>
        </w:numPr>
        <w:spacing w:line="360" w:lineRule="auto"/>
        <w:ind w:left="709" w:hanging="283"/>
        <w:jc w:val="both"/>
        <w:rPr>
          <w:rFonts w:ascii="Garamond" w:hAnsi="Garamond"/>
          <w:sz w:val="24"/>
          <w:szCs w:val="24"/>
        </w:rPr>
      </w:pPr>
      <w:r w:rsidRPr="001B05F9">
        <w:rPr>
          <w:rFonts w:ascii="Garamond" w:hAnsi="Garamond"/>
          <w:sz w:val="24"/>
          <w:szCs w:val="24"/>
        </w:rPr>
        <w:t>consulting with workers</w:t>
      </w:r>
    </w:p>
    <w:p w14:paraId="1A7BB944" w14:textId="77777777" w:rsidR="00271D6B" w:rsidRPr="001B05F9" w:rsidRDefault="00271D6B" w:rsidP="004D3B1A">
      <w:pPr>
        <w:pStyle w:val="ListParagraph"/>
        <w:numPr>
          <w:ilvl w:val="0"/>
          <w:numId w:val="28"/>
        </w:numPr>
        <w:spacing w:line="360" w:lineRule="auto"/>
        <w:ind w:left="709" w:hanging="283"/>
        <w:jc w:val="both"/>
        <w:rPr>
          <w:rFonts w:ascii="Garamond" w:hAnsi="Garamond"/>
          <w:sz w:val="24"/>
          <w:szCs w:val="24"/>
        </w:rPr>
      </w:pPr>
      <w:r w:rsidRPr="001B05F9">
        <w:rPr>
          <w:rFonts w:ascii="Garamond" w:hAnsi="Garamond"/>
          <w:sz w:val="24"/>
          <w:szCs w:val="24"/>
        </w:rPr>
        <w:t>resolving work health or safety issues at the workplace</w:t>
      </w:r>
    </w:p>
    <w:p w14:paraId="50C39D14" w14:textId="59F33729" w:rsidR="00271D6B" w:rsidRPr="001B05F9" w:rsidRDefault="00271D6B" w:rsidP="004D3B1A">
      <w:pPr>
        <w:pStyle w:val="ListParagraph"/>
        <w:numPr>
          <w:ilvl w:val="0"/>
          <w:numId w:val="28"/>
        </w:numPr>
        <w:spacing w:line="360" w:lineRule="auto"/>
        <w:ind w:left="709" w:hanging="283"/>
        <w:jc w:val="both"/>
        <w:rPr>
          <w:rFonts w:ascii="Garamond" w:hAnsi="Garamond"/>
          <w:sz w:val="24"/>
          <w:szCs w:val="24"/>
        </w:rPr>
      </w:pPr>
      <w:r w:rsidRPr="001B05F9">
        <w:rPr>
          <w:rFonts w:ascii="Garamond" w:hAnsi="Garamond"/>
          <w:sz w:val="24"/>
          <w:szCs w:val="24"/>
        </w:rPr>
        <w:t>monitoring the health of workers</w:t>
      </w:r>
    </w:p>
    <w:p w14:paraId="1E48BE37" w14:textId="77777777" w:rsidR="00271D6B" w:rsidRPr="001B05F9" w:rsidRDefault="00271D6B" w:rsidP="004D3B1A">
      <w:pPr>
        <w:pStyle w:val="ListParagraph"/>
        <w:numPr>
          <w:ilvl w:val="0"/>
          <w:numId w:val="28"/>
        </w:numPr>
        <w:spacing w:line="360" w:lineRule="auto"/>
        <w:ind w:left="709" w:hanging="283"/>
        <w:jc w:val="both"/>
        <w:rPr>
          <w:rFonts w:ascii="Garamond" w:hAnsi="Garamond"/>
          <w:sz w:val="24"/>
          <w:szCs w:val="24"/>
        </w:rPr>
      </w:pPr>
      <w:r w:rsidRPr="001B05F9">
        <w:rPr>
          <w:rFonts w:ascii="Garamond" w:hAnsi="Garamond"/>
          <w:sz w:val="24"/>
          <w:szCs w:val="24"/>
        </w:rPr>
        <w:t>monitoring the conditions at any workplace under the management or control of the person conducting the business or undertaking; or (v) providing information and training for workers</w:t>
      </w:r>
    </w:p>
    <w:p w14:paraId="7C27B041" w14:textId="0C70798E" w:rsidR="00271D6B" w:rsidRPr="001B05F9" w:rsidRDefault="00271D6B" w:rsidP="004D3B1A">
      <w:pPr>
        <w:spacing w:line="360" w:lineRule="auto"/>
        <w:jc w:val="both"/>
        <w:rPr>
          <w:rFonts w:ascii="Garamond" w:hAnsi="Garamond"/>
          <w:sz w:val="24"/>
          <w:szCs w:val="24"/>
        </w:rPr>
      </w:pPr>
      <w:r w:rsidRPr="001B05F9">
        <w:rPr>
          <w:rFonts w:ascii="Garamond" w:hAnsi="Garamond"/>
          <w:sz w:val="24"/>
          <w:szCs w:val="24"/>
        </w:rPr>
        <w:t>Or when carrying out any other activity prescribed by the regulations for the purposes of this section.</w:t>
      </w:r>
      <w:r w:rsidR="000946D4" w:rsidRPr="001B05F9">
        <w:rPr>
          <w:rStyle w:val="FootnoteReference"/>
          <w:rFonts w:ascii="Garamond" w:hAnsi="Garamond"/>
          <w:sz w:val="24"/>
          <w:szCs w:val="24"/>
        </w:rPr>
        <w:footnoteReference w:id="11"/>
      </w:r>
    </w:p>
    <w:p w14:paraId="6D541125" w14:textId="77777777" w:rsidR="000946D4" w:rsidRPr="001B05F9" w:rsidRDefault="00DF28B9" w:rsidP="004D3B1A">
      <w:pPr>
        <w:spacing w:line="360" w:lineRule="auto"/>
        <w:jc w:val="both"/>
        <w:rPr>
          <w:rFonts w:ascii="Garamond" w:hAnsi="Garamond"/>
          <w:sz w:val="24"/>
          <w:szCs w:val="24"/>
        </w:rPr>
      </w:pPr>
      <w:r w:rsidRPr="001B05F9">
        <w:rPr>
          <w:rFonts w:ascii="Garamond" w:hAnsi="Garamond"/>
          <w:sz w:val="24"/>
          <w:szCs w:val="24"/>
        </w:rPr>
        <w:t>T</w:t>
      </w:r>
      <w:r w:rsidR="00A876AC" w:rsidRPr="001B05F9">
        <w:rPr>
          <w:rFonts w:ascii="Garamond" w:hAnsi="Garamond"/>
          <w:sz w:val="24"/>
          <w:szCs w:val="24"/>
        </w:rPr>
        <w:t>he Mandatory Vaccination Direction</w:t>
      </w:r>
      <w:r w:rsidR="000946D4" w:rsidRPr="001B05F9">
        <w:rPr>
          <w:rFonts w:ascii="Garamond" w:hAnsi="Garamond"/>
          <w:sz w:val="24"/>
          <w:szCs w:val="24"/>
        </w:rPr>
        <w:t>s</w:t>
      </w:r>
      <w:r w:rsidR="00C37D25" w:rsidRPr="001B05F9">
        <w:rPr>
          <w:rFonts w:ascii="Garamond" w:hAnsi="Garamond"/>
          <w:sz w:val="24"/>
          <w:szCs w:val="24"/>
        </w:rPr>
        <w:t xml:space="preserve"> and the assertion within it that authorised workers must be vaccinated </w:t>
      </w:r>
      <w:proofErr w:type="gramStart"/>
      <w:r w:rsidR="00C37D25" w:rsidRPr="001B05F9">
        <w:rPr>
          <w:rFonts w:ascii="Garamond" w:hAnsi="Garamond"/>
          <w:sz w:val="24"/>
          <w:szCs w:val="24"/>
        </w:rPr>
        <w:t>in order to</w:t>
      </w:r>
      <w:proofErr w:type="gramEnd"/>
      <w:r w:rsidR="00C37D25" w:rsidRPr="001B05F9">
        <w:rPr>
          <w:rFonts w:ascii="Garamond" w:hAnsi="Garamond"/>
          <w:sz w:val="24"/>
          <w:szCs w:val="24"/>
        </w:rPr>
        <w:t xml:space="preserve"> continue their work completely ignores these provisions. </w:t>
      </w:r>
    </w:p>
    <w:p w14:paraId="6F87F72A" w14:textId="2BD04D24" w:rsidR="00B01C80" w:rsidRPr="001B05F9" w:rsidRDefault="00C37D25" w:rsidP="004D3B1A">
      <w:pPr>
        <w:spacing w:line="360" w:lineRule="auto"/>
        <w:jc w:val="both"/>
        <w:rPr>
          <w:rFonts w:ascii="Garamond" w:hAnsi="Garamond"/>
          <w:sz w:val="24"/>
          <w:szCs w:val="24"/>
        </w:rPr>
      </w:pPr>
      <w:r w:rsidRPr="001B05F9">
        <w:rPr>
          <w:rFonts w:ascii="Garamond" w:hAnsi="Garamond"/>
          <w:sz w:val="24"/>
          <w:szCs w:val="24"/>
        </w:rPr>
        <w:t>I am unable to give employees a “reasonable opportunity to express their views”, or to “</w:t>
      </w:r>
      <w:r w:rsidR="000946D4" w:rsidRPr="001B05F9">
        <w:rPr>
          <w:rFonts w:ascii="Garamond" w:hAnsi="Garamond"/>
          <w:sz w:val="24"/>
          <w:szCs w:val="24"/>
        </w:rPr>
        <w:t>take</w:t>
      </w:r>
      <w:r w:rsidRPr="001B05F9">
        <w:rPr>
          <w:rFonts w:ascii="Garamond" w:hAnsi="Garamond"/>
          <w:sz w:val="24"/>
          <w:szCs w:val="24"/>
        </w:rPr>
        <w:t xml:space="preserve">[e] into account those views” in circumstances where you have given employers </w:t>
      </w:r>
      <w:r w:rsidR="00DF28B9" w:rsidRPr="001B05F9">
        <w:rPr>
          <w:rFonts w:ascii="Garamond" w:hAnsi="Garamond"/>
          <w:sz w:val="24"/>
          <w:szCs w:val="24"/>
        </w:rPr>
        <w:t xml:space="preserve">insufficient </w:t>
      </w:r>
      <w:r w:rsidRPr="001B05F9">
        <w:rPr>
          <w:rFonts w:ascii="Garamond" w:hAnsi="Garamond"/>
          <w:sz w:val="24"/>
          <w:szCs w:val="24"/>
        </w:rPr>
        <w:t xml:space="preserve">notice of </w:t>
      </w:r>
      <w:r w:rsidRPr="001B05F9">
        <w:rPr>
          <w:rFonts w:ascii="Garamond" w:hAnsi="Garamond"/>
          <w:sz w:val="24"/>
          <w:szCs w:val="24"/>
        </w:rPr>
        <w:lastRenderedPageBreak/>
        <w:t xml:space="preserve">the Vaccination </w:t>
      </w:r>
      <w:r w:rsidR="00DF28B9" w:rsidRPr="001B05F9">
        <w:rPr>
          <w:rFonts w:ascii="Garamond" w:hAnsi="Garamond"/>
          <w:sz w:val="24"/>
          <w:szCs w:val="24"/>
        </w:rPr>
        <w:t>Direction</w:t>
      </w:r>
      <w:r w:rsidRPr="001B05F9">
        <w:rPr>
          <w:rFonts w:ascii="Garamond" w:hAnsi="Garamond"/>
          <w:sz w:val="24"/>
          <w:szCs w:val="24"/>
        </w:rPr>
        <w:t xml:space="preserve">, nor have you consulted with us before implementing it. Importantly, you have also not given us an opportunity to consider the alternative measures which the </w:t>
      </w:r>
      <w:r w:rsidR="000946D4" w:rsidRPr="001B05F9">
        <w:rPr>
          <w:rFonts w:ascii="Garamond" w:hAnsi="Garamond"/>
          <w:sz w:val="24"/>
          <w:szCs w:val="24"/>
        </w:rPr>
        <w:t>WH</w:t>
      </w:r>
      <w:r w:rsidRPr="001B05F9">
        <w:rPr>
          <w:rFonts w:ascii="Garamond" w:hAnsi="Garamond"/>
          <w:sz w:val="24"/>
          <w:szCs w:val="24"/>
        </w:rPr>
        <w:t>S</w:t>
      </w:r>
      <w:r w:rsidR="000946D4" w:rsidRPr="001B05F9">
        <w:rPr>
          <w:rFonts w:ascii="Garamond" w:hAnsi="Garamond"/>
          <w:sz w:val="24"/>
          <w:szCs w:val="24"/>
        </w:rPr>
        <w:t xml:space="preserve"> </w:t>
      </w:r>
      <w:r w:rsidRPr="001B05F9">
        <w:rPr>
          <w:rFonts w:ascii="Garamond" w:hAnsi="Garamond"/>
          <w:sz w:val="24"/>
          <w:szCs w:val="24"/>
        </w:rPr>
        <w:t>A</w:t>
      </w:r>
      <w:r w:rsidR="000946D4" w:rsidRPr="001B05F9">
        <w:rPr>
          <w:rFonts w:ascii="Garamond" w:hAnsi="Garamond"/>
          <w:sz w:val="24"/>
          <w:szCs w:val="24"/>
        </w:rPr>
        <w:t>ct</w:t>
      </w:r>
      <w:r w:rsidRPr="001B05F9">
        <w:rPr>
          <w:rFonts w:ascii="Garamond" w:hAnsi="Garamond"/>
          <w:sz w:val="24"/>
          <w:szCs w:val="24"/>
        </w:rPr>
        <w:t xml:space="preserve"> and regulations </w:t>
      </w:r>
      <w:proofErr w:type="gramStart"/>
      <w:r w:rsidRPr="001B05F9">
        <w:rPr>
          <w:rFonts w:ascii="Garamond" w:hAnsi="Garamond"/>
          <w:sz w:val="24"/>
          <w:szCs w:val="24"/>
        </w:rPr>
        <w:t>actually authorise</w:t>
      </w:r>
      <w:proofErr w:type="gramEnd"/>
      <w:r w:rsidRPr="001B05F9">
        <w:rPr>
          <w:rFonts w:ascii="Garamond" w:hAnsi="Garamond"/>
          <w:sz w:val="24"/>
          <w:szCs w:val="24"/>
        </w:rPr>
        <w:t xml:space="preserve"> (vaccination not being one of them) to reduce workplace risk, which we are statutorily obligated to do at risk of significant penalty.</w:t>
      </w:r>
    </w:p>
    <w:p w14:paraId="7B495464" w14:textId="77777777" w:rsidR="00B01C80" w:rsidRPr="001B05F9" w:rsidRDefault="00B01C80" w:rsidP="004D3B1A">
      <w:pPr>
        <w:spacing w:line="360" w:lineRule="auto"/>
        <w:jc w:val="both"/>
        <w:rPr>
          <w:rFonts w:ascii="Garamond" w:hAnsi="Garamond"/>
          <w:sz w:val="24"/>
          <w:szCs w:val="24"/>
        </w:rPr>
      </w:pPr>
      <w:r w:rsidRPr="001B05F9">
        <w:rPr>
          <w:rFonts w:ascii="Garamond" w:hAnsi="Garamond"/>
          <w:sz w:val="24"/>
          <w:szCs w:val="24"/>
        </w:rPr>
        <w:t xml:space="preserve">Penalty for this subsection: </w:t>
      </w:r>
    </w:p>
    <w:p w14:paraId="38E2E0CA" w14:textId="77777777" w:rsidR="00B01C80" w:rsidRPr="001B05F9" w:rsidRDefault="00B01C80" w:rsidP="004D3B1A">
      <w:pPr>
        <w:spacing w:line="360" w:lineRule="auto"/>
        <w:jc w:val="both"/>
        <w:rPr>
          <w:rFonts w:ascii="Garamond" w:hAnsi="Garamond"/>
          <w:sz w:val="24"/>
          <w:szCs w:val="24"/>
        </w:rPr>
      </w:pPr>
      <w:r w:rsidRPr="001B05F9">
        <w:rPr>
          <w:rFonts w:ascii="Garamond" w:hAnsi="Garamond"/>
          <w:sz w:val="24"/>
          <w:szCs w:val="24"/>
        </w:rPr>
        <w:t xml:space="preserve">(a) for an individual, a fine of </w:t>
      </w:r>
      <w:proofErr w:type="gramStart"/>
      <w:r w:rsidRPr="001B05F9">
        <w:rPr>
          <w:rFonts w:ascii="Garamond" w:hAnsi="Garamond"/>
          <w:sz w:val="24"/>
          <w:szCs w:val="24"/>
        </w:rPr>
        <w:t>$25 000;</w:t>
      </w:r>
      <w:proofErr w:type="gramEnd"/>
      <w:r w:rsidRPr="001B05F9">
        <w:rPr>
          <w:rFonts w:ascii="Garamond" w:hAnsi="Garamond"/>
          <w:sz w:val="24"/>
          <w:szCs w:val="24"/>
        </w:rPr>
        <w:t xml:space="preserve"> </w:t>
      </w:r>
    </w:p>
    <w:p w14:paraId="34EDB983" w14:textId="7A11F135" w:rsidR="00E51737" w:rsidRPr="001B05F9" w:rsidRDefault="00B01C80" w:rsidP="004D3B1A">
      <w:pPr>
        <w:spacing w:line="360" w:lineRule="auto"/>
        <w:jc w:val="both"/>
        <w:rPr>
          <w:rFonts w:ascii="Garamond" w:hAnsi="Garamond"/>
          <w:sz w:val="24"/>
          <w:szCs w:val="24"/>
        </w:rPr>
      </w:pPr>
      <w:r w:rsidRPr="001B05F9">
        <w:rPr>
          <w:rFonts w:ascii="Garamond" w:hAnsi="Garamond"/>
          <w:sz w:val="24"/>
          <w:szCs w:val="24"/>
        </w:rPr>
        <w:t>(b) for a body corporate, a fine of $115 000</w:t>
      </w:r>
      <w:r w:rsidRPr="001B05F9">
        <w:rPr>
          <w:rStyle w:val="FootnoteReference"/>
          <w:rFonts w:ascii="Garamond" w:hAnsi="Garamond"/>
          <w:sz w:val="24"/>
          <w:szCs w:val="24"/>
        </w:rPr>
        <w:footnoteReference w:id="12"/>
      </w:r>
    </w:p>
    <w:p w14:paraId="3FC3BCC0" w14:textId="580DEA6F" w:rsidR="00A65B3C" w:rsidRPr="001B05F9" w:rsidRDefault="00C37D25" w:rsidP="004D3B1A">
      <w:pPr>
        <w:spacing w:line="360" w:lineRule="auto"/>
        <w:jc w:val="both"/>
        <w:rPr>
          <w:rFonts w:ascii="Garamond" w:hAnsi="Garamond"/>
          <w:sz w:val="24"/>
          <w:szCs w:val="24"/>
        </w:rPr>
      </w:pPr>
      <w:r w:rsidRPr="001B05F9">
        <w:rPr>
          <w:rFonts w:ascii="Garamond" w:hAnsi="Garamond"/>
          <w:sz w:val="24"/>
          <w:szCs w:val="24"/>
        </w:rPr>
        <w:t>In other words, you are putting us in between a rock and a hard place</w:t>
      </w:r>
      <w:r w:rsidR="004C21FC" w:rsidRPr="001B05F9">
        <w:rPr>
          <w:rFonts w:ascii="Garamond" w:hAnsi="Garamond"/>
          <w:sz w:val="24"/>
          <w:szCs w:val="24"/>
        </w:rPr>
        <w:t>. You are asking us to choose between</w:t>
      </w:r>
      <w:r w:rsidRPr="001B05F9">
        <w:rPr>
          <w:rFonts w:ascii="Garamond" w:hAnsi="Garamond"/>
          <w:sz w:val="24"/>
          <w:szCs w:val="24"/>
        </w:rPr>
        <w:t>:</w:t>
      </w:r>
    </w:p>
    <w:p w14:paraId="3F6EB8A3" w14:textId="7B7A3509" w:rsidR="00C37D25" w:rsidRPr="001B05F9" w:rsidRDefault="00C37D25" w:rsidP="004D3B1A">
      <w:pPr>
        <w:pStyle w:val="ListParagraph"/>
        <w:numPr>
          <w:ilvl w:val="0"/>
          <w:numId w:val="13"/>
        </w:numPr>
        <w:spacing w:line="360" w:lineRule="auto"/>
        <w:jc w:val="both"/>
        <w:rPr>
          <w:rFonts w:ascii="Garamond" w:hAnsi="Garamond"/>
          <w:sz w:val="24"/>
          <w:szCs w:val="24"/>
        </w:rPr>
      </w:pPr>
      <w:r w:rsidRPr="001B05F9">
        <w:rPr>
          <w:rFonts w:ascii="Garamond" w:hAnsi="Garamond"/>
          <w:sz w:val="24"/>
          <w:szCs w:val="24"/>
        </w:rPr>
        <w:t xml:space="preserve">telling our </w:t>
      </w:r>
      <w:r w:rsidR="00443EFB" w:rsidRPr="001B05F9">
        <w:rPr>
          <w:rFonts w:ascii="Garamond" w:hAnsi="Garamond"/>
          <w:sz w:val="24"/>
          <w:szCs w:val="24"/>
        </w:rPr>
        <w:t>staff,</w:t>
      </w:r>
      <w:r w:rsidRPr="001B05F9">
        <w:rPr>
          <w:rFonts w:ascii="Garamond" w:hAnsi="Garamond"/>
          <w:sz w:val="24"/>
          <w:szCs w:val="24"/>
        </w:rPr>
        <w:t xml:space="preserve"> they must get vaccinated and breaching Work Health and Safety law</w:t>
      </w:r>
      <w:r w:rsidR="000946D4" w:rsidRPr="001B05F9">
        <w:rPr>
          <w:rFonts w:ascii="Garamond" w:hAnsi="Garamond"/>
          <w:sz w:val="24"/>
          <w:szCs w:val="24"/>
        </w:rPr>
        <w:t>s</w:t>
      </w:r>
      <w:r w:rsidRPr="001B05F9">
        <w:rPr>
          <w:rFonts w:ascii="Garamond" w:hAnsi="Garamond"/>
          <w:sz w:val="24"/>
          <w:szCs w:val="24"/>
        </w:rPr>
        <w:t xml:space="preserve"> as a result;</w:t>
      </w:r>
      <w:r w:rsidRPr="001B05F9">
        <w:rPr>
          <w:rStyle w:val="FootnoteReference"/>
          <w:rFonts w:ascii="Garamond" w:hAnsi="Garamond"/>
          <w:sz w:val="24"/>
          <w:szCs w:val="24"/>
        </w:rPr>
        <w:footnoteReference w:id="13"/>
      </w:r>
      <w:r w:rsidRPr="001B05F9">
        <w:rPr>
          <w:rFonts w:ascii="Garamond" w:hAnsi="Garamond"/>
          <w:sz w:val="24"/>
          <w:szCs w:val="24"/>
        </w:rPr>
        <w:t xml:space="preserve"> or</w:t>
      </w:r>
    </w:p>
    <w:p w14:paraId="4D3CAE62" w14:textId="689E4BFC" w:rsidR="00C37D25" w:rsidRPr="001B05F9" w:rsidRDefault="00C37D25" w:rsidP="004D3B1A">
      <w:pPr>
        <w:pStyle w:val="ListParagraph"/>
        <w:numPr>
          <w:ilvl w:val="0"/>
          <w:numId w:val="13"/>
        </w:numPr>
        <w:spacing w:line="360" w:lineRule="auto"/>
        <w:jc w:val="both"/>
        <w:rPr>
          <w:rFonts w:ascii="Garamond" w:hAnsi="Garamond"/>
          <w:sz w:val="24"/>
          <w:szCs w:val="24"/>
        </w:rPr>
      </w:pPr>
      <w:r w:rsidRPr="001B05F9">
        <w:rPr>
          <w:rFonts w:ascii="Garamond" w:hAnsi="Garamond"/>
          <w:sz w:val="24"/>
          <w:szCs w:val="24"/>
        </w:rPr>
        <w:t xml:space="preserve">telling our </w:t>
      </w:r>
      <w:r w:rsidR="00443EFB" w:rsidRPr="001B05F9">
        <w:rPr>
          <w:rFonts w:ascii="Garamond" w:hAnsi="Garamond"/>
          <w:sz w:val="24"/>
          <w:szCs w:val="24"/>
        </w:rPr>
        <w:t>staff,</w:t>
      </w:r>
      <w:r w:rsidRPr="001B05F9">
        <w:rPr>
          <w:rFonts w:ascii="Garamond" w:hAnsi="Garamond"/>
          <w:sz w:val="24"/>
          <w:szCs w:val="24"/>
        </w:rPr>
        <w:t xml:space="preserve"> they do not need to be vaccinated despite your confusing Media Release which says otherwise.</w:t>
      </w:r>
    </w:p>
    <w:p w14:paraId="59830A1E" w14:textId="251BCEB2" w:rsidR="00C16B72" w:rsidRPr="001B05F9" w:rsidRDefault="009A2820" w:rsidP="004D3B1A">
      <w:pPr>
        <w:spacing w:line="360" w:lineRule="auto"/>
        <w:jc w:val="both"/>
        <w:rPr>
          <w:rFonts w:ascii="Garamond" w:hAnsi="Garamond"/>
          <w:sz w:val="24"/>
          <w:szCs w:val="24"/>
        </w:rPr>
      </w:pPr>
      <w:r w:rsidRPr="001B05F9">
        <w:rPr>
          <w:rFonts w:ascii="Garamond" w:hAnsi="Garamond"/>
          <w:sz w:val="24"/>
          <w:szCs w:val="24"/>
        </w:rPr>
        <w:t xml:space="preserve">It is also unclear whether a direction I make for my staff to be vaccinated could be “lawful and reasonable”. The </w:t>
      </w:r>
      <w:r w:rsidR="00A56FBA" w:rsidRPr="001B05F9">
        <w:rPr>
          <w:rFonts w:ascii="Garamond" w:hAnsi="Garamond"/>
          <w:sz w:val="24"/>
          <w:szCs w:val="24"/>
        </w:rPr>
        <w:t>W</w:t>
      </w:r>
      <w:r w:rsidRPr="001B05F9">
        <w:rPr>
          <w:rFonts w:ascii="Garamond" w:hAnsi="Garamond"/>
          <w:sz w:val="24"/>
          <w:szCs w:val="24"/>
        </w:rPr>
        <w:t>HS</w:t>
      </w:r>
      <w:r w:rsidR="00A56FBA" w:rsidRPr="001B05F9">
        <w:rPr>
          <w:rFonts w:ascii="Garamond" w:hAnsi="Garamond"/>
          <w:sz w:val="24"/>
          <w:szCs w:val="24"/>
        </w:rPr>
        <w:t xml:space="preserve"> </w:t>
      </w:r>
      <w:r w:rsidRPr="001B05F9">
        <w:rPr>
          <w:rFonts w:ascii="Garamond" w:hAnsi="Garamond"/>
          <w:sz w:val="24"/>
          <w:szCs w:val="24"/>
        </w:rPr>
        <w:t>A</w:t>
      </w:r>
      <w:r w:rsidR="00A56FBA" w:rsidRPr="001B05F9">
        <w:rPr>
          <w:rFonts w:ascii="Garamond" w:hAnsi="Garamond"/>
          <w:sz w:val="24"/>
          <w:szCs w:val="24"/>
        </w:rPr>
        <w:t>ct 2020</w:t>
      </w:r>
      <w:r w:rsidR="00187AC3" w:rsidRPr="001B05F9">
        <w:rPr>
          <w:rFonts w:ascii="Garamond" w:hAnsi="Garamond"/>
          <w:sz w:val="24"/>
          <w:szCs w:val="24"/>
        </w:rPr>
        <w:t>, the</w:t>
      </w:r>
      <w:r w:rsidR="001C7BE9">
        <w:rPr>
          <w:rFonts w:ascii="Garamond" w:hAnsi="Garamond"/>
          <w:sz w:val="24"/>
          <w:szCs w:val="24"/>
        </w:rPr>
        <w:t xml:space="preserve"> OHSA</w:t>
      </w:r>
      <w:r w:rsidR="00187AC3" w:rsidRPr="001B05F9">
        <w:rPr>
          <w:rFonts w:ascii="Garamond" w:hAnsi="Garamond"/>
          <w:sz w:val="24"/>
          <w:szCs w:val="24"/>
        </w:rPr>
        <w:t xml:space="preserve"> and </w:t>
      </w:r>
      <w:r w:rsidR="00187AC3" w:rsidRPr="001B05F9">
        <w:rPr>
          <w:rFonts w:ascii="Garamond" w:hAnsi="Garamond" w:cs="Segoe UI"/>
          <w:color w:val="252525"/>
          <w:sz w:val="24"/>
          <w:szCs w:val="24"/>
          <w:shd w:val="clear" w:color="auto" w:fill="FFFFFF"/>
        </w:rPr>
        <w:t>the Occupational Safety and Health Regulations 1996 (</w:t>
      </w:r>
      <w:r w:rsidR="00187AC3" w:rsidRPr="001B05F9">
        <w:rPr>
          <w:rFonts w:ascii="Garamond" w:hAnsi="Garamond" w:cs="Segoe UI"/>
          <w:b/>
          <w:bCs/>
          <w:color w:val="252525"/>
          <w:sz w:val="24"/>
          <w:szCs w:val="24"/>
          <w:shd w:val="clear" w:color="auto" w:fill="FFFFFF"/>
        </w:rPr>
        <w:t>the OSH regulations</w:t>
      </w:r>
      <w:r w:rsidR="00187AC3" w:rsidRPr="001B05F9">
        <w:rPr>
          <w:rFonts w:ascii="Garamond" w:hAnsi="Garamond" w:cs="Segoe UI"/>
          <w:color w:val="252525"/>
          <w:sz w:val="24"/>
          <w:szCs w:val="24"/>
          <w:shd w:val="clear" w:color="auto" w:fill="FFFFFF"/>
        </w:rPr>
        <w:t>)</w:t>
      </w:r>
      <w:r w:rsidRPr="001B05F9">
        <w:rPr>
          <w:rFonts w:ascii="Garamond" w:hAnsi="Garamond"/>
          <w:sz w:val="24"/>
          <w:szCs w:val="24"/>
        </w:rPr>
        <w:t xml:space="preserve"> form a comprehensive and exhaustive statutory framework for workplace law in </w:t>
      </w:r>
      <w:r w:rsidR="00187AC3" w:rsidRPr="001B05F9">
        <w:rPr>
          <w:rFonts w:ascii="Garamond" w:hAnsi="Garamond"/>
          <w:sz w:val="24"/>
          <w:szCs w:val="24"/>
        </w:rPr>
        <w:t>Western Australia</w:t>
      </w:r>
      <w:r w:rsidRPr="001B05F9">
        <w:rPr>
          <w:rFonts w:ascii="Garamond" w:hAnsi="Garamond"/>
          <w:sz w:val="24"/>
          <w:szCs w:val="24"/>
        </w:rPr>
        <w:t xml:space="preserve">. The degree of specificity in the </w:t>
      </w:r>
      <w:r w:rsidR="00187AC3" w:rsidRPr="001B05F9">
        <w:rPr>
          <w:rFonts w:ascii="Garamond" w:hAnsi="Garamond"/>
          <w:sz w:val="24"/>
          <w:szCs w:val="24"/>
        </w:rPr>
        <w:t xml:space="preserve">WHS Act </w:t>
      </w:r>
      <w:proofErr w:type="gramStart"/>
      <w:r w:rsidR="00187AC3" w:rsidRPr="001B05F9">
        <w:rPr>
          <w:rFonts w:ascii="Garamond" w:hAnsi="Garamond"/>
          <w:sz w:val="24"/>
          <w:szCs w:val="24"/>
        </w:rPr>
        <w:t>2020</w:t>
      </w:r>
      <w:r w:rsidRPr="001B05F9">
        <w:rPr>
          <w:rFonts w:ascii="Garamond" w:hAnsi="Garamond"/>
          <w:sz w:val="24"/>
          <w:szCs w:val="24"/>
        </w:rPr>
        <w:t xml:space="preserve"> in particular, which</w:t>
      </w:r>
      <w:proofErr w:type="gramEnd"/>
      <w:r w:rsidRPr="001B05F9">
        <w:rPr>
          <w:rFonts w:ascii="Garamond" w:hAnsi="Garamond"/>
          <w:sz w:val="24"/>
          <w:szCs w:val="24"/>
        </w:rPr>
        <w:t xml:space="preserve"> has </w:t>
      </w:r>
      <w:r w:rsidR="00187AC3" w:rsidRPr="001B05F9">
        <w:rPr>
          <w:rFonts w:ascii="Garamond" w:hAnsi="Garamond"/>
          <w:sz w:val="24"/>
          <w:szCs w:val="24"/>
        </w:rPr>
        <w:t>425</w:t>
      </w:r>
      <w:r w:rsidRPr="001B05F9">
        <w:rPr>
          <w:rFonts w:ascii="Garamond" w:hAnsi="Garamond"/>
          <w:sz w:val="24"/>
          <w:szCs w:val="24"/>
        </w:rPr>
        <w:t xml:space="preserve"> sections and 2 schedules, </w:t>
      </w:r>
      <w:r w:rsidR="00187AC3" w:rsidRPr="001B05F9">
        <w:rPr>
          <w:rFonts w:ascii="Garamond" w:hAnsi="Garamond"/>
          <w:sz w:val="24"/>
          <w:szCs w:val="24"/>
        </w:rPr>
        <w:t xml:space="preserve">which </w:t>
      </w:r>
      <w:r w:rsidRPr="001B05F9">
        <w:rPr>
          <w:rFonts w:ascii="Garamond" w:hAnsi="Garamond"/>
          <w:sz w:val="24"/>
          <w:szCs w:val="24"/>
        </w:rPr>
        <w:t xml:space="preserve">indicates that they are clearly intended to cover the field. </w:t>
      </w:r>
    </w:p>
    <w:p w14:paraId="0CAD8799" w14:textId="7A06AA82" w:rsidR="009A2820" w:rsidRPr="001B05F9" w:rsidRDefault="009A2820" w:rsidP="004D3B1A">
      <w:pPr>
        <w:spacing w:line="360" w:lineRule="auto"/>
        <w:jc w:val="both"/>
        <w:rPr>
          <w:rFonts w:ascii="Garamond" w:hAnsi="Garamond"/>
          <w:sz w:val="24"/>
          <w:szCs w:val="24"/>
        </w:rPr>
      </w:pPr>
      <w:r w:rsidRPr="001B05F9">
        <w:rPr>
          <w:rFonts w:ascii="Garamond" w:hAnsi="Garamond"/>
          <w:sz w:val="24"/>
          <w:szCs w:val="24"/>
        </w:rPr>
        <w:t xml:space="preserve">Those legislative instruments clearly delegate to employers several means of mitigating workplace risk. </w:t>
      </w:r>
      <w:r w:rsidRPr="001B05F9">
        <w:rPr>
          <w:rFonts w:ascii="Garamond" w:hAnsi="Garamond"/>
          <w:b/>
          <w:bCs/>
          <w:sz w:val="24"/>
          <w:szCs w:val="24"/>
        </w:rPr>
        <w:t xml:space="preserve">None of those means contain a requirement for employees to undergo any kind of medical intervention. </w:t>
      </w:r>
      <w:r w:rsidRPr="001B05F9">
        <w:rPr>
          <w:rFonts w:ascii="Garamond" w:hAnsi="Garamond"/>
          <w:sz w:val="24"/>
          <w:szCs w:val="24"/>
        </w:rPr>
        <w:t xml:space="preserve">The issue of whether an employer can direct an employee to attend a medical examination has been explored quite </w:t>
      </w:r>
      <w:r w:rsidR="00443EFB" w:rsidRPr="001B05F9">
        <w:rPr>
          <w:rFonts w:ascii="Garamond" w:hAnsi="Garamond"/>
          <w:sz w:val="24"/>
          <w:szCs w:val="24"/>
        </w:rPr>
        <w:t>extensively and</w:t>
      </w:r>
      <w:r w:rsidRPr="001B05F9">
        <w:rPr>
          <w:rFonts w:ascii="Garamond" w:hAnsi="Garamond"/>
          <w:sz w:val="24"/>
          <w:szCs w:val="24"/>
        </w:rPr>
        <w:t xml:space="preserve"> can provide guidance here despite the requirement to undergo a medical intervention being a much more onerous one. </w:t>
      </w:r>
      <w:proofErr w:type="gramStart"/>
      <w:r w:rsidRPr="001B05F9">
        <w:rPr>
          <w:rFonts w:ascii="Garamond" w:hAnsi="Garamond"/>
          <w:sz w:val="24"/>
          <w:szCs w:val="24"/>
        </w:rPr>
        <w:t xml:space="preserve">In particular, </w:t>
      </w:r>
      <w:r w:rsidRPr="001B05F9">
        <w:rPr>
          <w:rFonts w:ascii="Garamond" w:hAnsi="Garamond"/>
          <w:sz w:val="24"/>
          <w:szCs w:val="24"/>
        </w:rPr>
        <w:lastRenderedPageBreak/>
        <w:t>in</w:t>
      </w:r>
      <w:proofErr w:type="gramEnd"/>
      <w:r w:rsidRPr="001B05F9">
        <w:rPr>
          <w:rFonts w:ascii="Garamond" w:hAnsi="Garamond"/>
          <w:sz w:val="24"/>
          <w:szCs w:val="24"/>
        </w:rPr>
        <w:t xml:space="preserve"> </w:t>
      </w:r>
      <w:r w:rsidRPr="001B05F9">
        <w:rPr>
          <w:rFonts w:ascii="Garamond" w:hAnsi="Garamond"/>
          <w:i/>
          <w:iCs/>
          <w:sz w:val="24"/>
          <w:szCs w:val="24"/>
        </w:rPr>
        <w:t>Grant v BHP Coal Pty Ltd</w:t>
      </w:r>
      <w:r w:rsidRPr="001B05F9">
        <w:rPr>
          <w:rFonts w:ascii="Garamond" w:hAnsi="Garamond"/>
          <w:sz w:val="24"/>
          <w:szCs w:val="24"/>
        </w:rPr>
        <w:t>,</w:t>
      </w:r>
      <w:r w:rsidRPr="001B05F9">
        <w:rPr>
          <w:rStyle w:val="FootnoteReference"/>
          <w:rFonts w:ascii="Garamond" w:hAnsi="Garamond"/>
          <w:sz w:val="24"/>
          <w:szCs w:val="24"/>
        </w:rPr>
        <w:footnoteReference w:id="14"/>
      </w:r>
      <w:r w:rsidRPr="001B05F9">
        <w:rPr>
          <w:rFonts w:ascii="Garamond" w:hAnsi="Garamond"/>
          <w:sz w:val="24"/>
          <w:szCs w:val="24"/>
        </w:rPr>
        <w:t xml:space="preserve">  </w:t>
      </w:r>
      <w:proofErr w:type="spellStart"/>
      <w:r w:rsidRPr="001B05F9">
        <w:rPr>
          <w:rFonts w:ascii="Garamond" w:hAnsi="Garamond"/>
          <w:sz w:val="24"/>
          <w:szCs w:val="24"/>
        </w:rPr>
        <w:t>Dowsett</w:t>
      </w:r>
      <w:proofErr w:type="spellEnd"/>
      <w:r w:rsidRPr="001B05F9">
        <w:rPr>
          <w:rFonts w:ascii="Garamond" w:hAnsi="Garamond"/>
          <w:sz w:val="24"/>
          <w:szCs w:val="24"/>
        </w:rPr>
        <w:t xml:space="preserve">, Barker and </w:t>
      </w:r>
      <w:proofErr w:type="spellStart"/>
      <w:r w:rsidRPr="001B05F9">
        <w:rPr>
          <w:rFonts w:ascii="Garamond" w:hAnsi="Garamond"/>
          <w:sz w:val="24"/>
          <w:szCs w:val="24"/>
        </w:rPr>
        <w:t>Rangiah</w:t>
      </w:r>
      <w:proofErr w:type="spellEnd"/>
      <w:r w:rsidRPr="001B05F9">
        <w:rPr>
          <w:rFonts w:ascii="Garamond" w:hAnsi="Garamond"/>
          <w:sz w:val="24"/>
          <w:szCs w:val="24"/>
        </w:rPr>
        <w:t xml:space="preserve"> JJ referred to the ‘principle of legality’, exploring its limits with reference to other authorities. They said (with emphasis added:</w:t>
      </w:r>
    </w:p>
    <w:p w14:paraId="4D0703F6" w14:textId="7837B3FF" w:rsidR="009A2820" w:rsidRPr="001B05F9" w:rsidRDefault="009A2820" w:rsidP="004D3B1A">
      <w:pPr>
        <w:spacing w:line="360" w:lineRule="auto"/>
        <w:ind w:left="720"/>
        <w:jc w:val="both"/>
        <w:rPr>
          <w:rFonts w:ascii="Garamond" w:hAnsi="Garamond"/>
          <w:sz w:val="24"/>
          <w:szCs w:val="24"/>
        </w:rPr>
      </w:pPr>
      <w:r w:rsidRPr="001B05F9">
        <w:rPr>
          <w:rFonts w:ascii="Garamond" w:hAnsi="Garamond"/>
          <w:sz w:val="24"/>
          <w:szCs w:val="24"/>
        </w:rPr>
        <w:t xml:space="preserve">87. In Starr v National Coal Board [1977] 1 All ER 243, Scarman LJ at 249 described a person’s right to personal liberty as a fundamental right which would be infringed by requiring the person to undergo a medical examination. It is settled that statutory provisions are not to be construed as abrogating fundamental rights or important common law rights, </w:t>
      </w:r>
      <w:proofErr w:type="gramStart"/>
      <w:r w:rsidRPr="001B05F9">
        <w:rPr>
          <w:rFonts w:ascii="Garamond" w:hAnsi="Garamond"/>
          <w:sz w:val="24"/>
          <w:szCs w:val="24"/>
        </w:rPr>
        <w:t>privileges</w:t>
      </w:r>
      <w:proofErr w:type="gramEnd"/>
      <w:r w:rsidRPr="001B05F9">
        <w:rPr>
          <w:rFonts w:ascii="Garamond" w:hAnsi="Garamond"/>
          <w:sz w:val="24"/>
          <w:szCs w:val="24"/>
        </w:rPr>
        <w:t xml:space="preserve"> and immunities in the absence of clear words or necessary implication to that effect: see, for example, Coco v The Queen (1994) 179 CLR 427 at 437; X7 v Australian Crime Commission (2013) 248 CLR 92 at [21], [86] and [158]. That principle is known as the principle of legality.</w:t>
      </w:r>
    </w:p>
    <w:p w14:paraId="5BC66AAF" w14:textId="37A6D0C0" w:rsidR="009A2820" w:rsidRPr="001B05F9" w:rsidRDefault="009A2820" w:rsidP="004D3B1A">
      <w:pPr>
        <w:spacing w:line="360" w:lineRule="auto"/>
        <w:jc w:val="both"/>
        <w:rPr>
          <w:rFonts w:ascii="Garamond" w:hAnsi="Garamond"/>
          <w:sz w:val="24"/>
          <w:szCs w:val="24"/>
        </w:rPr>
      </w:pPr>
      <w:r w:rsidRPr="001B05F9">
        <w:rPr>
          <w:rFonts w:ascii="Garamond" w:hAnsi="Garamond"/>
          <w:sz w:val="24"/>
          <w:szCs w:val="24"/>
        </w:rPr>
        <w:t>The</w:t>
      </w:r>
      <w:r w:rsidR="00C16B72" w:rsidRPr="001B05F9">
        <w:rPr>
          <w:rFonts w:ascii="Garamond" w:hAnsi="Garamond"/>
          <w:sz w:val="24"/>
          <w:szCs w:val="24"/>
        </w:rPr>
        <w:t xml:space="preserve"> W</w:t>
      </w:r>
      <w:r w:rsidRPr="001B05F9">
        <w:rPr>
          <w:rFonts w:ascii="Garamond" w:hAnsi="Garamond"/>
          <w:sz w:val="24"/>
          <w:szCs w:val="24"/>
        </w:rPr>
        <w:t>HS</w:t>
      </w:r>
      <w:r w:rsidR="00C16B72" w:rsidRPr="001B05F9">
        <w:rPr>
          <w:rFonts w:ascii="Garamond" w:hAnsi="Garamond"/>
          <w:sz w:val="24"/>
          <w:szCs w:val="24"/>
        </w:rPr>
        <w:t xml:space="preserve"> </w:t>
      </w:r>
      <w:r w:rsidRPr="001B05F9">
        <w:rPr>
          <w:rFonts w:ascii="Garamond" w:hAnsi="Garamond"/>
          <w:sz w:val="24"/>
          <w:szCs w:val="24"/>
        </w:rPr>
        <w:t>A</w:t>
      </w:r>
      <w:r w:rsidR="00C16B72" w:rsidRPr="001B05F9">
        <w:rPr>
          <w:rFonts w:ascii="Garamond" w:hAnsi="Garamond"/>
          <w:sz w:val="24"/>
          <w:szCs w:val="24"/>
        </w:rPr>
        <w:t>ct,</w:t>
      </w:r>
      <w:r w:rsidRPr="001B05F9">
        <w:rPr>
          <w:rFonts w:ascii="Garamond" w:hAnsi="Garamond"/>
          <w:sz w:val="24"/>
          <w:szCs w:val="24"/>
        </w:rPr>
        <w:t xml:space="preserve"> OS</w:t>
      </w:r>
      <w:r w:rsidR="00C16B72" w:rsidRPr="001B05F9">
        <w:rPr>
          <w:rFonts w:ascii="Garamond" w:hAnsi="Garamond"/>
          <w:sz w:val="24"/>
          <w:szCs w:val="24"/>
        </w:rPr>
        <w:t>H Act and OSH Regulations</w:t>
      </w:r>
      <w:r w:rsidRPr="001B05F9">
        <w:rPr>
          <w:rFonts w:ascii="Garamond" w:hAnsi="Garamond"/>
          <w:sz w:val="24"/>
          <w:szCs w:val="24"/>
        </w:rPr>
        <w:t xml:space="preserve"> lack such “clear words or necessary implication”</w:t>
      </w:r>
      <w:r w:rsidR="00DF28B9" w:rsidRPr="001B05F9">
        <w:rPr>
          <w:rFonts w:ascii="Garamond" w:hAnsi="Garamond"/>
          <w:sz w:val="24"/>
          <w:szCs w:val="24"/>
        </w:rPr>
        <w:t>.</w:t>
      </w:r>
    </w:p>
    <w:p w14:paraId="2DBF240D" w14:textId="77777777" w:rsidR="00C16B72" w:rsidRPr="001B05F9" w:rsidRDefault="00C37D25" w:rsidP="004D3B1A">
      <w:pPr>
        <w:spacing w:line="360" w:lineRule="auto"/>
        <w:jc w:val="both"/>
        <w:rPr>
          <w:rFonts w:ascii="Garamond" w:hAnsi="Garamond"/>
          <w:sz w:val="24"/>
          <w:szCs w:val="24"/>
        </w:rPr>
      </w:pPr>
      <w:r w:rsidRPr="001B05F9">
        <w:rPr>
          <w:rFonts w:ascii="Garamond" w:hAnsi="Garamond"/>
          <w:sz w:val="24"/>
          <w:szCs w:val="24"/>
        </w:rPr>
        <w:t xml:space="preserve">It is unclear to me why you have taken this approach. It seems reckless and ill-thought out, which is surprising given your position. You must know that asserting yourself into the employer/employee relationship as well as the employee/doctor relationship so hurriedly is inconsistent with the </w:t>
      </w:r>
      <w:r w:rsidR="00D57B68" w:rsidRPr="001B05F9">
        <w:rPr>
          <w:rFonts w:ascii="Garamond" w:hAnsi="Garamond"/>
          <w:sz w:val="24"/>
          <w:szCs w:val="24"/>
        </w:rPr>
        <w:t>s</w:t>
      </w:r>
      <w:r w:rsidRPr="001B05F9">
        <w:rPr>
          <w:rFonts w:ascii="Garamond" w:hAnsi="Garamond"/>
          <w:sz w:val="24"/>
          <w:szCs w:val="24"/>
        </w:rPr>
        <w:t xml:space="preserve">tate’s legislative frameworks. The lack of any kind of transitional arrangement or consideration as to the consequences of such a </w:t>
      </w:r>
      <w:r w:rsidR="00DF28B9" w:rsidRPr="001B05F9">
        <w:rPr>
          <w:rFonts w:ascii="Garamond" w:hAnsi="Garamond"/>
          <w:sz w:val="24"/>
          <w:szCs w:val="24"/>
        </w:rPr>
        <w:t>v</w:t>
      </w:r>
      <w:r w:rsidRPr="001B05F9">
        <w:rPr>
          <w:rFonts w:ascii="Garamond" w:hAnsi="Garamond"/>
          <w:sz w:val="24"/>
          <w:szCs w:val="24"/>
        </w:rPr>
        <w:t xml:space="preserve">accination </w:t>
      </w:r>
      <w:r w:rsidR="00DF28B9" w:rsidRPr="001B05F9">
        <w:rPr>
          <w:rFonts w:ascii="Garamond" w:hAnsi="Garamond"/>
          <w:sz w:val="24"/>
          <w:szCs w:val="24"/>
        </w:rPr>
        <w:t>r</w:t>
      </w:r>
      <w:r w:rsidRPr="001B05F9">
        <w:rPr>
          <w:rFonts w:ascii="Garamond" w:hAnsi="Garamond"/>
          <w:sz w:val="24"/>
          <w:szCs w:val="24"/>
        </w:rPr>
        <w:t xml:space="preserve">equirement is reckless, at least. </w:t>
      </w:r>
    </w:p>
    <w:p w14:paraId="7929E92D" w14:textId="18D6C73D" w:rsidR="00C37D25" w:rsidRPr="001B05F9" w:rsidRDefault="00C37D25" w:rsidP="004D3B1A">
      <w:pPr>
        <w:spacing w:line="360" w:lineRule="auto"/>
        <w:jc w:val="both"/>
        <w:rPr>
          <w:rFonts w:ascii="Garamond" w:hAnsi="Garamond"/>
          <w:sz w:val="24"/>
          <w:szCs w:val="24"/>
        </w:rPr>
      </w:pPr>
      <w:r w:rsidRPr="001B05F9">
        <w:rPr>
          <w:rFonts w:ascii="Garamond" w:hAnsi="Garamond"/>
          <w:sz w:val="24"/>
          <w:szCs w:val="24"/>
        </w:rPr>
        <w:t>You are forcing us</w:t>
      </w:r>
      <w:r w:rsidR="00D57B68" w:rsidRPr="001B05F9">
        <w:rPr>
          <w:rFonts w:ascii="Garamond" w:hAnsi="Garamond"/>
          <w:sz w:val="24"/>
          <w:szCs w:val="24"/>
        </w:rPr>
        <w:t xml:space="preserve"> as employers</w:t>
      </w:r>
      <w:r w:rsidRPr="001B05F9">
        <w:rPr>
          <w:rFonts w:ascii="Garamond" w:hAnsi="Garamond"/>
          <w:sz w:val="24"/>
          <w:szCs w:val="24"/>
        </w:rPr>
        <w:t xml:space="preserve"> to breach the laws we </w:t>
      </w:r>
      <w:proofErr w:type="gramStart"/>
      <w:r w:rsidRPr="001B05F9">
        <w:rPr>
          <w:rFonts w:ascii="Garamond" w:hAnsi="Garamond"/>
          <w:sz w:val="24"/>
          <w:szCs w:val="24"/>
        </w:rPr>
        <w:t>have to</w:t>
      </w:r>
      <w:proofErr w:type="gramEnd"/>
      <w:r w:rsidRPr="001B05F9">
        <w:rPr>
          <w:rFonts w:ascii="Garamond" w:hAnsi="Garamond"/>
          <w:sz w:val="24"/>
          <w:szCs w:val="24"/>
        </w:rPr>
        <w:t xml:space="preserve"> comply with without any thought or consideration for that. I believe that I have no choice but to say no</w:t>
      </w:r>
      <w:r w:rsidR="00E51737" w:rsidRPr="001B05F9">
        <w:rPr>
          <w:rFonts w:ascii="Garamond" w:hAnsi="Garamond"/>
          <w:sz w:val="24"/>
          <w:szCs w:val="24"/>
        </w:rPr>
        <w:t xml:space="preserve">. In such circumstances, I have the right not to follow what you’re telling me to do. </w:t>
      </w:r>
    </w:p>
    <w:p w14:paraId="0959567F" w14:textId="5241D57B" w:rsidR="00E51737" w:rsidRPr="001B05F9" w:rsidRDefault="00AF4CD4" w:rsidP="004D3B1A">
      <w:pPr>
        <w:pStyle w:val="ListParagraph"/>
        <w:numPr>
          <w:ilvl w:val="0"/>
          <w:numId w:val="10"/>
        </w:numPr>
        <w:spacing w:line="360" w:lineRule="auto"/>
        <w:jc w:val="both"/>
        <w:rPr>
          <w:rFonts w:ascii="Garamond" w:hAnsi="Garamond"/>
          <w:b/>
          <w:bCs/>
          <w:sz w:val="24"/>
          <w:szCs w:val="24"/>
        </w:rPr>
      </w:pPr>
      <w:r w:rsidRPr="001B05F9">
        <w:rPr>
          <w:rFonts w:ascii="Garamond" w:hAnsi="Garamond"/>
          <w:b/>
          <w:bCs/>
          <w:sz w:val="24"/>
          <w:szCs w:val="24"/>
        </w:rPr>
        <w:t xml:space="preserve">The </w:t>
      </w:r>
      <w:r w:rsidR="00CD737F" w:rsidRPr="001B05F9">
        <w:rPr>
          <w:rFonts w:ascii="Garamond" w:hAnsi="Garamond"/>
          <w:b/>
          <w:bCs/>
          <w:sz w:val="24"/>
          <w:szCs w:val="24"/>
        </w:rPr>
        <w:t>Emergency Management</w:t>
      </w:r>
      <w:r w:rsidRPr="001B05F9">
        <w:rPr>
          <w:rFonts w:ascii="Garamond" w:hAnsi="Garamond"/>
          <w:b/>
          <w:bCs/>
          <w:sz w:val="24"/>
          <w:szCs w:val="24"/>
        </w:rPr>
        <w:t xml:space="preserve"> Act</w:t>
      </w:r>
      <w:r w:rsidR="00C640EA" w:rsidRPr="001B05F9">
        <w:rPr>
          <w:rFonts w:ascii="Garamond" w:hAnsi="Garamond"/>
          <w:b/>
          <w:bCs/>
          <w:sz w:val="24"/>
          <w:szCs w:val="24"/>
        </w:rPr>
        <w:t xml:space="preserve"> and the Public Health Ac</w:t>
      </w:r>
      <w:r w:rsidR="00CF72CF" w:rsidRPr="001B05F9">
        <w:rPr>
          <w:rFonts w:ascii="Garamond" w:hAnsi="Garamond"/>
          <w:b/>
          <w:bCs/>
          <w:sz w:val="24"/>
          <w:szCs w:val="24"/>
        </w:rPr>
        <w:t>t</w:t>
      </w:r>
      <w:r w:rsidRPr="001B05F9">
        <w:rPr>
          <w:rFonts w:ascii="Garamond" w:hAnsi="Garamond"/>
          <w:b/>
          <w:bCs/>
          <w:sz w:val="24"/>
          <w:szCs w:val="24"/>
        </w:rPr>
        <w:t xml:space="preserve"> is being otherwise misused</w:t>
      </w:r>
    </w:p>
    <w:p w14:paraId="76E52E2D" w14:textId="6E176AFB" w:rsidR="00D76820" w:rsidRPr="001B05F9" w:rsidRDefault="00AF4CD4" w:rsidP="004D3B1A">
      <w:pPr>
        <w:spacing w:line="360" w:lineRule="auto"/>
        <w:jc w:val="both"/>
        <w:rPr>
          <w:rFonts w:ascii="Garamond" w:hAnsi="Garamond"/>
          <w:sz w:val="24"/>
          <w:szCs w:val="24"/>
        </w:rPr>
      </w:pPr>
      <w:r w:rsidRPr="001B05F9">
        <w:rPr>
          <w:rFonts w:ascii="Garamond" w:hAnsi="Garamond"/>
          <w:sz w:val="24"/>
          <w:szCs w:val="24"/>
        </w:rPr>
        <w:t>Mandatory Vaccination Direction</w:t>
      </w:r>
      <w:r w:rsidR="002A7944" w:rsidRPr="001B05F9">
        <w:rPr>
          <w:rFonts w:ascii="Garamond" w:hAnsi="Garamond"/>
          <w:sz w:val="24"/>
          <w:szCs w:val="24"/>
        </w:rPr>
        <w:t>s</w:t>
      </w:r>
      <w:r w:rsidR="0080464E" w:rsidRPr="001B05F9">
        <w:rPr>
          <w:rFonts w:ascii="Garamond" w:hAnsi="Garamond"/>
          <w:sz w:val="24"/>
          <w:szCs w:val="24"/>
        </w:rPr>
        <w:t xml:space="preserve">, and other public health orders in </w:t>
      </w:r>
      <w:r w:rsidR="00C16B72" w:rsidRPr="001B05F9">
        <w:rPr>
          <w:rFonts w:ascii="Garamond" w:hAnsi="Garamond"/>
          <w:sz w:val="24"/>
          <w:szCs w:val="24"/>
        </w:rPr>
        <w:t>Western Australia</w:t>
      </w:r>
      <w:r w:rsidR="0080464E" w:rsidRPr="001B05F9">
        <w:rPr>
          <w:rFonts w:ascii="Garamond" w:hAnsi="Garamond"/>
          <w:sz w:val="24"/>
          <w:szCs w:val="24"/>
        </w:rPr>
        <w:t>,</w:t>
      </w:r>
      <w:r w:rsidRPr="001B05F9">
        <w:rPr>
          <w:rFonts w:ascii="Garamond" w:hAnsi="Garamond"/>
          <w:sz w:val="24"/>
          <w:szCs w:val="24"/>
        </w:rPr>
        <w:t xml:space="preserve"> </w:t>
      </w:r>
      <w:r w:rsidR="0080464E" w:rsidRPr="001B05F9">
        <w:rPr>
          <w:rFonts w:ascii="Garamond" w:hAnsi="Garamond"/>
          <w:sz w:val="24"/>
          <w:szCs w:val="24"/>
        </w:rPr>
        <w:t>have been</w:t>
      </w:r>
      <w:r w:rsidRPr="001B05F9">
        <w:rPr>
          <w:rFonts w:ascii="Garamond" w:hAnsi="Garamond"/>
          <w:sz w:val="24"/>
          <w:szCs w:val="24"/>
        </w:rPr>
        <w:t xml:space="preserve"> made pursuant to </w:t>
      </w:r>
      <w:r w:rsidR="002A7944" w:rsidRPr="001B05F9">
        <w:rPr>
          <w:rFonts w:ascii="Garamond" w:hAnsi="Garamond"/>
          <w:sz w:val="24"/>
          <w:szCs w:val="24"/>
        </w:rPr>
        <w:t>the</w:t>
      </w:r>
      <w:r w:rsidR="00CF72CF" w:rsidRPr="001B05F9">
        <w:rPr>
          <w:rFonts w:ascii="Garamond" w:hAnsi="Garamond"/>
          <w:sz w:val="24"/>
          <w:szCs w:val="24"/>
        </w:rPr>
        <w:t xml:space="preserve"> Public Health Act 2016 (WA) Sections 157(1)(e), 157(l)(k), 180 and 190(l)(p) and Emergency Management Act 2005 (WA) Sections 67, 70 and 72A. </w:t>
      </w:r>
      <w:r w:rsidR="0080464E" w:rsidRPr="001B05F9">
        <w:rPr>
          <w:rFonts w:ascii="Garamond" w:hAnsi="Garamond"/>
          <w:sz w:val="24"/>
          <w:szCs w:val="24"/>
        </w:rPr>
        <w:t xml:space="preserve">This is an </w:t>
      </w:r>
      <w:r w:rsidR="002A7944" w:rsidRPr="001B05F9">
        <w:rPr>
          <w:rFonts w:ascii="Garamond" w:hAnsi="Garamond"/>
          <w:sz w:val="24"/>
          <w:szCs w:val="24"/>
        </w:rPr>
        <w:lastRenderedPageBreak/>
        <w:t>oversimplification</w:t>
      </w:r>
      <w:r w:rsidR="0080464E" w:rsidRPr="001B05F9">
        <w:rPr>
          <w:rFonts w:ascii="Garamond" w:hAnsi="Garamond"/>
          <w:sz w:val="24"/>
          <w:szCs w:val="24"/>
        </w:rPr>
        <w:t xml:space="preserve"> and a misuse of the broader public health legislative framework in </w:t>
      </w:r>
      <w:r w:rsidR="002A7944" w:rsidRPr="001B05F9">
        <w:rPr>
          <w:rFonts w:ascii="Garamond" w:hAnsi="Garamond"/>
          <w:sz w:val="24"/>
          <w:szCs w:val="24"/>
        </w:rPr>
        <w:t>Western Australia</w:t>
      </w:r>
      <w:r w:rsidR="00D57B68" w:rsidRPr="001B05F9">
        <w:rPr>
          <w:rFonts w:ascii="Garamond" w:hAnsi="Garamond"/>
          <w:sz w:val="24"/>
          <w:szCs w:val="24"/>
        </w:rPr>
        <w:t>,</w:t>
      </w:r>
      <w:r w:rsidR="0080464E" w:rsidRPr="001B05F9">
        <w:rPr>
          <w:rFonts w:ascii="Garamond" w:hAnsi="Garamond"/>
          <w:sz w:val="24"/>
          <w:szCs w:val="24"/>
        </w:rPr>
        <w:t xml:space="preserve"> as well as nationally.</w:t>
      </w:r>
    </w:p>
    <w:p w14:paraId="1C203232" w14:textId="35A3AB39" w:rsidR="0080464E" w:rsidRPr="001B05F9" w:rsidRDefault="0080464E" w:rsidP="004D3B1A">
      <w:pPr>
        <w:spacing w:line="360" w:lineRule="auto"/>
        <w:jc w:val="both"/>
        <w:rPr>
          <w:rFonts w:ascii="Garamond" w:hAnsi="Garamond"/>
          <w:i/>
          <w:iCs/>
          <w:sz w:val="24"/>
          <w:szCs w:val="24"/>
        </w:rPr>
      </w:pPr>
      <w:r w:rsidRPr="001B05F9">
        <w:rPr>
          <w:rFonts w:ascii="Garamond" w:hAnsi="Garamond"/>
          <w:i/>
          <w:iCs/>
          <w:sz w:val="24"/>
          <w:szCs w:val="24"/>
        </w:rPr>
        <w:t>Inconsistency with the Biosecurity Act</w:t>
      </w:r>
    </w:p>
    <w:p w14:paraId="08F2118C" w14:textId="72DA7993" w:rsidR="0080464E" w:rsidRPr="001B05F9" w:rsidRDefault="0080464E" w:rsidP="004D3B1A">
      <w:pPr>
        <w:spacing w:line="360" w:lineRule="auto"/>
        <w:jc w:val="both"/>
        <w:rPr>
          <w:rFonts w:ascii="Garamond" w:hAnsi="Garamond"/>
          <w:sz w:val="24"/>
          <w:szCs w:val="24"/>
        </w:rPr>
      </w:pPr>
      <w:r w:rsidRPr="001B05F9">
        <w:rPr>
          <w:rFonts w:ascii="Garamond" w:hAnsi="Garamond"/>
          <w:sz w:val="24"/>
          <w:szCs w:val="24"/>
        </w:rPr>
        <w:t xml:space="preserve">Section 477 of the </w:t>
      </w:r>
      <w:r w:rsidRPr="001B05F9">
        <w:rPr>
          <w:rFonts w:ascii="Garamond" w:hAnsi="Garamond"/>
          <w:i/>
          <w:iCs/>
          <w:sz w:val="24"/>
          <w:szCs w:val="24"/>
        </w:rPr>
        <w:t>Biosecurity Act 2015</w:t>
      </w:r>
      <w:r w:rsidRPr="001B05F9">
        <w:rPr>
          <w:rFonts w:ascii="Garamond" w:hAnsi="Garamond"/>
          <w:sz w:val="24"/>
          <w:szCs w:val="24"/>
        </w:rPr>
        <w:t xml:space="preserve"> (</w:t>
      </w:r>
      <w:proofErr w:type="spellStart"/>
      <w:r w:rsidRPr="001B05F9">
        <w:rPr>
          <w:rFonts w:ascii="Garamond" w:hAnsi="Garamond"/>
          <w:sz w:val="24"/>
          <w:szCs w:val="24"/>
        </w:rPr>
        <w:t>Cth</w:t>
      </w:r>
      <w:proofErr w:type="spellEnd"/>
      <w:r w:rsidRPr="001B05F9">
        <w:rPr>
          <w:rFonts w:ascii="Garamond" w:hAnsi="Garamond"/>
          <w:sz w:val="24"/>
          <w:szCs w:val="24"/>
        </w:rPr>
        <w:t>) (</w:t>
      </w:r>
      <w:r w:rsidRPr="001B05F9">
        <w:rPr>
          <w:rFonts w:ascii="Garamond" w:hAnsi="Garamond"/>
          <w:b/>
          <w:bCs/>
          <w:sz w:val="24"/>
          <w:szCs w:val="24"/>
        </w:rPr>
        <w:t>the BSA</w:t>
      </w:r>
      <w:r w:rsidRPr="001B05F9">
        <w:rPr>
          <w:rFonts w:ascii="Garamond" w:hAnsi="Garamond"/>
          <w:sz w:val="24"/>
          <w:szCs w:val="24"/>
        </w:rPr>
        <w:t>) allows the Federal Health Minister to determine emergency requirements during a human biosecurity emergency period. Australia has at all material times been in such a period</w:t>
      </w:r>
      <w:r w:rsidR="0030300A" w:rsidRPr="001B05F9">
        <w:rPr>
          <w:rFonts w:ascii="Garamond" w:hAnsi="Garamond"/>
          <w:sz w:val="24"/>
          <w:szCs w:val="24"/>
        </w:rPr>
        <w:t xml:space="preserve"> pursuant to the BSA</w:t>
      </w:r>
      <w:r w:rsidRPr="001B05F9">
        <w:rPr>
          <w:rFonts w:ascii="Garamond" w:hAnsi="Garamond"/>
          <w:sz w:val="24"/>
          <w:szCs w:val="24"/>
        </w:rPr>
        <w:t xml:space="preserve">. </w:t>
      </w:r>
    </w:p>
    <w:p w14:paraId="2F1807FB" w14:textId="3AD77F40" w:rsidR="00A3360E" w:rsidRPr="001B05F9" w:rsidRDefault="00A3360E" w:rsidP="004D3B1A">
      <w:pPr>
        <w:spacing w:line="360" w:lineRule="auto"/>
        <w:jc w:val="both"/>
        <w:rPr>
          <w:rFonts w:ascii="Garamond" w:hAnsi="Garamond"/>
          <w:sz w:val="24"/>
          <w:szCs w:val="24"/>
        </w:rPr>
      </w:pPr>
      <w:r w:rsidRPr="001B05F9">
        <w:rPr>
          <w:rFonts w:ascii="Garamond" w:hAnsi="Garamond"/>
          <w:sz w:val="24"/>
          <w:szCs w:val="24"/>
        </w:rPr>
        <w:t>Section 477(1)</w:t>
      </w:r>
      <w:r w:rsidR="0030300A" w:rsidRPr="001B05F9">
        <w:rPr>
          <w:rFonts w:ascii="Garamond" w:hAnsi="Garamond"/>
          <w:sz w:val="24"/>
          <w:szCs w:val="24"/>
        </w:rPr>
        <w:t xml:space="preserve"> of the BSA</w:t>
      </w:r>
      <w:r w:rsidRPr="001B05F9">
        <w:rPr>
          <w:rFonts w:ascii="Garamond" w:hAnsi="Garamond"/>
          <w:sz w:val="24"/>
          <w:szCs w:val="24"/>
        </w:rPr>
        <w:t xml:space="preserve"> says:</w:t>
      </w:r>
    </w:p>
    <w:p w14:paraId="47F700C0" w14:textId="77777777" w:rsidR="00A3360E" w:rsidRPr="001B05F9" w:rsidRDefault="00A3360E" w:rsidP="004D3B1A">
      <w:pPr>
        <w:spacing w:line="360" w:lineRule="auto"/>
        <w:ind w:left="720"/>
        <w:jc w:val="both"/>
        <w:rPr>
          <w:rFonts w:ascii="Garamond" w:hAnsi="Garamond"/>
          <w:sz w:val="24"/>
          <w:szCs w:val="24"/>
        </w:rPr>
      </w:pPr>
      <w:r w:rsidRPr="001B05F9">
        <w:rPr>
          <w:rFonts w:ascii="Garamond" w:hAnsi="Garamond"/>
          <w:sz w:val="24"/>
          <w:szCs w:val="24"/>
        </w:rPr>
        <w:t>“(1) During a human biosecurity emergency period, the Health Minister may determine any requirement that he or she is satisfied is necessary:</w:t>
      </w:r>
    </w:p>
    <w:p w14:paraId="69E4940C" w14:textId="77777777" w:rsidR="00A3360E" w:rsidRPr="001B05F9" w:rsidRDefault="00A3360E" w:rsidP="004D3B1A">
      <w:pPr>
        <w:spacing w:line="360" w:lineRule="auto"/>
        <w:ind w:left="720"/>
        <w:jc w:val="both"/>
        <w:rPr>
          <w:rFonts w:ascii="Garamond" w:hAnsi="Garamond"/>
          <w:sz w:val="24"/>
          <w:szCs w:val="24"/>
        </w:rPr>
      </w:pPr>
      <w:r w:rsidRPr="001B05F9">
        <w:rPr>
          <w:rFonts w:ascii="Garamond" w:hAnsi="Garamond"/>
          <w:sz w:val="24"/>
          <w:szCs w:val="24"/>
        </w:rPr>
        <w:t>(a) to prevent or control:</w:t>
      </w:r>
    </w:p>
    <w:p w14:paraId="01108973" w14:textId="77777777" w:rsidR="00A3360E" w:rsidRPr="001B05F9" w:rsidRDefault="00A3360E" w:rsidP="004D3B1A">
      <w:pPr>
        <w:spacing w:line="360" w:lineRule="auto"/>
        <w:ind w:left="720"/>
        <w:jc w:val="both"/>
        <w:rPr>
          <w:rFonts w:ascii="Garamond" w:hAnsi="Garamond"/>
          <w:sz w:val="24"/>
          <w:szCs w:val="24"/>
        </w:rPr>
      </w:pPr>
      <w:r w:rsidRPr="001B05F9">
        <w:rPr>
          <w:rFonts w:ascii="Garamond" w:hAnsi="Garamond"/>
          <w:sz w:val="24"/>
          <w:szCs w:val="24"/>
        </w:rPr>
        <w:t>(</w:t>
      </w:r>
      <w:proofErr w:type="spellStart"/>
      <w:r w:rsidRPr="001B05F9">
        <w:rPr>
          <w:rFonts w:ascii="Garamond" w:hAnsi="Garamond"/>
          <w:sz w:val="24"/>
          <w:szCs w:val="24"/>
        </w:rPr>
        <w:t>i</w:t>
      </w:r>
      <w:proofErr w:type="spellEnd"/>
      <w:r w:rsidRPr="001B05F9">
        <w:rPr>
          <w:rFonts w:ascii="Garamond" w:hAnsi="Garamond"/>
          <w:sz w:val="24"/>
          <w:szCs w:val="24"/>
        </w:rPr>
        <w:t>) the entry of the declaration listed human disease into Australian territory or part of Australian territory; or</w:t>
      </w:r>
    </w:p>
    <w:p w14:paraId="7275A244" w14:textId="77777777" w:rsidR="00A3360E" w:rsidRPr="001B05F9" w:rsidRDefault="00A3360E" w:rsidP="004D3B1A">
      <w:pPr>
        <w:spacing w:line="360" w:lineRule="auto"/>
        <w:ind w:left="720"/>
        <w:jc w:val="both"/>
        <w:rPr>
          <w:rFonts w:ascii="Garamond" w:hAnsi="Garamond"/>
          <w:sz w:val="24"/>
          <w:szCs w:val="24"/>
        </w:rPr>
      </w:pPr>
      <w:r w:rsidRPr="001B05F9">
        <w:rPr>
          <w:rFonts w:ascii="Garamond" w:hAnsi="Garamond"/>
          <w:sz w:val="24"/>
          <w:szCs w:val="24"/>
        </w:rPr>
        <w:t>(ii) the emergence, establishment or spread of the declaration listed human disease in Australian territory or a part of Australian territory …”</w:t>
      </w:r>
    </w:p>
    <w:p w14:paraId="4C3F95E4" w14:textId="2CB6DC1A" w:rsidR="0080464E" w:rsidRPr="001B05F9" w:rsidRDefault="0080464E" w:rsidP="004D3B1A">
      <w:pPr>
        <w:spacing w:line="360" w:lineRule="auto"/>
        <w:jc w:val="both"/>
        <w:rPr>
          <w:rFonts w:ascii="Garamond" w:hAnsi="Garamond"/>
          <w:sz w:val="24"/>
          <w:szCs w:val="24"/>
        </w:rPr>
      </w:pPr>
      <w:r w:rsidRPr="001B05F9">
        <w:rPr>
          <w:rFonts w:ascii="Garamond" w:hAnsi="Garamond"/>
          <w:sz w:val="24"/>
          <w:szCs w:val="24"/>
        </w:rPr>
        <w:t>In addition, Section 8 of the BSA provides that:</w:t>
      </w:r>
    </w:p>
    <w:p w14:paraId="70555C11" w14:textId="5484FAAA" w:rsidR="0080464E" w:rsidRPr="001B05F9" w:rsidRDefault="0080464E" w:rsidP="004D3B1A">
      <w:pPr>
        <w:spacing w:line="360" w:lineRule="auto"/>
        <w:ind w:left="720"/>
        <w:jc w:val="both"/>
        <w:rPr>
          <w:rFonts w:ascii="Garamond" w:hAnsi="Garamond"/>
          <w:sz w:val="24"/>
          <w:szCs w:val="24"/>
        </w:rPr>
      </w:pPr>
      <w:r w:rsidRPr="001B05F9">
        <w:rPr>
          <w:rFonts w:ascii="Garamond" w:hAnsi="Garamond"/>
          <w:sz w:val="24"/>
          <w:szCs w:val="24"/>
        </w:rPr>
        <w:t xml:space="preserve">(1) This Act does not exclude or limit the operation of a law of a State or Territory that </w:t>
      </w:r>
      <w:proofErr w:type="gramStart"/>
      <w:r w:rsidRPr="001B05F9">
        <w:rPr>
          <w:rFonts w:ascii="Garamond" w:hAnsi="Garamond"/>
          <w:sz w:val="24"/>
          <w:szCs w:val="24"/>
        </w:rPr>
        <w:t>is capable of operating</w:t>
      </w:r>
      <w:proofErr w:type="gramEnd"/>
      <w:r w:rsidRPr="001B05F9">
        <w:rPr>
          <w:rFonts w:ascii="Garamond" w:hAnsi="Garamond"/>
          <w:sz w:val="24"/>
          <w:szCs w:val="24"/>
        </w:rPr>
        <w:t xml:space="preserve"> concurrently with this Act (except as referred to in subsection (2)).</w:t>
      </w:r>
    </w:p>
    <w:p w14:paraId="15B9E174" w14:textId="77777777" w:rsidR="0080464E" w:rsidRPr="001B05F9" w:rsidRDefault="0080464E" w:rsidP="004D3B1A">
      <w:pPr>
        <w:spacing w:line="360" w:lineRule="auto"/>
        <w:ind w:firstLine="720"/>
        <w:jc w:val="both"/>
        <w:rPr>
          <w:rFonts w:ascii="Garamond" w:hAnsi="Garamond"/>
          <w:sz w:val="24"/>
          <w:szCs w:val="24"/>
        </w:rPr>
      </w:pPr>
      <w:r w:rsidRPr="001B05F9">
        <w:rPr>
          <w:rFonts w:ascii="Garamond" w:hAnsi="Garamond"/>
          <w:sz w:val="24"/>
          <w:szCs w:val="24"/>
        </w:rPr>
        <w:t>(2) Subsection (1) is subject to the following provisions:</w:t>
      </w:r>
    </w:p>
    <w:p w14:paraId="166F7B5D" w14:textId="79D7E3CD" w:rsidR="0080464E" w:rsidRDefault="0080464E" w:rsidP="004D3B1A">
      <w:pPr>
        <w:spacing w:line="360" w:lineRule="auto"/>
        <w:ind w:left="709"/>
        <w:jc w:val="both"/>
        <w:rPr>
          <w:rFonts w:ascii="Garamond" w:hAnsi="Garamond"/>
          <w:sz w:val="24"/>
          <w:szCs w:val="24"/>
        </w:rPr>
      </w:pPr>
      <w:r w:rsidRPr="001B05F9">
        <w:rPr>
          <w:rFonts w:ascii="Garamond" w:hAnsi="Garamond"/>
          <w:sz w:val="24"/>
          <w:szCs w:val="24"/>
        </w:rPr>
        <w:t>(c) subsections … 477(5) and 478(4) (biosecurity emergencies and human biosecurity emergencies).”</w:t>
      </w:r>
    </w:p>
    <w:p w14:paraId="4A7787B4" w14:textId="52DCF9F6" w:rsidR="00A3360E" w:rsidRPr="001B05F9" w:rsidRDefault="00A3360E" w:rsidP="004D3B1A">
      <w:pPr>
        <w:spacing w:line="360" w:lineRule="auto"/>
        <w:jc w:val="both"/>
        <w:rPr>
          <w:rFonts w:ascii="Garamond" w:hAnsi="Garamond"/>
          <w:sz w:val="24"/>
          <w:szCs w:val="24"/>
        </w:rPr>
      </w:pPr>
      <w:r w:rsidRPr="001B05F9">
        <w:rPr>
          <w:rFonts w:ascii="Garamond" w:hAnsi="Garamond"/>
          <w:sz w:val="24"/>
          <w:szCs w:val="24"/>
        </w:rPr>
        <w:t>So, if the (state)</w:t>
      </w:r>
      <w:r w:rsidR="00CF72CF" w:rsidRPr="001B05F9">
        <w:rPr>
          <w:rFonts w:ascii="Garamond" w:hAnsi="Garamond"/>
          <w:sz w:val="24"/>
          <w:szCs w:val="24"/>
        </w:rPr>
        <w:t xml:space="preserve"> PH Act and the</w:t>
      </w:r>
      <w:r w:rsidRPr="001B05F9">
        <w:rPr>
          <w:rFonts w:ascii="Garamond" w:hAnsi="Garamond"/>
          <w:sz w:val="24"/>
          <w:szCs w:val="24"/>
        </w:rPr>
        <w:t xml:space="preserve"> </w:t>
      </w:r>
      <w:r w:rsidR="00CD737F" w:rsidRPr="001B05F9">
        <w:rPr>
          <w:rFonts w:ascii="Garamond" w:hAnsi="Garamond"/>
          <w:sz w:val="24"/>
          <w:szCs w:val="24"/>
        </w:rPr>
        <w:t>EM</w:t>
      </w:r>
      <w:r w:rsidRPr="001B05F9">
        <w:rPr>
          <w:rFonts w:ascii="Garamond" w:hAnsi="Garamond"/>
          <w:sz w:val="24"/>
          <w:szCs w:val="24"/>
        </w:rPr>
        <w:t xml:space="preserve"> Act is incapable of operating concurrently with the (federal) BSA, then the (federal) BSA excludes or limits the operation of the (state)</w:t>
      </w:r>
      <w:r w:rsidR="00CF72CF" w:rsidRPr="001B05F9">
        <w:rPr>
          <w:rFonts w:ascii="Garamond" w:hAnsi="Garamond"/>
          <w:sz w:val="24"/>
          <w:szCs w:val="24"/>
        </w:rPr>
        <w:t xml:space="preserve"> PH Act and</w:t>
      </w:r>
      <w:r w:rsidRPr="001B05F9">
        <w:rPr>
          <w:rFonts w:ascii="Garamond" w:hAnsi="Garamond"/>
          <w:sz w:val="24"/>
          <w:szCs w:val="24"/>
        </w:rPr>
        <w:t xml:space="preserve"> </w:t>
      </w:r>
      <w:r w:rsidR="00CD737F" w:rsidRPr="001B05F9">
        <w:rPr>
          <w:rFonts w:ascii="Garamond" w:hAnsi="Garamond"/>
          <w:sz w:val="24"/>
          <w:szCs w:val="24"/>
        </w:rPr>
        <w:t xml:space="preserve">EM </w:t>
      </w:r>
      <w:r w:rsidRPr="001B05F9">
        <w:rPr>
          <w:rFonts w:ascii="Garamond" w:hAnsi="Garamond"/>
          <w:sz w:val="24"/>
          <w:szCs w:val="24"/>
        </w:rPr>
        <w:t>Act.</w:t>
      </w:r>
    </w:p>
    <w:p w14:paraId="35BB46F6" w14:textId="4031664E" w:rsidR="00A3360E" w:rsidRPr="001B05F9" w:rsidRDefault="00A3360E" w:rsidP="004D3B1A">
      <w:pPr>
        <w:spacing w:line="360" w:lineRule="auto"/>
        <w:jc w:val="both"/>
        <w:rPr>
          <w:rFonts w:ascii="Garamond" w:hAnsi="Garamond"/>
          <w:sz w:val="24"/>
          <w:szCs w:val="24"/>
        </w:rPr>
      </w:pPr>
      <w:r w:rsidRPr="001B05F9">
        <w:rPr>
          <w:rFonts w:ascii="Garamond" w:hAnsi="Garamond"/>
          <w:sz w:val="24"/>
          <w:szCs w:val="24"/>
        </w:rPr>
        <w:lastRenderedPageBreak/>
        <w:t>Second, even if the</w:t>
      </w:r>
      <w:r w:rsidR="00CF72CF" w:rsidRPr="001B05F9">
        <w:rPr>
          <w:rFonts w:ascii="Garamond" w:hAnsi="Garamond"/>
          <w:sz w:val="24"/>
          <w:szCs w:val="24"/>
        </w:rPr>
        <w:t xml:space="preserve"> PH Act and</w:t>
      </w:r>
      <w:r w:rsidRPr="001B05F9">
        <w:rPr>
          <w:rFonts w:ascii="Garamond" w:hAnsi="Garamond"/>
          <w:sz w:val="24"/>
          <w:szCs w:val="24"/>
        </w:rPr>
        <w:t xml:space="preserve"> </w:t>
      </w:r>
      <w:r w:rsidR="00CD737F" w:rsidRPr="001B05F9">
        <w:rPr>
          <w:rFonts w:ascii="Garamond" w:hAnsi="Garamond"/>
          <w:sz w:val="24"/>
          <w:szCs w:val="24"/>
        </w:rPr>
        <w:t>EM</w:t>
      </w:r>
      <w:r w:rsidRPr="001B05F9">
        <w:rPr>
          <w:rFonts w:ascii="Garamond" w:hAnsi="Garamond"/>
          <w:sz w:val="24"/>
          <w:szCs w:val="24"/>
        </w:rPr>
        <w:t xml:space="preserve"> Act </w:t>
      </w:r>
      <w:proofErr w:type="gramStart"/>
      <w:r w:rsidRPr="001B05F9">
        <w:rPr>
          <w:rFonts w:ascii="Garamond" w:hAnsi="Garamond"/>
          <w:sz w:val="24"/>
          <w:szCs w:val="24"/>
        </w:rPr>
        <w:t>is capable of operating</w:t>
      </w:r>
      <w:proofErr w:type="gramEnd"/>
      <w:r w:rsidRPr="001B05F9">
        <w:rPr>
          <w:rFonts w:ascii="Garamond" w:hAnsi="Garamond"/>
          <w:sz w:val="24"/>
          <w:szCs w:val="24"/>
        </w:rPr>
        <w:t xml:space="preserve"> concurrently with the BSA, </w:t>
      </w:r>
      <w:r w:rsidR="00CF72CF" w:rsidRPr="001B05F9">
        <w:rPr>
          <w:rFonts w:ascii="Garamond" w:hAnsi="Garamond"/>
          <w:sz w:val="24"/>
          <w:szCs w:val="24"/>
        </w:rPr>
        <w:t>s8</w:t>
      </w:r>
      <w:r w:rsidRPr="001B05F9">
        <w:rPr>
          <w:rFonts w:ascii="Garamond" w:hAnsi="Garamond"/>
          <w:sz w:val="24"/>
          <w:szCs w:val="24"/>
        </w:rPr>
        <w:t xml:space="preserve"> </w:t>
      </w:r>
      <w:r w:rsidR="00CF72CF" w:rsidRPr="001B05F9">
        <w:rPr>
          <w:rFonts w:ascii="Garamond" w:hAnsi="Garamond"/>
          <w:sz w:val="24"/>
          <w:szCs w:val="24"/>
        </w:rPr>
        <w:t>(</w:t>
      </w:r>
      <w:r w:rsidRPr="001B05F9">
        <w:rPr>
          <w:rFonts w:ascii="Garamond" w:hAnsi="Garamond"/>
          <w:sz w:val="24"/>
          <w:szCs w:val="24"/>
        </w:rPr>
        <w:t>2</w:t>
      </w:r>
      <w:r w:rsidR="00CF72CF" w:rsidRPr="001B05F9">
        <w:rPr>
          <w:rFonts w:ascii="Garamond" w:hAnsi="Garamond"/>
          <w:sz w:val="24"/>
          <w:szCs w:val="24"/>
        </w:rPr>
        <w:t>)</w:t>
      </w:r>
      <w:r w:rsidRPr="001B05F9">
        <w:rPr>
          <w:rFonts w:ascii="Garamond" w:hAnsi="Garamond"/>
          <w:sz w:val="24"/>
          <w:szCs w:val="24"/>
        </w:rPr>
        <w:t xml:space="preserve">(c) notes that, in the case of </w:t>
      </w:r>
      <w:r w:rsidR="005F5648" w:rsidRPr="001B05F9">
        <w:rPr>
          <w:rFonts w:ascii="Garamond" w:hAnsi="Garamond"/>
          <w:sz w:val="24"/>
          <w:szCs w:val="24"/>
        </w:rPr>
        <w:t>“</w:t>
      </w:r>
      <w:r w:rsidRPr="001B05F9">
        <w:rPr>
          <w:rFonts w:ascii="Garamond" w:hAnsi="Garamond"/>
          <w:sz w:val="24"/>
          <w:szCs w:val="24"/>
        </w:rPr>
        <w:t>human biosecurity emergencies</w:t>
      </w:r>
      <w:r w:rsidR="005F5648" w:rsidRPr="001B05F9">
        <w:rPr>
          <w:rFonts w:ascii="Garamond" w:hAnsi="Garamond"/>
          <w:sz w:val="24"/>
          <w:szCs w:val="24"/>
        </w:rPr>
        <w:t>” (which the Covid-19 pandemic is)</w:t>
      </w:r>
      <w:r w:rsidRPr="001B05F9">
        <w:rPr>
          <w:rFonts w:ascii="Garamond" w:hAnsi="Garamond"/>
          <w:sz w:val="24"/>
          <w:szCs w:val="24"/>
        </w:rPr>
        <w:t xml:space="preserve">, the BSA limits the operation of the </w:t>
      </w:r>
      <w:r w:rsidR="00CD737F" w:rsidRPr="001B05F9">
        <w:rPr>
          <w:rFonts w:ascii="Garamond" w:hAnsi="Garamond"/>
          <w:sz w:val="24"/>
          <w:szCs w:val="24"/>
        </w:rPr>
        <w:t>EM Act</w:t>
      </w:r>
      <w:r w:rsidRPr="001B05F9">
        <w:rPr>
          <w:rFonts w:ascii="Garamond" w:hAnsi="Garamond"/>
          <w:sz w:val="24"/>
          <w:szCs w:val="24"/>
        </w:rPr>
        <w:t xml:space="preserve"> anyway</w:t>
      </w:r>
      <w:r w:rsidR="00CF72CF" w:rsidRPr="001B05F9">
        <w:rPr>
          <w:rFonts w:ascii="Garamond" w:hAnsi="Garamond"/>
          <w:sz w:val="24"/>
          <w:szCs w:val="24"/>
        </w:rPr>
        <w:t>.</w:t>
      </w:r>
      <w:r w:rsidR="00C640EA" w:rsidRPr="001B05F9">
        <w:rPr>
          <w:rStyle w:val="FootnoteReference"/>
          <w:rFonts w:ascii="Garamond" w:hAnsi="Garamond"/>
          <w:sz w:val="24"/>
          <w:szCs w:val="24"/>
        </w:rPr>
        <w:t xml:space="preserve"> </w:t>
      </w:r>
      <w:r w:rsidR="00C640EA" w:rsidRPr="001B05F9">
        <w:rPr>
          <w:rStyle w:val="FootnoteReference"/>
          <w:rFonts w:ascii="Garamond" w:hAnsi="Garamond"/>
          <w:sz w:val="24"/>
          <w:szCs w:val="24"/>
        </w:rPr>
        <w:footnoteReference w:id="15"/>
      </w:r>
      <w:r w:rsidR="00C640EA" w:rsidRPr="001B05F9">
        <w:rPr>
          <w:rFonts w:ascii="Garamond" w:hAnsi="Garamond"/>
          <w:sz w:val="24"/>
          <w:szCs w:val="24"/>
        </w:rPr>
        <w:t xml:space="preserve">  </w:t>
      </w:r>
    </w:p>
    <w:p w14:paraId="51F91ECA" w14:textId="6A8240FD" w:rsidR="0030300A" w:rsidRPr="001B05F9" w:rsidRDefault="0030300A" w:rsidP="004D3B1A">
      <w:pPr>
        <w:spacing w:line="360" w:lineRule="auto"/>
        <w:jc w:val="both"/>
        <w:rPr>
          <w:rFonts w:ascii="Garamond" w:hAnsi="Garamond"/>
          <w:sz w:val="24"/>
          <w:szCs w:val="24"/>
        </w:rPr>
      </w:pPr>
      <w:r w:rsidRPr="001B05F9">
        <w:rPr>
          <w:rFonts w:ascii="Garamond" w:hAnsi="Garamond"/>
          <w:sz w:val="24"/>
          <w:szCs w:val="24"/>
        </w:rPr>
        <w:t>Either way it is interpreted, the BSA explicitly seeks to limit and exclude the operation of laws of States and Territories which concern human biosecurity emergencies, for the sake of avoiding inconsistency. This makes sense given the comprehensive and exhaustive nature of the BSA.</w:t>
      </w:r>
    </w:p>
    <w:p w14:paraId="19CD18BA" w14:textId="3F572737" w:rsidR="0080464E" w:rsidRPr="001B05F9" w:rsidRDefault="00A3360E" w:rsidP="004D3B1A">
      <w:pPr>
        <w:spacing w:line="360" w:lineRule="auto"/>
        <w:jc w:val="both"/>
        <w:rPr>
          <w:rFonts w:ascii="Garamond" w:hAnsi="Garamond"/>
          <w:sz w:val="24"/>
          <w:szCs w:val="24"/>
        </w:rPr>
      </w:pPr>
      <w:r w:rsidRPr="001B05F9">
        <w:rPr>
          <w:rFonts w:ascii="Garamond" w:hAnsi="Garamond"/>
          <w:sz w:val="24"/>
          <w:szCs w:val="24"/>
        </w:rPr>
        <w:t>We also note</w:t>
      </w:r>
      <w:r w:rsidR="0080464E" w:rsidRPr="001B05F9">
        <w:rPr>
          <w:rFonts w:ascii="Garamond" w:hAnsi="Garamond"/>
          <w:sz w:val="24"/>
          <w:szCs w:val="24"/>
        </w:rPr>
        <w:t xml:space="preserve"> Section 477(5) of the BSA, which says that:</w:t>
      </w:r>
    </w:p>
    <w:p w14:paraId="74BA950D" w14:textId="36D556F6" w:rsidR="00E94AEB" w:rsidRPr="001B05F9" w:rsidRDefault="0080464E" w:rsidP="004D3B1A">
      <w:pPr>
        <w:spacing w:line="360" w:lineRule="auto"/>
        <w:ind w:left="720"/>
        <w:jc w:val="both"/>
        <w:rPr>
          <w:rFonts w:ascii="Garamond" w:hAnsi="Garamond"/>
          <w:sz w:val="24"/>
          <w:szCs w:val="24"/>
        </w:rPr>
      </w:pPr>
      <w:r w:rsidRPr="001B05F9">
        <w:rPr>
          <w:rFonts w:ascii="Garamond" w:hAnsi="Garamond"/>
          <w:sz w:val="24"/>
          <w:szCs w:val="24"/>
        </w:rPr>
        <w:t>(5) A requirement determined under subsection (1) applies despite any provision of any other Australian law.</w:t>
      </w:r>
    </w:p>
    <w:p w14:paraId="652D6064" w14:textId="5011D43C" w:rsidR="002F7D4D" w:rsidRPr="001B05F9" w:rsidRDefault="002F7D4D" w:rsidP="00E94AEB">
      <w:pPr>
        <w:spacing w:line="360" w:lineRule="auto"/>
        <w:jc w:val="both"/>
        <w:rPr>
          <w:rFonts w:ascii="Garamond" w:hAnsi="Garamond"/>
          <w:sz w:val="24"/>
          <w:szCs w:val="24"/>
        </w:rPr>
      </w:pPr>
      <w:r w:rsidRPr="001B05F9">
        <w:rPr>
          <w:rFonts w:ascii="Garamond" w:hAnsi="Garamond"/>
          <w:sz w:val="24"/>
          <w:szCs w:val="24"/>
        </w:rPr>
        <w:t xml:space="preserve">Significantly, </w:t>
      </w:r>
      <w:r w:rsidR="005F5648" w:rsidRPr="001B05F9">
        <w:rPr>
          <w:rFonts w:ascii="Garamond" w:hAnsi="Garamond"/>
          <w:sz w:val="24"/>
          <w:szCs w:val="24"/>
        </w:rPr>
        <w:t>s</w:t>
      </w:r>
      <w:r w:rsidRPr="001B05F9">
        <w:rPr>
          <w:rFonts w:ascii="Garamond" w:hAnsi="Garamond"/>
          <w:sz w:val="24"/>
          <w:szCs w:val="24"/>
        </w:rPr>
        <w:t>477(6)</w:t>
      </w:r>
      <w:r w:rsidR="005F5648" w:rsidRPr="001B05F9">
        <w:rPr>
          <w:rFonts w:ascii="Garamond" w:hAnsi="Garamond"/>
          <w:sz w:val="24"/>
          <w:szCs w:val="24"/>
        </w:rPr>
        <w:t xml:space="preserve"> also</w:t>
      </w:r>
      <w:r w:rsidRPr="001B05F9">
        <w:rPr>
          <w:rFonts w:ascii="Garamond" w:hAnsi="Garamond"/>
          <w:sz w:val="24"/>
          <w:szCs w:val="24"/>
        </w:rPr>
        <w:t xml:space="preserve"> says that:</w:t>
      </w:r>
    </w:p>
    <w:p w14:paraId="5A3939B7" w14:textId="57E9EB21" w:rsidR="002F7D4D" w:rsidRPr="001B05F9" w:rsidRDefault="002F7D4D" w:rsidP="004D3B1A">
      <w:pPr>
        <w:spacing w:line="360" w:lineRule="auto"/>
        <w:ind w:left="720"/>
        <w:jc w:val="both"/>
        <w:rPr>
          <w:rFonts w:ascii="Garamond" w:hAnsi="Garamond"/>
          <w:sz w:val="24"/>
          <w:szCs w:val="24"/>
        </w:rPr>
      </w:pPr>
      <w:r w:rsidRPr="001B05F9">
        <w:rPr>
          <w:rFonts w:ascii="Garamond" w:hAnsi="Garamond"/>
          <w:sz w:val="24"/>
          <w:szCs w:val="24"/>
        </w:rPr>
        <w:t>(6) A determination made under subsection (1) must not require an individual to be subject to a biosecurity measure of a kind set out in Subdivision B of Division 3 of Part 3 of Chapter 2.</w:t>
      </w:r>
    </w:p>
    <w:p w14:paraId="120FB438" w14:textId="235DF3A5" w:rsidR="002F7D4D" w:rsidRPr="001B05F9" w:rsidRDefault="002F7D4D" w:rsidP="004D3B1A">
      <w:pPr>
        <w:spacing w:line="360" w:lineRule="auto"/>
        <w:ind w:left="720"/>
        <w:jc w:val="both"/>
        <w:rPr>
          <w:rFonts w:ascii="Garamond" w:hAnsi="Garamond"/>
          <w:sz w:val="24"/>
          <w:szCs w:val="24"/>
        </w:rPr>
      </w:pPr>
      <w:r w:rsidRPr="001B05F9">
        <w:rPr>
          <w:rFonts w:ascii="Garamond" w:hAnsi="Garamond"/>
          <w:sz w:val="24"/>
          <w:szCs w:val="24"/>
        </w:rPr>
        <w:t>Note: Subdivision B of Division 3 of Part 3 of Chapter 2 sets out the biosecurity measures that may be included in a human biosecurity control order.”</w:t>
      </w:r>
    </w:p>
    <w:p w14:paraId="2DB84DD2" w14:textId="0B39C689" w:rsidR="002F7D4D" w:rsidRPr="001B05F9" w:rsidRDefault="00A3360E" w:rsidP="004D3B1A">
      <w:pPr>
        <w:spacing w:line="360" w:lineRule="auto"/>
        <w:jc w:val="both"/>
        <w:rPr>
          <w:rFonts w:ascii="Garamond" w:hAnsi="Garamond"/>
          <w:sz w:val="24"/>
          <w:szCs w:val="24"/>
        </w:rPr>
      </w:pPr>
      <w:r w:rsidRPr="001B05F9">
        <w:rPr>
          <w:rFonts w:ascii="Garamond" w:hAnsi="Garamond"/>
          <w:sz w:val="24"/>
          <w:szCs w:val="24"/>
        </w:rPr>
        <w:t>Overall, the intention of the</w:t>
      </w:r>
      <w:r w:rsidR="0030300A" w:rsidRPr="001B05F9">
        <w:rPr>
          <w:rFonts w:ascii="Garamond" w:hAnsi="Garamond"/>
          <w:sz w:val="24"/>
          <w:szCs w:val="24"/>
        </w:rPr>
        <w:t xml:space="preserve"> comprehensive and exhaustive</w:t>
      </w:r>
      <w:r w:rsidRPr="001B05F9">
        <w:rPr>
          <w:rFonts w:ascii="Garamond" w:hAnsi="Garamond"/>
          <w:sz w:val="24"/>
          <w:szCs w:val="24"/>
        </w:rPr>
        <w:t xml:space="preserve"> BSA is clear</w:t>
      </w:r>
      <w:r w:rsidR="005F5648" w:rsidRPr="001B05F9">
        <w:rPr>
          <w:rFonts w:ascii="Garamond" w:hAnsi="Garamond"/>
          <w:sz w:val="24"/>
          <w:szCs w:val="24"/>
        </w:rPr>
        <w:t>ly to cover the field in relation to the management of human biosecurity emergencies</w:t>
      </w:r>
      <w:r w:rsidRPr="001B05F9">
        <w:rPr>
          <w:rFonts w:ascii="Garamond" w:hAnsi="Garamond"/>
          <w:sz w:val="24"/>
          <w:szCs w:val="24"/>
        </w:rPr>
        <w:t>. W</w:t>
      </w:r>
      <w:r w:rsidR="002F7D4D" w:rsidRPr="001B05F9">
        <w:rPr>
          <w:rFonts w:ascii="Garamond" w:hAnsi="Garamond"/>
          <w:sz w:val="24"/>
          <w:szCs w:val="24"/>
        </w:rPr>
        <w:t xml:space="preserve">hen (as now) Australia is in a human biosecurity emergency period, </w:t>
      </w:r>
      <w:r w:rsidR="005F5648" w:rsidRPr="001B05F9">
        <w:rPr>
          <w:rFonts w:ascii="Garamond" w:hAnsi="Garamond"/>
          <w:sz w:val="24"/>
          <w:szCs w:val="24"/>
        </w:rPr>
        <w:t>due to section</w:t>
      </w:r>
      <w:r w:rsidR="002F7D4D" w:rsidRPr="001B05F9">
        <w:rPr>
          <w:rFonts w:ascii="Garamond" w:hAnsi="Garamond"/>
          <w:sz w:val="24"/>
          <w:szCs w:val="24"/>
        </w:rPr>
        <w:t xml:space="preserve"> s8(2), </w:t>
      </w:r>
      <w:r w:rsidR="005F5648" w:rsidRPr="001B05F9">
        <w:rPr>
          <w:rFonts w:ascii="Garamond" w:hAnsi="Garamond"/>
          <w:sz w:val="24"/>
          <w:szCs w:val="24"/>
        </w:rPr>
        <w:t>s</w:t>
      </w:r>
      <w:r w:rsidR="002F7D4D" w:rsidRPr="001B05F9">
        <w:rPr>
          <w:rFonts w:ascii="Garamond" w:hAnsi="Garamond"/>
          <w:sz w:val="24"/>
          <w:szCs w:val="24"/>
        </w:rPr>
        <w:t xml:space="preserve">tate laws on that subject, even if they </w:t>
      </w:r>
      <w:proofErr w:type="gramStart"/>
      <w:r w:rsidR="002F7D4D" w:rsidRPr="001B05F9">
        <w:rPr>
          <w:rFonts w:ascii="Garamond" w:hAnsi="Garamond"/>
          <w:sz w:val="24"/>
          <w:szCs w:val="24"/>
        </w:rPr>
        <w:t>are capable of operating</w:t>
      </w:r>
      <w:proofErr w:type="gramEnd"/>
      <w:r w:rsidR="002F7D4D" w:rsidRPr="001B05F9">
        <w:rPr>
          <w:rFonts w:ascii="Garamond" w:hAnsi="Garamond"/>
          <w:sz w:val="24"/>
          <w:szCs w:val="24"/>
        </w:rPr>
        <w:t xml:space="preserve"> concurrently with the Biosecurity Act, are excluded and inoperative.</w:t>
      </w:r>
    </w:p>
    <w:p w14:paraId="06CB1F25" w14:textId="11643EAF" w:rsidR="002F7D4D" w:rsidRPr="001B05F9" w:rsidRDefault="0030300A" w:rsidP="004D3B1A">
      <w:pPr>
        <w:spacing w:line="360" w:lineRule="auto"/>
        <w:jc w:val="both"/>
        <w:rPr>
          <w:rFonts w:ascii="Garamond" w:hAnsi="Garamond"/>
          <w:sz w:val="24"/>
          <w:szCs w:val="24"/>
        </w:rPr>
      </w:pPr>
      <w:r w:rsidRPr="001B05F9">
        <w:rPr>
          <w:rFonts w:ascii="Garamond" w:hAnsi="Garamond"/>
          <w:sz w:val="24"/>
          <w:szCs w:val="24"/>
        </w:rPr>
        <w:t>It is also important to note that i</w:t>
      </w:r>
      <w:r w:rsidR="005F5648" w:rsidRPr="001B05F9">
        <w:rPr>
          <w:rFonts w:ascii="Garamond" w:hAnsi="Garamond"/>
          <w:sz w:val="24"/>
          <w:szCs w:val="24"/>
        </w:rPr>
        <w:t xml:space="preserve">n the BSA, </w:t>
      </w:r>
      <w:r w:rsidR="002F7D4D" w:rsidRPr="001B05F9">
        <w:rPr>
          <w:rFonts w:ascii="Garamond" w:hAnsi="Garamond"/>
          <w:sz w:val="24"/>
          <w:szCs w:val="24"/>
        </w:rPr>
        <w:t xml:space="preserve">emergency requirements are qualified and restricted by the significant fact that biosecurity measures cannot request an individual to be isolated, detained, tested, vaccinated, medically </w:t>
      </w:r>
      <w:proofErr w:type="gramStart"/>
      <w:r w:rsidR="002F7D4D" w:rsidRPr="001B05F9">
        <w:rPr>
          <w:rFonts w:ascii="Garamond" w:hAnsi="Garamond"/>
          <w:sz w:val="24"/>
          <w:szCs w:val="24"/>
        </w:rPr>
        <w:t>treated</w:t>
      </w:r>
      <w:proofErr w:type="gramEnd"/>
      <w:r w:rsidR="002F7D4D" w:rsidRPr="001B05F9">
        <w:rPr>
          <w:rFonts w:ascii="Garamond" w:hAnsi="Garamond"/>
          <w:sz w:val="24"/>
          <w:szCs w:val="24"/>
        </w:rPr>
        <w:t xml:space="preserve"> or searched (amongst other actions) in the absence of a biosecurity control order issued to the individual. </w:t>
      </w:r>
      <w:r w:rsidR="005F5648" w:rsidRPr="001B05F9">
        <w:rPr>
          <w:rFonts w:ascii="Garamond" w:hAnsi="Garamond"/>
          <w:sz w:val="24"/>
          <w:szCs w:val="24"/>
        </w:rPr>
        <w:t xml:space="preserve">There are several checks and balances which apply to the issuing of such orders, in recognisance of their seriousness. In the face of such an exhaustive, carefully drafted and overriding federal legislative framework, it is inappropriate for </w:t>
      </w:r>
      <w:r w:rsidR="005F5648" w:rsidRPr="001B05F9">
        <w:rPr>
          <w:rFonts w:ascii="Garamond" w:hAnsi="Garamond"/>
          <w:sz w:val="24"/>
          <w:szCs w:val="24"/>
        </w:rPr>
        <w:lastRenderedPageBreak/>
        <w:t>e</w:t>
      </w:r>
      <w:r w:rsidR="002F7D4D" w:rsidRPr="001B05F9">
        <w:rPr>
          <w:rFonts w:ascii="Garamond" w:hAnsi="Garamond"/>
          <w:sz w:val="24"/>
          <w:szCs w:val="24"/>
        </w:rPr>
        <w:t xml:space="preserve">mergency state powers </w:t>
      </w:r>
      <w:r w:rsidR="005F5648" w:rsidRPr="001B05F9">
        <w:rPr>
          <w:rFonts w:ascii="Garamond" w:hAnsi="Garamond"/>
          <w:sz w:val="24"/>
          <w:szCs w:val="24"/>
        </w:rPr>
        <w:t xml:space="preserve">to be used as a bypass to these checks and balances, particularly in circumstances where these powers, issued at the discretion of one Government Minister, seek </w:t>
      </w:r>
      <w:r w:rsidR="002F7D4D" w:rsidRPr="001B05F9">
        <w:rPr>
          <w:rFonts w:ascii="Garamond" w:hAnsi="Garamond"/>
          <w:sz w:val="24"/>
          <w:szCs w:val="24"/>
        </w:rPr>
        <w:t xml:space="preserve">to breach an individual’s human rights by </w:t>
      </w:r>
      <w:r w:rsidR="00A3360E" w:rsidRPr="001B05F9">
        <w:rPr>
          <w:rFonts w:ascii="Garamond" w:hAnsi="Garamond"/>
          <w:sz w:val="24"/>
          <w:szCs w:val="24"/>
        </w:rPr>
        <w:t xml:space="preserve">requiring them to undergo vaccination at short notice </w:t>
      </w:r>
      <w:r w:rsidR="00C640EA" w:rsidRPr="001B05F9">
        <w:rPr>
          <w:rFonts w:ascii="Garamond" w:hAnsi="Garamond"/>
          <w:sz w:val="24"/>
          <w:szCs w:val="24"/>
        </w:rPr>
        <w:t>to</w:t>
      </w:r>
      <w:r w:rsidR="00A3360E" w:rsidRPr="001B05F9">
        <w:rPr>
          <w:rFonts w:ascii="Garamond" w:hAnsi="Garamond"/>
          <w:sz w:val="24"/>
          <w:szCs w:val="24"/>
        </w:rPr>
        <w:t xml:space="preserve"> continue to make a living.</w:t>
      </w:r>
    </w:p>
    <w:p w14:paraId="3EF310C3" w14:textId="476B8604" w:rsidR="00D76820" w:rsidRPr="001B05F9" w:rsidRDefault="00A3360E" w:rsidP="004D3B1A">
      <w:pPr>
        <w:spacing w:line="360" w:lineRule="auto"/>
        <w:jc w:val="both"/>
        <w:rPr>
          <w:rFonts w:ascii="Garamond" w:hAnsi="Garamond"/>
          <w:i/>
          <w:iCs/>
          <w:sz w:val="24"/>
          <w:szCs w:val="24"/>
        </w:rPr>
      </w:pPr>
      <w:r w:rsidRPr="001B05F9">
        <w:rPr>
          <w:rFonts w:ascii="Garamond" w:hAnsi="Garamond"/>
          <w:i/>
          <w:iCs/>
          <w:sz w:val="24"/>
          <w:szCs w:val="24"/>
        </w:rPr>
        <w:t xml:space="preserve">The </w:t>
      </w:r>
      <w:r w:rsidR="00C640EA" w:rsidRPr="001B05F9">
        <w:rPr>
          <w:rFonts w:ascii="Garamond" w:hAnsi="Garamond"/>
          <w:i/>
          <w:iCs/>
          <w:sz w:val="24"/>
          <w:szCs w:val="24"/>
        </w:rPr>
        <w:t>EM</w:t>
      </w:r>
      <w:r w:rsidRPr="001B05F9">
        <w:rPr>
          <w:rFonts w:ascii="Garamond" w:hAnsi="Garamond"/>
          <w:i/>
          <w:iCs/>
          <w:sz w:val="24"/>
          <w:szCs w:val="24"/>
        </w:rPr>
        <w:t xml:space="preserve"> Act</w:t>
      </w:r>
      <w:r w:rsidR="00144890" w:rsidRPr="001B05F9">
        <w:rPr>
          <w:rFonts w:ascii="Garamond" w:hAnsi="Garamond"/>
          <w:i/>
          <w:iCs/>
          <w:sz w:val="24"/>
          <w:szCs w:val="24"/>
        </w:rPr>
        <w:t xml:space="preserve"> and the PH Act </w:t>
      </w:r>
      <w:r w:rsidRPr="001B05F9">
        <w:rPr>
          <w:rFonts w:ascii="Garamond" w:hAnsi="Garamond"/>
          <w:i/>
          <w:iCs/>
          <w:sz w:val="24"/>
          <w:szCs w:val="24"/>
        </w:rPr>
        <w:t>itself is being Misused</w:t>
      </w:r>
    </w:p>
    <w:p w14:paraId="1A70740A" w14:textId="51B07492" w:rsidR="00A3360E" w:rsidRPr="001B05F9" w:rsidRDefault="00A3360E" w:rsidP="004D3B1A">
      <w:pPr>
        <w:spacing w:line="360" w:lineRule="auto"/>
        <w:jc w:val="both"/>
        <w:rPr>
          <w:rFonts w:ascii="Garamond" w:hAnsi="Garamond"/>
          <w:sz w:val="24"/>
          <w:szCs w:val="24"/>
        </w:rPr>
      </w:pPr>
      <w:r w:rsidRPr="001B05F9">
        <w:rPr>
          <w:rFonts w:ascii="Garamond" w:hAnsi="Garamond"/>
          <w:sz w:val="24"/>
          <w:szCs w:val="24"/>
        </w:rPr>
        <w:t>Even if you reject the notion that the BSA excludes and limits the operation of state law in this way,</w:t>
      </w:r>
      <w:r w:rsidR="00A36772" w:rsidRPr="001B05F9">
        <w:rPr>
          <w:rFonts w:ascii="Garamond" w:hAnsi="Garamond"/>
          <w:sz w:val="24"/>
          <w:szCs w:val="24"/>
        </w:rPr>
        <w:t xml:space="preserve"> and even if we leave the BSA aside entirely,</w:t>
      </w:r>
      <w:r w:rsidRPr="001B05F9">
        <w:rPr>
          <w:rFonts w:ascii="Garamond" w:hAnsi="Garamond"/>
          <w:sz w:val="24"/>
          <w:szCs w:val="24"/>
        </w:rPr>
        <w:t xml:space="preserve"> </w:t>
      </w:r>
      <w:r w:rsidR="00144890" w:rsidRPr="001B05F9">
        <w:rPr>
          <w:rFonts w:ascii="Garamond" w:hAnsi="Garamond"/>
          <w:sz w:val="24"/>
          <w:szCs w:val="24"/>
        </w:rPr>
        <w:t>Sections 157(</w:t>
      </w:r>
      <w:r w:rsidR="00D818F8" w:rsidRPr="001B05F9">
        <w:rPr>
          <w:rFonts w:ascii="Garamond" w:hAnsi="Garamond"/>
          <w:sz w:val="24"/>
          <w:szCs w:val="24"/>
        </w:rPr>
        <w:t>1</w:t>
      </w:r>
      <w:r w:rsidR="00144890" w:rsidRPr="001B05F9">
        <w:rPr>
          <w:rFonts w:ascii="Garamond" w:hAnsi="Garamond"/>
          <w:sz w:val="24"/>
          <w:szCs w:val="24"/>
        </w:rPr>
        <w:t>)(e), 157(</w:t>
      </w:r>
      <w:r w:rsidR="00D818F8" w:rsidRPr="001B05F9">
        <w:rPr>
          <w:rFonts w:ascii="Garamond" w:hAnsi="Garamond"/>
          <w:sz w:val="24"/>
          <w:szCs w:val="24"/>
        </w:rPr>
        <w:t>1</w:t>
      </w:r>
      <w:r w:rsidR="00144890" w:rsidRPr="001B05F9">
        <w:rPr>
          <w:rFonts w:ascii="Garamond" w:hAnsi="Garamond"/>
          <w:sz w:val="24"/>
          <w:szCs w:val="24"/>
        </w:rPr>
        <w:t>)(k), 180 and 190(</w:t>
      </w:r>
      <w:r w:rsidR="00D818F8" w:rsidRPr="001B05F9">
        <w:rPr>
          <w:rFonts w:ascii="Garamond" w:hAnsi="Garamond"/>
          <w:sz w:val="24"/>
          <w:szCs w:val="24"/>
        </w:rPr>
        <w:t>1</w:t>
      </w:r>
      <w:r w:rsidR="00144890" w:rsidRPr="001B05F9">
        <w:rPr>
          <w:rFonts w:ascii="Garamond" w:hAnsi="Garamond"/>
          <w:sz w:val="24"/>
          <w:szCs w:val="24"/>
        </w:rPr>
        <w:t>)(p)</w:t>
      </w:r>
      <w:r w:rsidRPr="001B05F9">
        <w:rPr>
          <w:rFonts w:ascii="Garamond" w:hAnsi="Garamond"/>
          <w:sz w:val="24"/>
          <w:szCs w:val="24"/>
        </w:rPr>
        <w:t xml:space="preserve"> of the PH Act</w:t>
      </w:r>
      <w:r w:rsidR="00144890" w:rsidRPr="001B05F9">
        <w:rPr>
          <w:rFonts w:ascii="Garamond" w:hAnsi="Garamond"/>
          <w:sz w:val="24"/>
          <w:szCs w:val="24"/>
        </w:rPr>
        <w:t xml:space="preserve"> and Sections 67, 70 and 72A</w:t>
      </w:r>
      <w:r w:rsidRPr="001B05F9">
        <w:rPr>
          <w:rFonts w:ascii="Garamond" w:hAnsi="Garamond"/>
          <w:sz w:val="24"/>
          <w:szCs w:val="24"/>
        </w:rPr>
        <w:t xml:space="preserve"> </w:t>
      </w:r>
      <w:r w:rsidR="00144890" w:rsidRPr="001B05F9">
        <w:rPr>
          <w:rFonts w:ascii="Garamond" w:hAnsi="Garamond"/>
          <w:sz w:val="24"/>
          <w:szCs w:val="24"/>
        </w:rPr>
        <w:t xml:space="preserve">of the EM Act, </w:t>
      </w:r>
      <w:r w:rsidRPr="001B05F9">
        <w:rPr>
          <w:rFonts w:ascii="Garamond" w:hAnsi="Garamond"/>
          <w:sz w:val="24"/>
          <w:szCs w:val="24"/>
        </w:rPr>
        <w:t xml:space="preserve">must be read and understood in the context of the PH </w:t>
      </w:r>
      <w:r w:rsidR="0007381E" w:rsidRPr="001B05F9">
        <w:rPr>
          <w:rFonts w:ascii="Garamond" w:hAnsi="Garamond"/>
          <w:sz w:val="24"/>
          <w:szCs w:val="24"/>
        </w:rPr>
        <w:t>Act and</w:t>
      </w:r>
      <w:r w:rsidR="00144890" w:rsidRPr="001B05F9">
        <w:rPr>
          <w:rFonts w:ascii="Garamond" w:hAnsi="Garamond"/>
          <w:sz w:val="24"/>
          <w:szCs w:val="24"/>
        </w:rPr>
        <w:t xml:space="preserve"> the EM Act </w:t>
      </w:r>
      <w:r w:rsidRPr="001B05F9">
        <w:rPr>
          <w:rFonts w:ascii="Garamond" w:hAnsi="Garamond"/>
          <w:sz w:val="24"/>
          <w:szCs w:val="24"/>
        </w:rPr>
        <w:t>as a whole.</w:t>
      </w:r>
      <w:r w:rsidR="00A36772" w:rsidRPr="001B05F9">
        <w:rPr>
          <w:rFonts w:ascii="Garamond" w:hAnsi="Garamond"/>
          <w:sz w:val="24"/>
          <w:szCs w:val="24"/>
        </w:rPr>
        <w:t xml:space="preserve"> </w:t>
      </w:r>
      <w:r w:rsidR="00F642FD" w:rsidRPr="001B05F9">
        <w:rPr>
          <w:rFonts w:ascii="Garamond" w:hAnsi="Garamond"/>
          <w:sz w:val="24"/>
          <w:szCs w:val="24"/>
        </w:rPr>
        <w:t>Concerningly</w:t>
      </w:r>
      <w:r w:rsidR="00A36772" w:rsidRPr="001B05F9">
        <w:rPr>
          <w:rFonts w:ascii="Garamond" w:hAnsi="Garamond"/>
          <w:sz w:val="24"/>
          <w:szCs w:val="24"/>
        </w:rPr>
        <w:t xml:space="preserve">, </w:t>
      </w:r>
      <w:r w:rsidR="00144890" w:rsidRPr="001B05F9">
        <w:rPr>
          <w:rFonts w:ascii="Garamond" w:hAnsi="Garamond"/>
          <w:sz w:val="24"/>
          <w:szCs w:val="24"/>
        </w:rPr>
        <w:t xml:space="preserve">the above </w:t>
      </w:r>
      <w:r w:rsidR="00A36772" w:rsidRPr="001B05F9">
        <w:rPr>
          <w:rFonts w:ascii="Garamond" w:hAnsi="Garamond"/>
          <w:sz w:val="24"/>
          <w:szCs w:val="24"/>
        </w:rPr>
        <w:t>s</w:t>
      </w:r>
      <w:r w:rsidR="00144890" w:rsidRPr="001B05F9">
        <w:rPr>
          <w:rFonts w:ascii="Garamond" w:hAnsi="Garamond"/>
          <w:sz w:val="24"/>
          <w:szCs w:val="24"/>
        </w:rPr>
        <w:t>ections are</w:t>
      </w:r>
      <w:r w:rsidR="00A36772" w:rsidRPr="001B05F9">
        <w:rPr>
          <w:rFonts w:ascii="Garamond" w:hAnsi="Garamond"/>
          <w:sz w:val="24"/>
          <w:szCs w:val="24"/>
        </w:rPr>
        <w:t xml:space="preserve"> being used as if </w:t>
      </w:r>
      <w:r w:rsidR="007509D7" w:rsidRPr="001B05F9">
        <w:rPr>
          <w:rFonts w:ascii="Garamond" w:hAnsi="Garamond"/>
          <w:sz w:val="24"/>
          <w:szCs w:val="24"/>
        </w:rPr>
        <w:t>they</w:t>
      </w:r>
      <w:r w:rsidR="00A36772" w:rsidRPr="001B05F9">
        <w:rPr>
          <w:rFonts w:ascii="Garamond" w:hAnsi="Garamond"/>
          <w:sz w:val="24"/>
          <w:szCs w:val="24"/>
        </w:rPr>
        <w:t xml:space="preserve"> stand alone as </w:t>
      </w:r>
      <w:r w:rsidR="0007381E" w:rsidRPr="001B05F9">
        <w:rPr>
          <w:rFonts w:ascii="Garamond" w:hAnsi="Garamond"/>
          <w:sz w:val="24"/>
          <w:szCs w:val="24"/>
        </w:rPr>
        <w:t>ultimate</w:t>
      </w:r>
      <w:r w:rsidR="00F642FD" w:rsidRPr="001B05F9">
        <w:rPr>
          <w:rFonts w:ascii="Garamond" w:hAnsi="Garamond"/>
          <w:sz w:val="24"/>
          <w:szCs w:val="24"/>
        </w:rPr>
        <w:t xml:space="preserve"> </w:t>
      </w:r>
      <w:r w:rsidR="00A36772" w:rsidRPr="001B05F9">
        <w:rPr>
          <w:rFonts w:ascii="Garamond" w:hAnsi="Garamond"/>
          <w:sz w:val="24"/>
          <w:szCs w:val="24"/>
        </w:rPr>
        <w:t xml:space="preserve">discretionary executive </w:t>
      </w:r>
      <w:r w:rsidR="007509D7" w:rsidRPr="001B05F9">
        <w:rPr>
          <w:rFonts w:ascii="Garamond" w:hAnsi="Garamond"/>
          <w:sz w:val="24"/>
          <w:szCs w:val="24"/>
        </w:rPr>
        <w:t>superpower</w:t>
      </w:r>
      <w:r w:rsidR="0007381E" w:rsidRPr="001B05F9">
        <w:rPr>
          <w:rFonts w:ascii="Garamond" w:hAnsi="Garamond"/>
          <w:sz w:val="24"/>
          <w:szCs w:val="24"/>
        </w:rPr>
        <w:t>s</w:t>
      </w:r>
      <w:r w:rsidR="00A36772" w:rsidRPr="001B05F9">
        <w:rPr>
          <w:rFonts w:ascii="Garamond" w:hAnsi="Garamond"/>
          <w:sz w:val="24"/>
          <w:szCs w:val="24"/>
        </w:rPr>
        <w:t xml:space="preserve">; immune from the checks and balances the remainder of the PH Act </w:t>
      </w:r>
      <w:r w:rsidR="007509D7" w:rsidRPr="001B05F9">
        <w:rPr>
          <w:rFonts w:ascii="Garamond" w:hAnsi="Garamond"/>
          <w:sz w:val="24"/>
          <w:szCs w:val="24"/>
        </w:rPr>
        <w:t xml:space="preserve">and EM Act </w:t>
      </w:r>
      <w:r w:rsidR="00A36772" w:rsidRPr="001B05F9">
        <w:rPr>
          <w:rFonts w:ascii="Garamond" w:hAnsi="Garamond"/>
          <w:sz w:val="24"/>
          <w:szCs w:val="24"/>
        </w:rPr>
        <w:t>carefully imposes on it.</w:t>
      </w:r>
    </w:p>
    <w:p w14:paraId="10122968" w14:textId="146EC5B7" w:rsidR="005F5648" w:rsidRPr="001B05F9" w:rsidRDefault="0007708E" w:rsidP="004D3B1A">
      <w:pPr>
        <w:spacing w:line="360" w:lineRule="auto"/>
        <w:jc w:val="both"/>
        <w:rPr>
          <w:rFonts w:ascii="Garamond" w:hAnsi="Garamond"/>
          <w:sz w:val="24"/>
          <w:szCs w:val="24"/>
        </w:rPr>
      </w:pPr>
      <w:r w:rsidRPr="001B05F9">
        <w:rPr>
          <w:rFonts w:ascii="Garamond" w:hAnsi="Garamond"/>
          <w:sz w:val="24"/>
          <w:szCs w:val="24"/>
        </w:rPr>
        <w:t xml:space="preserve">This misinterpretation of the applicability of </w:t>
      </w:r>
      <w:r w:rsidR="00214399" w:rsidRPr="001B05F9">
        <w:rPr>
          <w:rFonts w:ascii="Garamond" w:hAnsi="Garamond"/>
          <w:sz w:val="24"/>
          <w:szCs w:val="24"/>
        </w:rPr>
        <w:t>sections 190(</w:t>
      </w:r>
      <w:r w:rsidR="00D818F8" w:rsidRPr="001B05F9">
        <w:rPr>
          <w:rFonts w:ascii="Garamond" w:hAnsi="Garamond"/>
          <w:sz w:val="24"/>
          <w:szCs w:val="24"/>
        </w:rPr>
        <w:t>1</w:t>
      </w:r>
      <w:r w:rsidR="00214399" w:rsidRPr="001B05F9">
        <w:rPr>
          <w:rFonts w:ascii="Garamond" w:hAnsi="Garamond"/>
          <w:sz w:val="24"/>
          <w:szCs w:val="24"/>
        </w:rPr>
        <w:t xml:space="preserve">)(p) of the PH </w:t>
      </w:r>
      <w:r w:rsidR="000F1666" w:rsidRPr="001B05F9">
        <w:rPr>
          <w:rFonts w:ascii="Garamond" w:hAnsi="Garamond"/>
          <w:sz w:val="24"/>
          <w:szCs w:val="24"/>
        </w:rPr>
        <w:t>Act likely</w:t>
      </w:r>
      <w:r w:rsidRPr="001B05F9">
        <w:rPr>
          <w:rFonts w:ascii="Garamond" w:hAnsi="Garamond"/>
          <w:sz w:val="24"/>
          <w:szCs w:val="24"/>
        </w:rPr>
        <w:t xml:space="preserve"> comes from the words of that section, which says that the emergency powers</w:t>
      </w:r>
      <w:r w:rsidR="00214399" w:rsidRPr="001B05F9">
        <w:rPr>
          <w:rFonts w:ascii="Garamond" w:hAnsi="Garamond"/>
          <w:sz w:val="24"/>
          <w:szCs w:val="24"/>
        </w:rPr>
        <w:t xml:space="preserve"> are to “without limiting any other emergency power, exercise any serious public health incident power</w:t>
      </w:r>
      <w:r w:rsidR="000F1666" w:rsidRPr="001B05F9">
        <w:rPr>
          <w:rFonts w:ascii="Garamond" w:hAnsi="Garamond"/>
          <w:sz w:val="24"/>
          <w:szCs w:val="24"/>
        </w:rPr>
        <w:t>.”</w:t>
      </w:r>
      <w:r w:rsidRPr="001B05F9">
        <w:rPr>
          <w:rFonts w:ascii="Garamond" w:hAnsi="Garamond"/>
          <w:sz w:val="24"/>
          <w:szCs w:val="24"/>
        </w:rPr>
        <w:t xml:space="preserve"> However, this must be read in tandem with the various limitations the rest of the PH Act places upon this section, and in tandem with the principles of statutory interpretation in general.</w:t>
      </w:r>
    </w:p>
    <w:p w14:paraId="15FC4360" w14:textId="50A72055" w:rsidR="0007708E" w:rsidRPr="001B05F9" w:rsidRDefault="0007708E" w:rsidP="004D3B1A">
      <w:pPr>
        <w:spacing w:line="360" w:lineRule="auto"/>
        <w:jc w:val="both"/>
        <w:rPr>
          <w:rFonts w:ascii="Garamond" w:hAnsi="Garamond"/>
          <w:sz w:val="24"/>
          <w:szCs w:val="24"/>
        </w:rPr>
      </w:pPr>
      <w:r w:rsidRPr="001B05F9">
        <w:rPr>
          <w:rFonts w:ascii="Garamond" w:hAnsi="Garamond"/>
          <w:sz w:val="24"/>
          <w:szCs w:val="24"/>
        </w:rPr>
        <w:t>The following principles apply (with emphasis added):</w:t>
      </w:r>
    </w:p>
    <w:p w14:paraId="43A87850" w14:textId="573E71AE" w:rsidR="0007708E" w:rsidRPr="001B05F9" w:rsidRDefault="0007708E" w:rsidP="004D3B1A">
      <w:pPr>
        <w:pStyle w:val="ListParagraph"/>
        <w:numPr>
          <w:ilvl w:val="0"/>
          <w:numId w:val="14"/>
        </w:numPr>
        <w:spacing w:line="360" w:lineRule="auto"/>
        <w:jc w:val="both"/>
        <w:rPr>
          <w:rFonts w:ascii="Garamond" w:hAnsi="Garamond"/>
          <w:sz w:val="24"/>
          <w:szCs w:val="24"/>
        </w:rPr>
      </w:pPr>
      <w:r w:rsidRPr="001B05F9">
        <w:rPr>
          <w:rFonts w:ascii="Garamond" w:hAnsi="Garamond"/>
          <w:sz w:val="24"/>
          <w:szCs w:val="24"/>
        </w:rPr>
        <w:t xml:space="preserve">The task of construction must begin with a consideration of the text itself. </w:t>
      </w:r>
      <w:r w:rsidRPr="001B05F9">
        <w:rPr>
          <w:rFonts w:ascii="Garamond" w:hAnsi="Garamond"/>
          <w:b/>
          <w:bCs/>
          <w:sz w:val="24"/>
          <w:szCs w:val="24"/>
        </w:rPr>
        <w:t xml:space="preserve">The language which has </w:t>
      </w:r>
      <w:proofErr w:type="gramStart"/>
      <w:r w:rsidRPr="001B05F9">
        <w:rPr>
          <w:rFonts w:ascii="Garamond" w:hAnsi="Garamond"/>
          <w:b/>
          <w:bCs/>
          <w:sz w:val="24"/>
          <w:szCs w:val="24"/>
        </w:rPr>
        <w:t>actually been</w:t>
      </w:r>
      <w:proofErr w:type="gramEnd"/>
      <w:r w:rsidRPr="001B05F9">
        <w:rPr>
          <w:rFonts w:ascii="Garamond" w:hAnsi="Garamond"/>
          <w:b/>
          <w:bCs/>
          <w:sz w:val="24"/>
          <w:szCs w:val="24"/>
        </w:rPr>
        <w:t xml:space="preserve"> employed in the text of legislation is the surest guide to legislative intention. The meaning of the text may require consideration of the context, which includes the general purpose and policy of a provision</w:t>
      </w:r>
      <w:r w:rsidRPr="001B05F9">
        <w:rPr>
          <w:rFonts w:ascii="Garamond" w:hAnsi="Garamond"/>
          <w:sz w:val="24"/>
          <w:szCs w:val="24"/>
        </w:rPr>
        <w:t>, in particular the mischief it is seeking to remedy</w:t>
      </w:r>
      <w:r w:rsidR="00694F51" w:rsidRPr="001B05F9">
        <w:rPr>
          <w:rFonts w:ascii="Garamond" w:hAnsi="Garamond"/>
          <w:sz w:val="24"/>
          <w:szCs w:val="24"/>
        </w:rPr>
        <w:t>;</w:t>
      </w:r>
      <w:r w:rsidRPr="001B05F9">
        <w:rPr>
          <w:rStyle w:val="FootnoteReference"/>
          <w:rFonts w:ascii="Garamond" w:hAnsi="Garamond"/>
          <w:sz w:val="24"/>
          <w:szCs w:val="24"/>
        </w:rPr>
        <w:footnoteReference w:id="16"/>
      </w:r>
      <w:r w:rsidR="00694F51" w:rsidRPr="001B05F9">
        <w:rPr>
          <w:rFonts w:ascii="Garamond" w:hAnsi="Garamond"/>
          <w:sz w:val="24"/>
          <w:szCs w:val="24"/>
        </w:rPr>
        <w:t xml:space="preserve"> and</w:t>
      </w:r>
    </w:p>
    <w:p w14:paraId="2BA30A8E" w14:textId="20CBD114" w:rsidR="00694F51" w:rsidRPr="001B05F9" w:rsidRDefault="0007708E" w:rsidP="004D3B1A">
      <w:pPr>
        <w:pStyle w:val="ListParagraph"/>
        <w:numPr>
          <w:ilvl w:val="0"/>
          <w:numId w:val="14"/>
        </w:numPr>
        <w:spacing w:line="360" w:lineRule="auto"/>
        <w:jc w:val="both"/>
        <w:rPr>
          <w:rFonts w:ascii="Garamond" w:hAnsi="Garamond"/>
          <w:sz w:val="24"/>
          <w:szCs w:val="24"/>
        </w:rPr>
      </w:pPr>
      <w:r w:rsidRPr="001B05F9">
        <w:rPr>
          <w:rFonts w:ascii="Garamond" w:hAnsi="Garamond"/>
          <w:b/>
          <w:bCs/>
          <w:sz w:val="24"/>
          <w:szCs w:val="24"/>
        </w:rPr>
        <w:t xml:space="preserve">The context in which the Section is construed includes the context of the wider </w:t>
      </w:r>
      <w:proofErr w:type="gramStart"/>
      <w:r w:rsidRPr="001B05F9">
        <w:rPr>
          <w:rFonts w:ascii="Garamond" w:hAnsi="Garamond"/>
          <w:b/>
          <w:bCs/>
          <w:sz w:val="24"/>
          <w:szCs w:val="24"/>
        </w:rPr>
        <w:t>legislation as a whole</w:t>
      </w:r>
      <w:proofErr w:type="gramEnd"/>
      <w:r w:rsidRPr="001B05F9">
        <w:rPr>
          <w:rFonts w:ascii="Garamond" w:hAnsi="Garamond"/>
          <w:sz w:val="24"/>
          <w:szCs w:val="24"/>
        </w:rPr>
        <w:t>.</w:t>
      </w:r>
      <w:r w:rsidR="00767030" w:rsidRPr="001B05F9">
        <w:rPr>
          <w:rFonts w:ascii="Garamond" w:hAnsi="Garamond"/>
          <w:sz w:val="24"/>
          <w:szCs w:val="24"/>
        </w:rPr>
        <w:t xml:space="preserve"> This also applies to delegated legislation (such as Directions made </w:t>
      </w:r>
      <w:r w:rsidR="00767030" w:rsidRPr="001B05F9">
        <w:rPr>
          <w:rFonts w:ascii="Garamond" w:hAnsi="Garamond"/>
          <w:sz w:val="24"/>
          <w:szCs w:val="24"/>
        </w:rPr>
        <w:lastRenderedPageBreak/>
        <w:t xml:space="preserve">under </w:t>
      </w:r>
      <w:r w:rsidR="002D58DA" w:rsidRPr="001B05F9">
        <w:rPr>
          <w:rFonts w:ascii="Garamond" w:hAnsi="Garamond"/>
          <w:sz w:val="24"/>
          <w:szCs w:val="24"/>
        </w:rPr>
        <w:t>Sections 157(</w:t>
      </w:r>
      <w:r w:rsidR="00D818F8" w:rsidRPr="001B05F9">
        <w:rPr>
          <w:rFonts w:ascii="Garamond" w:hAnsi="Garamond"/>
          <w:sz w:val="24"/>
          <w:szCs w:val="24"/>
        </w:rPr>
        <w:t>1</w:t>
      </w:r>
      <w:r w:rsidR="002D58DA" w:rsidRPr="001B05F9">
        <w:rPr>
          <w:rFonts w:ascii="Garamond" w:hAnsi="Garamond"/>
          <w:sz w:val="24"/>
          <w:szCs w:val="24"/>
        </w:rPr>
        <w:t>)(e), 157(</w:t>
      </w:r>
      <w:r w:rsidR="00D818F8" w:rsidRPr="001B05F9">
        <w:rPr>
          <w:rFonts w:ascii="Garamond" w:hAnsi="Garamond"/>
          <w:sz w:val="24"/>
          <w:szCs w:val="24"/>
        </w:rPr>
        <w:t>1</w:t>
      </w:r>
      <w:r w:rsidR="002D58DA" w:rsidRPr="001B05F9">
        <w:rPr>
          <w:rFonts w:ascii="Garamond" w:hAnsi="Garamond"/>
          <w:sz w:val="24"/>
          <w:szCs w:val="24"/>
        </w:rPr>
        <w:t>)(k), 180 and 190(</w:t>
      </w:r>
      <w:r w:rsidR="00D818F8" w:rsidRPr="001B05F9">
        <w:rPr>
          <w:rFonts w:ascii="Garamond" w:hAnsi="Garamond"/>
          <w:sz w:val="24"/>
          <w:szCs w:val="24"/>
        </w:rPr>
        <w:t>1</w:t>
      </w:r>
      <w:r w:rsidR="002D58DA" w:rsidRPr="001B05F9">
        <w:rPr>
          <w:rFonts w:ascii="Garamond" w:hAnsi="Garamond"/>
          <w:sz w:val="24"/>
          <w:szCs w:val="24"/>
        </w:rPr>
        <w:t xml:space="preserve">)(p) of the PH Act and Sections 67, 70 and 72A of the EM Act, </w:t>
      </w:r>
      <w:r w:rsidR="00767030" w:rsidRPr="001B05F9">
        <w:rPr>
          <w:rFonts w:ascii="Garamond" w:hAnsi="Garamond"/>
          <w:sz w:val="24"/>
          <w:szCs w:val="24"/>
        </w:rPr>
        <w:t>which must be read in the context of its enabling legislation.</w:t>
      </w:r>
      <w:r w:rsidRPr="001B05F9">
        <w:rPr>
          <w:rStyle w:val="FootnoteReference"/>
          <w:rFonts w:ascii="Garamond" w:hAnsi="Garamond"/>
          <w:sz w:val="24"/>
          <w:szCs w:val="24"/>
        </w:rPr>
        <w:footnoteReference w:id="17"/>
      </w:r>
    </w:p>
    <w:p w14:paraId="551A27D1" w14:textId="4D830B23" w:rsidR="0007708E" w:rsidRPr="001B05F9" w:rsidRDefault="00D818F8" w:rsidP="004D3B1A">
      <w:pPr>
        <w:spacing w:line="360" w:lineRule="auto"/>
        <w:jc w:val="both"/>
        <w:rPr>
          <w:rFonts w:ascii="Garamond" w:hAnsi="Garamond"/>
          <w:sz w:val="24"/>
          <w:szCs w:val="24"/>
        </w:rPr>
      </w:pPr>
      <w:proofErr w:type="gramStart"/>
      <w:r w:rsidRPr="001B05F9">
        <w:rPr>
          <w:rFonts w:ascii="Garamond" w:hAnsi="Garamond"/>
          <w:sz w:val="24"/>
          <w:szCs w:val="24"/>
        </w:rPr>
        <w:t>In particular, s</w:t>
      </w:r>
      <w:r w:rsidR="003B231C" w:rsidRPr="001B05F9">
        <w:rPr>
          <w:rFonts w:ascii="Garamond" w:hAnsi="Garamond"/>
          <w:sz w:val="24"/>
          <w:szCs w:val="24"/>
        </w:rPr>
        <w:t>157</w:t>
      </w:r>
      <w:proofErr w:type="gramEnd"/>
      <w:r w:rsidR="003B231C" w:rsidRPr="001B05F9">
        <w:rPr>
          <w:rFonts w:ascii="Garamond" w:hAnsi="Garamond"/>
          <w:sz w:val="24"/>
          <w:szCs w:val="24"/>
        </w:rPr>
        <w:t>(1)(k) of the PH Act</w:t>
      </w:r>
      <w:r w:rsidR="00694F51" w:rsidRPr="001B05F9">
        <w:rPr>
          <w:rFonts w:ascii="Garamond" w:hAnsi="Garamond"/>
          <w:sz w:val="24"/>
          <w:szCs w:val="24"/>
        </w:rPr>
        <w:t xml:space="preserve"> must be read in context with the rest of the PH Act. On this note, it should be said that, on the face of it, it would have been odd for Parliament to draft such a complex legislative framework for the facilitation and regulation of public health in </w:t>
      </w:r>
      <w:r w:rsidR="003B231C" w:rsidRPr="001B05F9">
        <w:rPr>
          <w:rFonts w:ascii="Garamond" w:hAnsi="Garamond"/>
          <w:sz w:val="24"/>
          <w:szCs w:val="24"/>
        </w:rPr>
        <w:t>Western Australia</w:t>
      </w:r>
      <w:r w:rsidR="00694F51" w:rsidRPr="001B05F9">
        <w:rPr>
          <w:rFonts w:ascii="Garamond" w:hAnsi="Garamond"/>
          <w:sz w:val="24"/>
          <w:szCs w:val="24"/>
        </w:rPr>
        <w:t>, with so many checks and balances included, only for the Minister to have the power</w:t>
      </w:r>
      <w:r w:rsidR="00767030" w:rsidRPr="001B05F9">
        <w:rPr>
          <w:rFonts w:ascii="Garamond" w:hAnsi="Garamond"/>
          <w:sz w:val="24"/>
          <w:szCs w:val="24"/>
        </w:rPr>
        <w:t xml:space="preserve"> through </w:t>
      </w:r>
      <w:r w:rsidR="003B231C" w:rsidRPr="001B05F9">
        <w:rPr>
          <w:rFonts w:ascii="Garamond" w:hAnsi="Garamond"/>
          <w:sz w:val="24"/>
          <w:szCs w:val="24"/>
        </w:rPr>
        <w:t>limited sections of the PH Act and the EM Act</w:t>
      </w:r>
      <w:r w:rsidR="00694F51" w:rsidRPr="001B05F9">
        <w:rPr>
          <w:rFonts w:ascii="Garamond" w:hAnsi="Garamond"/>
          <w:sz w:val="24"/>
          <w:szCs w:val="24"/>
        </w:rPr>
        <w:t xml:space="preserve"> to ignore all of </w:t>
      </w:r>
      <w:r w:rsidR="003B231C" w:rsidRPr="001B05F9">
        <w:rPr>
          <w:rFonts w:ascii="Garamond" w:hAnsi="Garamond"/>
          <w:sz w:val="24"/>
          <w:szCs w:val="24"/>
        </w:rPr>
        <w:t>it</w:t>
      </w:r>
      <w:r w:rsidR="00694F51" w:rsidRPr="001B05F9">
        <w:rPr>
          <w:rFonts w:ascii="Garamond" w:hAnsi="Garamond"/>
          <w:sz w:val="24"/>
          <w:szCs w:val="24"/>
        </w:rPr>
        <w:t xml:space="preserve"> entirely at his or her sole discretion. </w:t>
      </w:r>
    </w:p>
    <w:p w14:paraId="4E01DB0F" w14:textId="652A1052" w:rsidR="00C61E20" w:rsidRPr="001B05F9" w:rsidRDefault="00C61E20" w:rsidP="004D3B1A">
      <w:pPr>
        <w:spacing w:line="360" w:lineRule="auto"/>
        <w:jc w:val="both"/>
        <w:rPr>
          <w:rFonts w:ascii="Garamond" w:hAnsi="Garamond"/>
          <w:sz w:val="24"/>
          <w:szCs w:val="24"/>
        </w:rPr>
      </w:pPr>
      <w:r w:rsidRPr="001B05F9">
        <w:rPr>
          <w:rFonts w:ascii="Garamond" w:hAnsi="Garamond"/>
          <w:sz w:val="24"/>
          <w:szCs w:val="24"/>
        </w:rPr>
        <w:t xml:space="preserve">Furthermore, </w:t>
      </w:r>
      <w:r w:rsidR="00E477EF" w:rsidRPr="001B05F9">
        <w:rPr>
          <w:rFonts w:ascii="Garamond" w:hAnsi="Garamond"/>
          <w:sz w:val="24"/>
          <w:szCs w:val="24"/>
        </w:rPr>
        <w:t>Division 5 of the</w:t>
      </w:r>
      <w:r w:rsidRPr="001B05F9">
        <w:rPr>
          <w:rFonts w:ascii="Garamond" w:hAnsi="Garamond"/>
          <w:sz w:val="24"/>
          <w:szCs w:val="24"/>
        </w:rPr>
        <w:t xml:space="preserve"> PH Act</w:t>
      </w:r>
      <w:r w:rsidR="000102F5" w:rsidRPr="001B05F9">
        <w:rPr>
          <w:rFonts w:ascii="Garamond" w:hAnsi="Garamond"/>
          <w:sz w:val="24"/>
          <w:szCs w:val="24"/>
        </w:rPr>
        <w:t xml:space="preserve">, </w:t>
      </w:r>
      <w:r w:rsidRPr="001B05F9">
        <w:rPr>
          <w:rFonts w:ascii="Garamond" w:hAnsi="Garamond"/>
          <w:sz w:val="24"/>
          <w:szCs w:val="24"/>
        </w:rPr>
        <w:t xml:space="preserve">demonstrates the intention of the legislature to mirror the requirement within the </w:t>
      </w:r>
      <w:r w:rsidR="00F642FD" w:rsidRPr="001B05F9">
        <w:rPr>
          <w:rFonts w:ascii="Garamond" w:hAnsi="Garamond"/>
          <w:sz w:val="24"/>
          <w:szCs w:val="24"/>
        </w:rPr>
        <w:t>f</w:t>
      </w:r>
      <w:r w:rsidRPr="001B05F9">
        <w:rPr>
          <w:rFonts w:ascii="Garamond" w:hAnsi="Garamond"/>
          <w:sz w:val="24"/>
          <w:szCs w:val="24"/>
        </w:rPr>
        <w:t xml:space="preserve">ederal </w:t>
      </w:r>
      <w:r w:rsidR="00CD636B" w:rsidRPr="001B05F9">
        <w:rPr>
          <w:rFonts w:ascii="Garamond" w:hAnsi="Garamond"/>
          <w:sz w:val="24"/>
          <w:szCs w:val="24"/>
        </w:rPr>
        <w:t>BSA</w:t>
      </w:r>
      <w:r w:rsidRPr="001B05F9">
        <w:rPr>
          <w:rFonts w:ascii="Garamond" w:hAnsi="Garamond"/>
          <w:sz w:val="24"/>
          <w:szCs w:val="24"/>
        </w:rPr>
        <w:t xml:space="preserve"> to issue a biosecurity control order at the </w:t>
      </w:r>
      <w:r w:rsidR="00F642FD" w:rsidRPr="001B05F9">
        <w:rPr>
          <w:rFonts w:ascii="Garamond" w:hAnsi="Garamond"/>
          <w:sz w:val="24"/>
          <w:szCs w:val="24"/>
        </w:rPr>
        <w:t>s</w:t>
      </w:r>
      <w:r w:rsidRPr="001B05F9">
        <w:rPr>
          <w:rFonts w:ascii="Garamond" w:hAnsi="Garamond"/>
          <w:sz w:val="24"/>
          <w:szCs w:val="24"/>
        </w:rPr>
        <w:t>tate level by authorising the issuance of a public health order to individual</w:t>
      </w:r>
      <w:r w:rsidR="00CD636B" w:rsidRPr="001B05F9">
        <w:rPr>
          <w:rFonts w:ascii="Garamond" w:hAnsi="Garamond"/>
          <w:sz w:val="24"/>
          <w:szCs w:val="24"/>
        </w:rPr>
        <w:t>s on a similar basis</w:t>
      </w:r>
      <w:r w:rsidRPr="001B05F9">
        <w:rPr>
          <w:rFonts w:ascii="Garamond" w:hAnsi="Garamond"/>
          <w:sz w:val="24"/>
          <w:szCs w:val="24"/>
        </w:rPr>
        <w:t>.</w:t>
      </w:r>
      <w:r w:rsidR="00CD636B" w:rsidRPr="001B05F9">
        <w:rPr>
          <w:rFonts w:ascii="Garamond" w:hAnsi="Garamond"/>
          <w:sz w:val="24"/>
          <w:szCs w:val="24"/>
        </w:rPr>
        <w:t xml:space="preserve"> I extract the entire section </w:t>
      </w:r>
      <w:r w:rsidR="000102F5" w:rsidRPr="001B05F9">
        <w:rPr>
          <w:rFonts w:ascii="Garamond" w:hAnsi="Garamond"/>
          <w:sz w:val="24"/>
          <w:szCs w:val="24"/>
        </w:rPr>
        <w:t xml:space="preserve">of </w:t>
      </w:r>
      <w:r w:rsidR="00F642FD" w:rsidRPr="001B05F9">
        <w:rPr>
          <w:rFonts w:ascii="Garamond" w:hAnsi="Garamond"/>
          <w:sz w:val="24"/>
          <w:szCs w:val="24"/>
        </w:rPr>
        <w:t>1</w:t>
      </w:r>
      <w:r w:rsidR="00E477EF" w:rsidRPr="001B05F9">
        <w:rPr>
          <w:rFonts w:ascii="Garamond" w:hAnsi="Garamond"/>
          <w:sz w:val="24"/>
          <w:szCs w:val="24"/>
        </w:rPr>
        <w:t>16</w:t>
      </w:r>
      <w:r w:rsidR="000102F5" w:rsidRPr="001B05F9">
        <w:rPr>
          <w:rFonts w:ascii="Garamond" w:hAnsi="Garamond"/>
          <w:sz w:val="24"/>
          <w:szCs w:val="24"/>
        </w:rPr>
        <w:t xml:space="preserve">, 117 and 118 </w:t>
      </w:r>
      <w:r w:rsidR="00CD636B" w:rsidRPr="001B05F9">
        <w:rPr>
          <w:rFonts w:ascii="Garamond" w:hAnsi="Garamond"/>
          <w:sz w:val="24"/>
          <w:szCs w:val="24"/>
        </w:rPr>
        <w:t xml:space="preserve">below, because it clearly institutes a comprehensive and carefully constructed </w:t>
      </w:r>
      <w:r w:rsidR="00E477EF" w:rsidRPr="001B05F9">
        <w:rPr>
          <w:rFonts w:ascii="Garamond" w:hAnsi="Garamond"/>
          <w:sz w:val="24"/>
          <w:szCs w:val="24"/>
        </w:rPr>
        <w:t>decision-making</w:t>
      </w:r>
      <w:r w:rsidR="00CD636B" w:rsidRPr="001B05F9">
        <w:rPr>
          <w:rFonts w:ascii="Garamond" w:hAnsi="Garamond"/>
          <w:sz w:val="24"/>
          <w:szCs w:val="24"/>
        </w:rPr>
        <w:t xml:space="preserve"> process for the decision maker, the reason being a recognisance that the restriction of a person’s liberty is something which should only be approached with extreme caution. </w:t>
      </w:r>
    </w:p>
    <w:p w14:paraId="006165EF" w14:textId="0B5E83E9" w:rsidR="00E477EF" w:rsidRPr="001B05F9" w:rsidRDefault="00E477EF" w:rsidP="004D3B1A">
      <w:pPr>
        <w:spacing w:line="360" w:lineRule="auto"/>
        <w:jc w:val="both"/>
        <w:rPr>
          <w:rFonts w:ascii="Garamond" w:hAnsi="Garamond"/>
          <w:b/>
          <w:bCs/>
          <w:sz w:val="24"/>
          <w:szCs w:val="24"/>
        </w:rPr>
      </w:pPr>
      <w:r w:rsidRPr="001B05F9">
        <w:rPr>
          <w:rFonts w:ascii="Garamond" w:hAnsi="Garamond"/>
          <w:b/>
          <w:bCs/>
          <w:sz w:val="24"/>
          <w:szCs w:val="24"/>
        </w:rPr>
        <w:t xml:space="preserve">116. Chief Health Officer may make public health orders </w:t>
      </w:r>
    </w:p>
    <w:p w14:paraId="19C553C7" w14:textId="77777777" w:rsidR="00E477EF" w:rsidRPr="001B05F9" w:rsidRDefault="00E477EF" w:rsidP="004D3B1A">
      <w:pPr>
        <w:spacing w:line="360" w:lineRule="auto"/>
        <w:jc w:val="both"/>
        <w:rPr>
          <w:rFonts w:ascii="Garamond" w:hAnsi="Garamond"/>
          <w:sz w:val="24"/>
          <w:szCs w:val="24"/>
        </w:rPr>
      </w:pPr>
      <w:r w:rsidRPr="001B05F9">
        <w:rPr>
          <w:rFonts w:ascii="Garamond" w:hAnsi="Garamond"/>
          <w:sz w:val="24"/>
          <w:szCs w:val="24"/>
        </w:rPr>
        <w:t xml:space="preserve">(1) The Chief Health Officer may make a public health order in respect of a person if the Chief Health Officer reasonably believes that </w:t>
      </w:r>
    </w:p>
    <w:p w14:paraId="2C1069EF" w14:textId="6A33082A" w:rsidR="00E477EF" w:rsidRPr="001B05F9" w:rsidRDefault="00C14832" w:rsidP="004D3B1A">
      <w:pPr>
        <w:spacing w:line="360" w:lineRule="auto"/>
        <w:ind w:left="851"/>
        <w:jc w:val="both"/>
        <w:rPr>
          <w:rFonts w:ascii="Garamond" w:hAnsi="Garamond"/>
          <w:sz w:val="24"/>
          <w:szCs w:val="24"/>
        </w:rPr>
      </w:pPr>
      <w:r w:rsidRPr="001B05F9">
        <w:rPr>
          <w:rFonts w:ascii="Garamond" w:hAnsi="Garamond"/>
          <w:sz w:val="24"/>
          <w:szCs w:val="24"/>
        </w:rPr>
        <w:t>(</w:t>
      </w:r>
      <w:r w:rsidR="00E477EF" w:rsidRPr="001B05F9">
        <w:rPr>
          <w:rFonts w:ascii="Garamond" w:hAnsi="Garamond"/>
          <w:sz w:val="24"/>
          <w:szCs w:val="24"/>
        </w:rPr>
        <w:t xml:space="preserve">a) the person </w:t>
      </w:r>
    </w:p>
    <w:p w14:paraId="3F838071" w14:textId="77777777" w:rsidR="00E477EF" w:rsidRPr="001B05F9" w:rsidRDefault="00E477EF" w:rsidP="004D3B1A">
      <w:pPr>
        <w:spacing w:line="360" w:lineRule="auto"/>
        <w:ind w:left="851"/>
        <w:jc w:val="both"/>
        <w:rPr>
          <w:rFonts w:ascii="Garamond" w:hAnsi="Garamond"/>
          <w:sz w:val="24"/>
          <w:szCs w:val="24"/>
        </w:rPr>
      </w:pPr>
      <w:r w:rsidRPr="001B05F9">
        <w:rPr>
          <w:rFonts w:ascii="Garamond" w:hAnsi="Garamond"/>
          <w:sz w:val="24"/>
          <w:szCs w:val="24"/>
        </w:rPr>
        <w:t>(</w:t>
      </w:r>
      <w:proofErr w:type="spellStart"/>
      <w:r w:rsidRPr="001B05F9">
        <w:rPr>
          <w:rFonts w:ascii="Garamond" w:hAnsi="Garamond"/>
          <w:sz w:val="24"/>
          <w:szCs w:val="24"/>
        </w:rPr>
        <w:t>i</w:t>
      </w:r>
      <w:proofErr w:type="spellEnd"/>
      <w:r w:rsidRPr="001B05F9">
        <w:rPr>
          <w:rFonts w:ascii="Garamond" w:hAnsi="Garamond"/>
          <w:sz w:val="24"/>
          <w:szCs w:val="24"/>
        </w:rPr>
        <w:t>) has a notifiable infectious disease; or</w:t>
      </w:r>
    </w:p>
    <w:p w14:paraId="3BFE073A" w14:textId="77777777" w:rsidR="00E477EF" w:rsidRPr="001B05F9" w:rsidRDefault="00E477EF" w:rsidP="004D3B1A">
      <w:pPr>
        <w:spacing w:line="360" w:lineRule="auto"/>
        <w:ind w:left="851"/>
        <w:jc w:val="both"/>
        <w:rPr>
          <w:rFonts w:ascii="Garamond" w:hAnsi="Garamond"/>
          <w:sz w:val="24"/>
          <w:szCs w:val="24"/>
        </w:rPr>
      </w:pPr>
      <w:r w:rsidRPr="001B05F9">
        <w:rPr>
          <w:rFonts w:ascii="Garamond" w:hAnsi="Garamond"/>
          <w:sz w:val="24"/>
          <w:szCs w:val="24"/>
        </w:rPr>
        <w:t xml:space="preserve">(ii) has been exposed to a notifiable infectious disease, and may develop that disease; and </w:t>
      </w:r>
    </w:p>
    <w:p w14:paraId="00AAB983" w14:textId="6E812DA8" w:rsidR="00E477EF" w:rsidRPr="001B05F9" w:rsidRDefault="00E477EF" w:rsidP="004D3B1A">
      <w:pPr>
        <w:spacing w:line="360" w:lineRule="auto"/>
        <w:ind w:left="851"/>
        <w:jc w:val="both"/>
        <w:rPr>
          <w:rFonts w:ascii="Garamond" w:hAnsi="Garamond"/>
          <w:sz w:val="24"/>
          <w:szCs w:val="24"/>
        </w:rPr>
      </w:pPr>
      <w:r w:rsidRPr="001B05F9">
        <w:rPr>
          <w:rFonts w:ascii="Garamond" w:hAnsi="Garamond"/>
          <w:sz w:val="24"/>
          <w:szCs w:val="24"/>
        </w:rPr>
        <w:t xml:space="preserve">(b) the person is behaving, or may behave, in a way that (if the person has or develops the disease) will transmit, or is likely to transmit, the disease to another person; and </w:t>
      </w:r>
    </w:p>
    <w:p w14:paraId="44F1249A" w14:textId="60FD0FAE" w:rsidR="00E477EF" w:rsidRPr="001B05F9" w:rsidRDefault="00E477EF" w:rsidP="004D3B1A">
      <w:pPr>
        <w:spacing w:line="360" w:lineRule="auto"/>
        <w:ind w:left="851"/>
        <w:jc w:val="both"/>
        <w:rPr>
          <w:rFonts w:ascii="Garamond" w:hAnsi="Garamond"/>
          <w:sz w:val="24"/>
          <w:szCs w:val="24"/>
        </w:rPr>
      </w:pPr>
      <w:r w:rsidRPr="001B05F9">
        <w:rPr>
          <w:rFonts w:ascii="Garamond" w:hAnsi="Garamond"/>
          <w:sz w:val="24"/>
          <w:szCs w:val="24"/>
        </w:rPr>
        <w:lastRenderedPageBreak/>
        <w:t>(c) there is a material public health risk; and</w:t>
      </w:r>
    </w:p>
    <w:p w14:paraId="0299BEC7" w14:textId="77777777" w:rsidR="000102F5" w:rsidRPr="001B05F9" w:rsidRDefault="000102F5" w:rsidP="004D3B1A">
      <w:pPr>
        <w:spacing w:line="360" w:lineRule="auto"/>
        <w:ind w:left="851"/>
        <w:jc w:val="both"/>
        <w:rPr>
          <w:rFonts w:ascii="Garamond" w:hAnsi="Garamond"/>
          <w:sz w:val="24"/>
          <w:szCs w:val="24"/>
        </w:rPr>
      </w:pPr>
      <w:r w:rsidRPr="001B05F9">
        <w:rPr>
          <w:rFonts w:ascii="Garamond" w:hAnsi="Garamond"/>
          <w:sz w:val="24"/>
          <w:szCs w:val="24"/>
        </w:rPr>
        <w:t xml:space="preserve">(d) any of the following applies </w:t>
      </w:r>
    </w:p>
    <w:p w14:paraId="14B63481" w14:textId="77777777" w:rsidR="000102F5" w:rsidRPr="001B05F9" w:rsidRDefault="000102F5" w:rsidP="004D3B1A">
      <w:pPr>
        <w:spacing w:line="360" w:lineRule="auto"/>
        <w:ind w:left="851"/>
        <w:jc w:val="both"/>
        <w:rPr>
          <w:rFonts w:ascii="Garamond" w:hAnsi="Garamond"/>
          <w:sz w:val="24"/>
          <w:szCs w:val="24"/>
        </w:rPr>
      </w:pPr>
      <w:r w:rsidRPr="001B05F9">
        <w:rPr>
          <w:rFonts w:ascii="Garamond" w:hAnsi="Garamond"/>
          <w:sz w:val="24"/>
          <w:szCs w:val="24"/>
        </w:rPr>
        <w:t>(</w:t>
      </w:r>
      <w:proofErr w:type="spellStart"/>
      <w:r w:rsidRPr="001B05F9">
        <w:rPr>
          <w:rFonts w:ascii="Garamond" w:hAnsi="Garamond"/>
          <w:sz w:val="24"/>
          <w:szCs w:val="24"/>
        </w:rPr>
        <w:t>i</w:t>
      </w:r>
      <w:proofErr w:type="spellEnd"/>
      <w:r w:rsidRPr="001B05F9">
        <w:rPr>
          <w:rFonts w:ascii="Garamond" w:hAnsi="Garamond"/>
          <w:sz w:val="24"/>
          <w:szCs w:val="24"/>
        </w:rPr>
        <w:t xml:space="preserve">) the person has been given </w:t>
      </w:r>
      <w:proofErr w:type="gramStart"/>
      <w:r w:rsidRPr="001B05F9">
        <w:rPr>
          <w:rFonts w:ascii="Garamond" w:hAnsi="Garamond"/>
          <w:sz w:val="24"/>
          <w:szCs w:val="24"/>
        </w:rPr>
        <w:t>counselling;</w:t>
      </w:r>
      <w:proofErr w:type="gramEnd"/>
      <w:r w:rsidRPr="001B05F9">
        <w:rPr>
          <w:rFonts w:ascii="Garamond" w:hAnsi="Garamond"/>
          <w:sz w:val="24"/>
          <w:szCs w:val="24"/>
        </w:rPr>
        <w:t xml:space="preserve"> </w:t>
      </w:r>
    </w:p>
    <w:p w14:paraId="4E8A074C" w14:textId="77777777" w:rsidR="000102F5" w:rsidRPr="001B05F9" w:rsidRDefault="000102F5" w:rsidP="004D3B1A">
      <w:pPr>
        <w:spacing w:line="360" w:lineRule="auto"/>
        <w:ind w:left="851"/>
        <w:jc w:val="both"/>
        <w:rPr>
          <w:rFonts w:ascii="Garamond" w:hAnsi="Garamond"/>
          <w:sz w:val="24"/>
          <w:szCs w:val="24"/>
        </w:rPr>
      </w:pPr>
      <w:r w:rsidRPr="001B05F9">
        <w:rPr>
          <w:rFonts w:ascii="Garamond" w:hAnsi="Garamond"/>
          <w:sz w:val="24"/>
          <w:szCs w:val="24"/>
        </w:rPr>
        <w:t xml:space="preserve">(ii) reasonable attempts have been made to give the person </w:t>
      </w:r>
      <w:proofErr w:type="gramStart"/>
      <w:r w:rsidRPr="001B05F9">
        <w:rPr>
          <w:rFonts w:ascii="Garamond" w:hAnsi="Garamond"/>
          <w:sz w:val="24"/>
          <w:szCs w:val="24"/>
        </w:rPr>
        <w:t>counselling;</w:t>
      </w:r>
      <w:proofErr w:type="gramEnd"/>
    </w:p>
    <w:p w14:paraId="752C609F" w14:textId="77777777" w:rsidR="000102F5" w:rsidRPr="001B05F9" w:rsidRDefault="000102F5" w:rsidP="004D3B1A">
      <w:pPr>
        <w:spacing w:line="360" w:lineRule="auto"/>
        <w:ind w:left="851"/>
        <w:jc w:val="both"/>
        <w:rPr>
          <w:rFonts w:ascii="Garamond" w:hAnsi="Garamond"/>
          <w:sz w:val="24"/>
          <w:szCs w:val="24"/>
        </w:rPr>
      </w:pPr>
      <w:r w:rsidRPr="001B05F9">
        <w:rPr>
          <w:rFonts w:ascii="Garamond" w:hAnsi="Garamond"/>
          <w:sz w:val="24"/>
          <w:szCs w:val="24"/>
        </w:rPr>
        <w:t>(iii) it is not practicable to give the person counselling before making the order; and</w:t>
      </w:r>
    </w:p>
    <w:p w14:paraId="0F246896" w14:textId="77777777" w:rsidR="000102F5" w:rsidRPr="001B05F9" w:rsidRDefault="000102F5" w:rsidP="004D3B1A">
      <w:pPr>
        <w:spacing w:line="360" w:lineRule="auto"/>
        <w:ind w:left="851"/>
        <w:jc w:val="both"/>
        <w:rPr>
          <w:rFonts w:ascii="Garamond" w:hAnsi="Garamond"/>
          <w:sz w:val="24"/>
          <w:szCs w:val="24"/>
        </w:rPr>
      </w:pPr>
      <w:r w:rsidRPr="001B05F9">
        <w:rPr>
          <w:rFonts w:ascii="Garamond" w:hAnsi="Garamond"/>
          <w:sz w:val="24"/>
          <w:szCs w:val="24"/>
        </w:rPr>
        <w:t xml:space="preserve">(e) making a public health order is necessary to prevent or minimise the material public health risk posed by the person. </w:t>
      </w:r>
    </w:p>
    <w:p w14:paraId="0D0D70DF" w14:textId="77777777" w:rsidR="000102F5" w:rsidRPr="001B05F9" w:rsidRDefault="000102F5" w:rsidP="004D3B1A">
      <w:pPr>
        <w:spacing w:line="360" w:lineRule="auto"/>
        <w:jc w:val="both"/>
        <w:rPr>
          <w:rFonts w:ascii="Garamond" w:hAnsi="Garamond"/>
          <w:sz w:val="24"/>
          <w:szCs w:val="24"/>
        </w:rPr>
      </w:pPr>
      <w:r w:rsidRPr="001B05F9">
        <w:rPr>
          <w:rFonts w:ascii="Garamond" w:hAnsi="Garamond"/>
          <w:sz w:val="24"/>
          <w:szCs w:val="24"/>
        </w:rPr>
        <w:t xml:space="preserve">(2) A public health order must — </w:t>
      </w:r>
    </w:p>
    <w:p w14:paraId="0F2CB318" w14:textId="77777777" w:rsidR="000102F5" w:rsidRPr="001B05F9" w:rsidRDefault="000102F5" w:rsidP="004D3B1A">
      <w:pPr>
        <w:spacing w:line="360" w:lineRule="auto"/>
        <w:ind w:left="851"/>
        <w:jc w:val="both"/>
        <w:rPr>
          <w:rFonts w:ascii="Garamond" w:hAnsi="Garamond"/>
          <w:sz w:val="24"/>
          <w:szCs w:val="24"/>
        </w:rPr>
      </w:pPr>
      <w:r w:rsidRPr="001B05F9">
        <w:rPr>
          <w:rFonts w:ascii="Garamond" w:hAnsi="Garamond"/>
          <w:sz w:val="24"/>
          <w:szCs w:val="24"/>
        </w:rPr>
        <w:t xml:space="preserve">(a) be in writing in the approved form; and </w:t>
      </w:r>
    </w:p>
    <w:p w14:paraId="55B4F23C" w14:textId="77777777" w:rsidR="000102F5" w:rsidRPr="001B05F9" w:rsidRDefault="000102F5" w:rsidP="004D3B1A">
      <w:pPr>
        <w:spacing w:line="360" w:lineRule="auto"/>
        <w:ind w:left="851"/>
        <w:jc w:val="both"/>
        <w:rPr>
          <w:rFonts w:ascii="Garamond" w:hAnsi="Garamond"/>
          <w:sz w:val="24"/>
          <w:szCs w:val="24"/>
        </w:rPr>
      </w:pPr>
      <w:r w:rsidRPr="001B05F9">
        <w:rPr>
          <w:rFonts w:ascii="Garamond" w:hAnsi="Garamond"/>
          <w:sz w:val="24"/>
          <w:szCs w:val="24"/>
        </w:rPr>
        <w:t xml:space="preserve">(b) name the person to whom it applies; and </w:t>
      </w:r>
    </w:p>
    <w:p w14:paraId="231B94F6" w14:textId="77777777" w:rsidR="000102F5" w:rsidRPr="001B05F9" w:rsidRDefault="000102F5" w:rsidP="004D3B1A">
      <w:pPr>
        <w:spacing w:line="360" w:lineRule="auto"/>
        <w:ind w:left="851"/>
        <w:jc w:val="both"/>
        <w:rPr>
          <w:rFonts w:ascii="Garamond" w:hAnsi="Garamond"/>
          <w:sz w:val="24"/>
          <w:szCs w:val="24"/>
        </w:rPr>
      </w:pPr>
      <w:r w:rsidRPr="001B05F9">
        <w:rPr>
          <w:rFonts w:ascii="Garamond" w:hAnsi="Garamond"/>
          <w:sz w:val="24"/>
          <w:szCs w:val="24"/>
        </w:rPr>
        <w:t>(c) name the notifiable infectious disease the person is believed to have or to which the person is believed to have been exposed, as the case requires; and</w:t>
      </w:r>
    </w:p>
    <w:p w14:paraId="162533EB" w14:textId="77777777" w:rsidR="000102F5" w:rsidRPr="001B05F9" w:rsidRDefault="000102F5" w:rsidP="004D3B1A">
      <w:pPr>
        <w:spacing w:line="360" w:lineRule="auto"/>
        <w:ind w:left="851"/>
        <w:jc w:val="both"/>
        <w:rPr>
          <w:rFonts w:ascii="Garamond" w:hAnsi="Garamond"/>
          <w:sz w:val="24"/>
          <w:szCs w:val="24"/>
        </w:rPr>
      </w:pPr>
      <w:r w:rsidRPr="001B05F9">
        <w:rPr>
          <w:rFonts w:ascii="Garamond" w:hAnsi="Garamond"/>
          <w:sz w:val="24"/>
          <w:szCs w:val="24"/>
        </w:rPr>
        <w:t xml:space="preserve">(d) set out the details of what the order requires the person to whom it applies to do or refrain from doing; and </w:t>
      </w:r>
    </w:p>
    <w:p w14:paraId="000AB98D" w14:textId="77777777" w:rsidR="000102F5" w:rsidRPr="001B05F9" w:rsidRDefault="000102F5" w:rsidP="001D77A1">
      <w:pPr>
        <w:spacing w:line="360" w:lineRule="auto"/>
        <w:ind w:left="851"/>
        <w:jc w:val="both"/>
        <w:rPr>
          <w:rFonts w:ascii="Garamond" w:hAnsi="Garamond"/>
          <w:sz w:val="24"/>
          <w:szCs w:val="24"/>
        </w:rPr>
      </w:pPr>
      <w:r w:rsidRPr="001B05F9">
        <w:rPr>
          <w:rFonts w:ascii="Garamond" w:hAnsi="Garamond"/>
          <w:sz w:val="24"/>
          <w:szCs w:val="24"/>
        </w:rPr>
        <w:t xml:space="preserve">(e) give details of the circumstances that the Chief Health Officer considers justify making the order; and </w:t>
      </w:r>
    </w:p>
    <w:p w14:paraId="74491C73" w14:textId="77777777" w:rsidR="000102F5" w:rsidRPr="001B05F9" w:rsidRDefault="000102F5" w:rsidP="001D77A1">
      <w:pPr>
        <w:spacing w:line="360" w:lineRule="auto"/>
        <w:ind w:left="851"/>
        <w:jc w:val="both"/>
        <w:rPr>
          <w:rFonts w:ascii="Garamond" w:hAnsi="Garamond"/>
          <w:sz w:val="24"/>
          <w:szCs w:val="24"/>
        </w:rPr>
      </w:pPr>
      <w:r w:rsidRPr="001B05F9">
        <w:rPr>
          <w:rFonts w:ascii="Garamond" w:hAnsi="Garamond"/>
          <w:sz w:val="24"/>
          <w:szCs w:val="24"/>
        </w:rPr>
        <w:t xml:space="preserve">(f) set out the following information — </w:t>
      </w:r>
    </w:p>
    <w:p w14:paraId="1C8CFF4F" w14:textId="77777777" w:rsidR="000102F5" w:rsidRPr="001B05F9" w:rsidRDefault="000102F5" w:rsidP="001D77A1">
      <w:pPr>
        <w:spacing w:line="360" w:lineRule="auto"/>
        <w:ind w:left="851"/>
        <w:jc w:val="both"/>
        <w:rPr>
          <w:rFonts w:ascii="Garamond" w:hAnsi="Garamond"/>
          <w:sz w:val="24"/>
          <w:szCs w:val="24"/>
        </w:rPr>
      </w:pPr>
      <w:r w:rsidRPr="001B05F9">
        <w:rPr>
          <w:rFonts w:ascii="Garamond" w:hAnsi="Garamond"/>
          <w:sz w:val="24"/>
          <w:szCs w:val="24"/>
        </w:rPr>
        <w:t>(</w:t>
      </w:r>
      <w:proofErr w:type="spellStart"/>
      <w:r w:rsidRPr="001B05F9">
        <w:rPr>
          <w:rFonts w:ascii="Garamond" w:hAnsi="Garamond"/>
          <w:sz w:val="24"/>
          <w:szCs w:val="24"/>
        </w:rPr>
        <w:t>i</w:t>
      </w:r>
      <w:proofErr w:type="spellEnd"/>
      <w:r w:rsidRPr="001B05F9">
        <w:rPr>
          <w:rFonts w:ascii="Garamond" w:hAnsi="Garamond"/>
          <w:sz w:val="24"/>
          <w:szCs w:val="24"/>
        </w:rPr>
        <w:t>) an explanation of the person’s obligations under section 88(2) to (4</w:t>
      </w:r>
      <w:proofErr w:type="gramStart"/>
      <w:r w:rsidRPr="001B05F9">
        <w:rPr>
          <w:rFonts w:ascii="Garamond" w:hAnsi="Garamond"/>
          <w:sz w:val="24"/>
          <w:szCs w:val="24"/>
        </w:rPr>
        <w:t>);</w:t>
      </w:r>
      <w:proofErr w:type="gramEnd"/>
    </w:p>
    <w:p w14:paraId="39E6C326" w14:textId="77777777" w:rsidR="000102F5" w:rsidRPr="001B05F9" w:rsidRDefault="000102F5" w:rsidP="001D77A1">
      <w:pPr>
        <w:spacing w:line="360" w:lineRule="auto"/>
        <w:ind w:left="851"/>
        <w:jc w:val="both"/>
        <w:rPr>
          <w:rFonts w:ascii="Garamond" w:hAnsi="Garamond"/>
          <w:sz w:val="24"/>
          <w:szCs w:val="24"/>
        </w:rPr>
      </w:pPr>
      <w:r w:rsidRPr="001B05F9">
        <w:rPr>
          <w:rFonts w:ascii="Garamond" w:hAnsi="Garamond"/>
          <w:sz w:val="24"/>
          <w:szCs w:val="24"/>
        </w:rPr>
        <w:t xml:space="preserve">(ii) an explanation of the person’s rights under section </w:t>
      </w:r>
      <w:proofErr w:type="gramStart"/>
      <w:r w:rsidRPr="001B05F9">
        <w:rPr>
          <w:rFonts w:ascii="Garamond" w:hAnsi="Garamond"/>
          <w:sz w:val="24"/>
          <w:szCs w:val="24"/>
        </w:rPr>
        <w:t>88(5);</w:t>
      </w:r>
      <w:proofErr w:type="gramEnd"/>
      <w:r w:rsidRPr="001B05F9">
        <w:rPr>
          <w:rFonts w:ascii="Garamond" w:hAnsi="Garamond"/>
          <w:sz w:val="24"/>
          <w:szCs w:val="24"/>
        </w:rPr>
        <w:t xml:space="preserve"> </w:t>
      </w:r>
    </w:p>
    <w:p w14:paraId="02FD81DE" w14:textId="0FC49C3E" w:rsidR="000102F5" w:rsidRPr="001B05F9" w:rsidRDefault="000102F5" w:rsidP="001D77A1">
      <w:pPr>
        <w:spacing w:line="360" w:lineRule="auto"/>
        <w:ind w:left="851"/>
        <w:jc w:val="both"/>
        <w:rPr>
          <w:rFonts w:ascii="Garamond" w:hAnsi="Garamond"/>
          <w:sz w:val="24"/>
          <w:szCs w:val="24"/>
        </w:rPr>
      </w:pPr>
      <w:r w:rsidRPr="001B05F9">
        <w:rPr>
          <w:rFonts w:ascii="Garamond" w:hAnsi="Garamond"/>
          <w:sz w:val="24"/>
          <w:szCs w:val="24"/>
        </w:rPr>
        <w:t>(iii) a statement that the person has the right under section 127 to apply to the State</w:t>
      </w:r>
      <w:r w:rsidR="00C30893" w:rsidRPr="001B05F9">
        <w:rPr>
          <w:rFonts w:ascii="Garamond" w:hAnsi="Garamond"/>
          <w:sz w:val="24"/>
          <w:szCs w:val="24"/>
        </w:rPr>
        <w:t xml:space="preserve"> </w:t>
      </w:r>
      <w:r w:rsidRPr="001B05F9">
        <w:rPr>
          <w:rFonts w:ascii="Garamond" w:hAnsi="Garamond"/>
          <w:sz w:val="24"/>
          <w:szCs w:val="24"/>
        </w:rPr>
        <w:t xml:space="preserve">Administrative Tribunal for a review of the decision to make the </w:t>
      </w:r>
      <w:proofErr w:type="gramStart"/>
      <w:r w:rsidRPr="001B05F9">
        <w:rPr>
          <w:rFonts w:ascii="Garamond" w:hAnsi="Garamond"/>
          <w:sz w:val="24"/>
          <w:szCs w:val="24"/>
        </w:rPr>
        <w:t>order;</w:t>
      </w:r>
      <w:proofErr w:type="gramEnd"/>
      <w:r w:rsidRPr="001B05F9">
        <w:rPr>
          <w:rFonts w:ascii="Garamond" w:hAnsi="Garamond"/>
          <w:sz w:val="24"/>
          <w:szCs w:val="24"/>
        </w:rPr>
        <w:t xml:space="preserve"> </w:t>
      </w:r>
    </w:p>
    <w:p w14:paraId="5EE6E51F" w14:textId="1C1075B5" w:rsidR="00C30893" w:rsidRPr="001B05F9" w:rsidRDefault="000102F5" w:rsidP="001D77A1">
      <w:pPr>
        <w:spacing w:line="360" w:lineRule="auto"/>
        <w:ind w:left="851"/>
        <w:jc w:val="both"/>
        <w:rPr>
          <w:rFonts w:ascii="Garamond" w:hAnsi="Garamond"/>
          <w:sz w:val="24"/>
          <w:szCs w:val="24"/>
        </w:rPr>
      </w:pPr>
      <w:r w:rsidRPr="001B05F9">
        <w:rPr>
          <w:rFonts w:ascii="Garamond" w:hAnsi="Garamond"/>
          <w:sz w:val="24"/>
          <w:szCs w:val="24"/>
        </w:rPr>
        <w:t>(iv) a statement that the person has the right to obtain legal advice and to communicate with a lawyer;</w:t>
      </w:r>
      <w:r w:rsidR="00C30893" w:rsidRPr="001B05F9">
        <w:rPr>
          <w:rFonts w:ascii="Garamond" w:hAnsi="Garamond"/>
          <w:sz w:val="24"/>
          <w:szCs w:val="24"/>
        </w:rPr>
        <w:t xml:space="preserve"> </w:t>
      </w:r>
      <w:r w:rsidRPr="001B05F9">
        <w:rPr>
          <w:rFonts w:ascii="Garamond" w:hAnsi="Garamond"/>
          <w:sz w:val="24"/>
          <w:szCs w:val="24"/>
        </w:rPr>
        <w:t xml:space="preserve">and </w:t>
      </w:r>
    </w:p>
    <w:p w14:paraId="08B5494B" w14:textId="77777777" w:rsidR="00C14832" w:rsidRPr="001B05F9" w:rsidRDefault="000102F5" w:rsidP="001D77A1">
      <w:pPr>
        <w:spacing w:line="360" w:lineRule="auto"/>
        <w:ind w:left="851"/>
        <w:jc w:val="both"/>
        <w:rPr>
          <w:rFonts w:ascii="Garamond" w:hAnsi="Garamond"/>
          <w:sz w:val="24"/>
          <w:szCs w:val="24"/>
        </w:rPr>
      </w:pPr>
      <w:r w:rsidRPr="001B05F9">
        <w:rPr>
          <w:rFonts w:ascii="Garamond" w:hAnsi="Garamond"/>
          <w:sz w:val="24"/>
          <w:szCs w:val="24"/>
        </w:rPr>
        <w:lastRenderedPageBreak/>
        <w:t>(g) state that force may be used to enforce the order; and</w:t>
      </w:r>
    </w:p>
    <w:p w14:paraId="5E89A826" w14:textId="14B523F3" w:rsidR="00C30893" w:rsidRPr="001B05F9" w:rsidRDefault="000102F5" w:rsidP="001D77A1">
      <w:pPr>
        <w:spacing w:line="360" w:lineRule="auto"/>
        <w:ind w:left="851"/>
        <w:jc w:val="both"/>
        <w:rPr>
          <w:rFonts w:ascii="Garamond" w:hAnsi="Garamond"/>
          <w:sz w:val="24"/>
          <w:szCs w:val="24"/>
        </w:rPr>
      </w:pPr>
      <w:r w:rsidRPr="001B05F9">
        <w:rPr>
          <w:rFonts w:ascii="Garamond" w:hAnsi="Garamond"/>
          <w:sz w:val="24"/>
          <w:szCs w:val="24"/>
        </w:rPr>
        <w:t>(h) contain a warning that failure to</w:t>
      </w:r>
      <w:r w:rsidR="00C30893" w:rsidRPr="001B05F9">
        <w:rPr>
          <w:rFonts w:ascii="Garamond" w:hAnsi="Garamond"/>
          <w:sz w:val="24"/>
          <w:szCs w:val="24"/>
        </w:rPr>
        <w:t xml:space="preserve"> </w:t>
      </w:r>
      <w:r w:rsidRPr="001B05F9">
        <w:rPr>
          <w:rFonts w:ascii="Garamond" w:hAnsi="Garamond"/>
          <w:sz w:val="24"/>
          <w:szCs w:val="24"/>
        </w:rPr>
        <w:t>comply with the order is an offence; and</w:t>
      </w:r>
    </w:p>
    <w:p w14:paraId="5B660448" w14:textId="77777777" w:rsidR="00C30893" w:rsidRPr="001B05F9" w:rsidRDefault="000102F5" w:rsidP="001D77A1">
      <w:pPr>
        <w:spacing w:line="360" w:lineRule="auto"/>
        <w:ind w:left="851"/>
        <w:jc w:val="both"/>
        <w:rPr>
          <w:rFonts w:ascii="Garamond" w:hAnsi="Garamond"/>
          <w:sz w:val="24"/>
          <w:szCs w:val="24"/>
        </w:rPr>
      </w:pPr>
      <w:r w:rsidRPr="001B05F9">
        <w:rPr>
          <w:rFonts w:ascii="Garamond" w:hAnsi="Garamond"/>
          <w:sz w:val="24"/>
          <w:szCs w:val="24"/>
        </w:rPr>
        <w:t>(</w:t>
      </w:r>
      <w:proofErr w:type="spellStart"/>
      <w:r w:rsidRPr="001B05F9">
        <w:rPr>
          <w:rFonts w:ascii="Garamond" w:hAnsi="Garamond"/>
          <w:sz w:val="24"/>
          <w:szCs w:val="24"/>
        </w:rPr>
        <w:t>i</w:t>
      </w:r>
      <w:proofErr w:type="spellEnd"/>
      <w:r w:rsidRPr="001B05F9">
        <w:rPr>
          <w:rFonts w:ascii="Garamond" w:hAnsi="Garamond"/>
          <w:sz w:val="24"/>
          <w:szCs w:val="24"/>
        </w:rPr>
        <w:t xml:space="preserve">) include any matters prescribed by the regulations. </w:t>
      </w:r>
    </w:p>
    <w:p w14:paraId="079D8591" w14:textId="77777777" w:rsidR="00C30893" w:rsidRPr="001B05F9" w:rsidRDefault="000102F5" w:rsidP="004D3B1A">
      <w:pPr>
        <w:spacing w:line="360" w:lineRule="auto"/>
        <w:jc w:val="both"/>
        <w:rPr>
          <w:rFonts w:ascii="Garamond" w:hAnsi="Garamond"/>
          <w:sz w:val="24"/>
          <w:szCs w:val="24"/>
        </w:rPr>
      </w:pPr>
      <w:r w:rsidRPr="001B05F9">
        <w:rPr>
          <w:rFonts w:ascii="Garamond" w:hAnsi="Garamond"/>
          <w:sz w:val="24"/>
          <w:szCs w:val="24"/>
        </w:rPr>
        <w:t xml:space="preserve">(3) When making a public health order, the Chief Health Officer must </w:t>
      </w:r>
      <w:proofErr w:type="gramStart"/>
      <w:r w:rsidRPr="001B05F9">
        <w:rPr>
          <w:rFonts w:ascii="Garamond" w:hAnsi="Garamond"/>
          <w:sz w:val="24"/>
          <w:szCs w:val="24"/>
        </w:rPr>
        <w:t>take into account</w:t>
      </w:r>
      <w:proofErr w:type="gramEnd"/>
      <w:r w:rsidRPr="001B05F9">
        <w:rPr>
          <w:rFonts w:ascii="Garamond" w:hAnsi="Garamond"/>
          <w:sz w:val="24"/>
          <w:szCs w:val="24"/>
        </w:rPr>
        <w:t xml:space="preserve"> the principle that any requirement of the order restricting the liberty of the person to whom the order applies should be imposed only if it is the only effective way to ensure that public health is not endangered or likely to be endangered.</w:t>
      </w:r>
    </w:p>
    <w:p w14:paraId="5DDFFDC0" w14:textId="77777777" w:rsidR="00C30893" w:rsidRPr="001B05F9" w:rsidRDefault="000102F5" w:rsidP="004D3B1A">
      <w:pPr>
        <w:spacing w:line="360" w:lineRule="auto"/>
        <w:jc w:val="both"/>
        <w:rPr>
          <w:rFonts w:ascii="Garamond" w:hAnsi="Garamond"/>
          <w:sz w:val="24"/>
          <w:szCs w:val="24"/>
        </w:rPr>
      </w:pPr>
      <w:r w:rsidRPr="001B05F9">
        <w:rPr>
          <w:rFonts w:ascii="Garamond" w:hAnsi="Garamond"/>
          <w:sz w:val="24"/>
          <w:szCs w:val="24"/>
        </w:rPr>
        <w:t>(4) A public health order may include ancillary or incidental directions and may be made subject to any reasonable conditions that the Chief Health Officer considers appropriate and specifies in the order.</w:t>
      </w:r>
    </w:p>
    <w:p w14:paraId="1CA4734C" w14:textId="77777777" w:rsidR="00C30893" w:rsidRPr="001B05F9" w:rsidRDefault="000102F5" w:rsidP="004D3B1A">
      <w:pPr>
        <w:spacing w:line="360" w:lineRule="auto"/>
        <w:jc w:val="both"/>
        <w:rPr>
          <w:rFonts w:ascii="Garamond" w:hAnsi="Garamond"/>
          <w:sz w:val="24"/>
          <w:szCs w:val="24"/>
        </w:rPr>
      </w:pPr>
      <w:r w:rsidRPr="001B05F9">
        <w:rPr>
          <w:rFonts w:ascii="Garamond" w:hAnsi="Garamond"/>
          <w:sz w:val="24"/>
          <w:szCs w:val="24"/>
        </w:rPr>
        <w:t xml:space="preserve">(5) The Chief Health Officer may, by further order under this section, vary or revoke a public health order. </w:t>
      </w:r>
    </w:p>
    <w:p w14:paraId="179A32B7" w14:textId="1198593F" w:rsidR="00C30893" w:rsidRPr="001B05F9" w:rsidRDefault="000102F5" w:rsidP="004D3B1A">
      <w:pPr>
        <w:spacing w:line="360" w:lineRule="auto"/>
        <w:jc w:val="both"/>
        <w:rPr>
          <w:rFonts w:ascii="Garamond" w:hAnsi="Garamond"/>
          <w:b/>
          <w:bCs/>
          <w:sz w:val="24"/>
          <w:szCs w:val="24"/>
        </w:rPr>
      </w:pPr>
      <w:r w:rsidRPr="001B05F9">
        <w:rPr>
          <w:rFonts w:ascii="Garamond" w:hAnsi="Garamond"/>
          <w:b/>
          <w:bCs/>
          <w:sz w:val="24"/>
          <w:szCs w:val="24"/>
        </w:rPr>
        <w:t xml:space="preserve">117. Effect of public health orders </w:t>
      </w:r>
    </w:p>
    <w:p w14:paraId="3CB5E1FE" w14:textId="77777777" w:rsidR="00C30893" w:rsidRPr="001B05F9" w:rsidRDefault="000102F5" w:rsidP="004D3B1A">
      <w:pPr>
        <w:spacing w:line="360" w:lineRule="auto"/>
        <w:jc w:val="both"/>
        <w:rPr>
          <w:rFonts w:ascii="Garamond" w:hAnsi="Garamond"/>
          <w:sz w:val="24"/>
          <w:szCs w:val="24"/>
        </w:rPr>
      </w:pPr>
      <w:r w:rsidRPr="001B05F9">
        <w:rPr>
          <w:rFonts w:ascii="Garamond" w:hAnsi="Garamond"/>
          <w:sz w:val="24"/>
          <w:szCs w:val="24"/>
        </w:rPr>
        <w:t xml:space="preserve">(1) A public health order may require the person to whom it applies to do one or more of these </w:t>
      </w:r>
    </w:p>
    <w:p w14:paraId="42103FC8" w14:textId="77777777" w:rsidR="00C30893"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(a) to refrain from specified conduct, either absolutely or unless specified conditions are </w:t>
      </w:r>
      <w:proofErr w:type="gramStart"/>
      <w:r w:rsidRPr="001B05F9">
        <w:rPr>
          <w:rFonts w:ascii="Garamond" w:hAnsi="Garamond"/>
          <w:sz w:val="24"/>
          <w:szCs w:val="24"/>
        </w:rPr>
        <w:t>satisfied;</w:t>
      </w:r>
      <w:proofErr w:type="gramEnd"/>
      <w:r w:rsidRPr="001B05F9">
        <w:rPr>
          <w:rFonts w:ascii="Garamond" w:hAnsi="Garamond"/>
          <w:sz w:val="24"/>
          <w:szCs w:val="24"/>
        </w:rPr>
        <w:t xml:space="preserve"> </w:t>
      </w:r>
    </w:p>
    <w:p w14:paraId="3052DB03" w14:textId="77777777" w:rsidR="00C30893"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(b) to refrain from carrying out specified activities (for example, without limitation, employment, use of public transport or participation in certain events), either absolutely or unless specified conditions are </w:t>
      </w:r>
      <w:proofErr w:type="gramStart"/>
      <w:r w:rsidRPr="001B05F9">
        <w:rPr>
          <w:rFonts w:ascii="Garamond" w:hAnsi="Garamond"/>
          <w:sz w:val="24"/>
          <w:szCs w:val="24"/>
        </w:rPr>
        <w:t>satisfied;</w:t>
      </w:r>
      <w:proofErr w:type="gramEnd"/>
      <w:r w:rsidRPr="001B05F9">
        <w:rPr>
          <w:rFonts w:ascii="Garamond" w:hAnsi="Garamond"/>
          <w:sz w:val="24"/>
          <w:szCs w:val="24"/>
        </w:rPr>
        <w:t xml:space="preserve"> </w:t>
      </w:r>
    </w:p>
    <w:p w14:paraId="75AC6836" w14:textId="77777777" w:rsidR="00C30893"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(c) to undergo counselling by a specified person or one or more persons within a specified class of </w:t>
      </w:r>
      <w:proofErr w:type="gramStart"/>
      <w:r w:rsidRPr="001B05F9">
        <w:rPr>
          <w:rFonts w:ascii="Garamond" w:hAnsi="Garamond"/>
          <w:sz w:val="24"/>
          <w:szCs w:val="24"/>
        </w:rPr>
        <w:t>persons;</w:t>
      </w:r>
      <w:proofErr w:type="gramEnd"/>
      <w:r w:rsidRPr="001B05F9">
        <w:rPr>
          <w:rFonts w:ascii="Garamond" w:hAnsi="Garamond"/>
          <w:sz w:val="24"/>
          <w:szCs w:val="24"/>
        </w:rPr>
        <w:t xml:space="preserve"> </w:t>
      </w:r>
    </w:p>
    <w:p w14:paraId="0D2126B5" w14:textId="2B9E5EED" w:rsidR="000102F5"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(d) to refrain from visiting a specified place, or a place within a specified class of places, either absolutely or unless specified conditions are </w:t>
      </w:r>
      <w:proofErr w:type="gramStart"/>
      <w:r w:rsidRPr="001B05F9">
        <w:rPr>
          <w:rFonts w:ascii="Garamond" w:hAnsi="Garamond"/>
          <w:sz w:val="24"/>
          <w:szCs w:val="24"/>
        </w:rPr>
        <w:t>satisfied;</w:t>
      </w:r>
      <w:proofErr w:type="gramEnd"/>
    </w:p>
    <w:p w14:paraId="55FB48C4" w14:textId="77777777" w:rsidR="00C30893"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(e) to refrain from associating with specified persons or specified classes of persons, either absolutely or unless specified conditions are </w:t>
      </w:r>
      <w:proofErr w:type="gramStart"/>
      <w:r w:rsidRPr="001B05F9">
        <w:rPr>
          <w:rFonts w:ascii="Garamond" w:hAnsi="Garamond"/>
          <w:sz w:val="24"/>
          <w:szCs w:val="24"/>
        </w:rPr>
        <w:t>satisfied;</w:t>
      </w:r>
      <w:proofErr w:type="gramEnd"/>
    </w:p>
    <w:p w14:paraId="669010B3" w14:textId="77777777" w:rsidR="00C30893"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lastRenderedPageBreak/>
        <w:t xml:space="preserve">(f) to submit to specified </w:t>
      </w:r>
      <w:proofErr w:type="gramStart"/>
      <w:r w:rsidRPr="001B05F9">
        <w:rPr>
          <w:rFonts w:ascii="Garamond" w:hAnsi="Garamond"/>
          <w:sz w:val="24"/>
          <w:szCs w:val="24"/>
        </w:rPr>
        <w:t>supervision;</w:t>
      </w:r>
      <w:proofErr w:type="gramEnd"/>
      <w:r w:rsidRPr="001B05F9">
        <w:rPr>
          <w:rFonts w:ascii="Garamond" w:hAnsi="Garamond"/>
          <w:sz w:val="24"/>
          <w:szCs w:val="24"/>
        </w:rPr>
        <w:t xml:space="preserve"> </w:t>
      </w:r>
    </w:p>
    <w:p w14:paraId="2FC9D9C9" w14:textId="77777777" w:rsidR="00C30893"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(g) to undergo a specified medical examination, or specified medical treatment, at a specified time and </w:t>
      </w:r>
      <w:proofErr w:type="gramStart"/>
      <w:r w:rsidRPr="001B05F9">
        <w:rPr>
          <w:rFonts w:ascii="Garamond" w:hAnsi="Garamond"/>
          <w:sz w:val="24"/>
          <w:szCs w:val="24"/>
        </w:rPr>
        <w:t>place;</w:t>
      </w:r>
      <w:proofErr w:type="gramEnd"/>
      <w:r w:rsidRPr="001B05F9">
        <w:rPr>
          <w:rFonts w:ascii="Garamond" w:hAnsi="Garamond"/>
          <w:sz w:val="24"/>
          <w:szCs w:val="24"/>
        </w:rPr>
        <w:t xml:space="preserve"> </w:t>
      </w:r>
    </w:p>
    <w:p w14:paraId="4BB4C951" w14:textId="77777777" w:rsidR="00C30893"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(h) to take specified action to prevent or minimise the public health risk posed by the person; (</w:t>
      </w:r>
      <w:proofErr w:type="spellStart"/>
      <w:r w:rsidRPr="001B05F9">
        <w:rPr>
          <w:rFonts w:ascii="Garamond" w:hAnsi="Garamond"/>
          <w:sz w:val="24"/>
          <w:szCs w:val="24"/>
        </w:rPr>
        <w:t>i</w:t>
      </w:r>
      <w:proofErr w:type="spellEnd"/>
      <w:r w:rsidRPr="001B05F9">
        <w:rPr>
          <w:rFonts w:ascii="Garamond" w:hAnsi="Garamond"/>
          <w:sz w:val="24"/>
          <w:szCs w:val="24"/>
        </w:rPr>
        <w:t xml:space="preserve">) to reside at a specified place and, if considered to be appropriate by the Chief Health Officer, to remain isolated at that </w:t>
      </w:r>
      <w:proofErr w:type="gramStart"/>
      <w:r w:rsidRPr="001B05F9">
        <w:rPr>
          <w:rFonts w:ascii="Garamond" w:hAnsi="Garamond"/>
          <w:sz w:val="24"/>
          <w:szCs w:val="24"/>
        </w:rPr>
        <w:t>place;</w:t>
      </w:r>
      <w:proofErr w:type="gramEnd"/>
      <w:r w:rsidRPr="001B05F9">
        <w:rPr>
          <w:rFonts w:ascii="Garamond" w:hAnsi="Garamond"/>
          <w:sz w:val="24"/>
          <w:szCs w:val="24"/>
        </w:rPr>
        <w:t xml:space="preserve"> </w:t>
      </w:r>
    </w:p>
    <w:p w14:paraId="3DE92141" w14:textId="77777777" w:rsidR="00C14832"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(j) to submit to being detained at a specified place for the purpose of undergoing a medical examination or medical </w:t>
      </w:r>
      <w:proofErr w:type="gramStart"/>
      <w:r w:rsidRPr="001B05F9">
        <w:rPr>
          <w:rFonts w:ascii="Garamond" w:hAnsi="Garamond"/>
          <w:sz w:val="24"/>
          <w:szCs w:val="24"/>
        </w:rPr>
        <w:t>treatment;</w:t>
      </w:r>
      <w:proofErr w:type="gramEnd"/>
    </w:p>
    <w:p w14:paraId="4AD580C0" w14:textId="77777777" w:rsidR="00C14832"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(k) to submit to being detained or isolated, or detained and isolated, at a specified place.</w:t>
      </w:r>
    </w:p>
    <w:p w14:paraId="73C7ED3C" w14:textId="77777777" w:rsidR="00C14832" w:rsidRPr="001B05F9" w:rsidRDefault="000102F5" w:rsidP="004D3B1A">
      <w:pPr>
        <w:spacing w:line="360" w:lineRule="auto"/>
        <w:jc w:val="both"/>
        <w:rPr>
          <w:rFonts w:ascii="Garamond" w:hAnsi="Garamond"/>
          <w:sz w:val="24"/>
          <w:szCs w:val="24"/>
        </w:rPr>
      </w:pPr>
      <w:r w:rsidRPr="001B05F9">
        <w:rPr>
          <w:rFonts w:ascii="Garamond" w:hAnsi="Garamond"/>
          <w:sz w:val="24"/>
          <w:szCs w:val="24"/>
        </w:rPr>
        <w:t xml:space="preserve">(2) A public health order that requires a person to undergo a medical examination authorises </w:t>
      </w:r>
    </w:p>
    <w:p w14:paraId="5BD27AE6" w14:textId="77777777" w:rsidR="00C14832"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(a) the carrying out of that medical examination in accordance with the order; and </w:t>
      </w:r>
    </w:p>
    <w:p w14:paraId="70E94880" w14:textId="77777777" w:rsidR="00BF0A31"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(b) the testing of any sample obtained or taken in connection with that medical examination. </w:t>
      </w:r>
    </w:p>
    <w:p w14:paraId="14DB3578" w14:textId="0B9F14B0" w:rsidR="00C14832" w:rsidRPr="001B05F9" w:rsidRDefault="000102F5" w:rsidP="00BF0A31">
      <w:pPr>
        <w:spacing w:line="360" w:lineRule="auto"/>
        <w:jc w:val="both"/>
        <w:rPr>
          <w:rFonts w:ascii="Garamond" w:hAnsi="Garamond"/>
          <w:sz w:val="24"/>
          <w:szCs w:val="24"/>
        </w:rPr>
      </w:pPr>
      <w:r w:rsidRPr="001B05F9">
        <w:rPr>
          <w:rFonts w:ascii="Garamond" w:hAnsi="Garamond"/>
          <w:sz w:val="24"/>
          <w:szCs w:val="24"/>
        </w:rPr>
        <w:t xml:space="preserve">(3) A public health order that requires a person to undergo medical treatment authorises </w:t>
      </w:r>
    </w:p>
    <w:p w14:paraId="47F06BBB" w14:textId="77777777" w:rsidR="00C14832"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(a) the giving of medical treatment to that person in accordance with the order; and </w:t>
      </w:r>
    </w:p>
    <w:p w14:paraId="5BFA0B6B" w14:textId="77777777" w:rsidR="00C14832" w:rsidRPr="001B05F9" w:rsidRDefault="000102F5" w:rsidP="00BF0A31">
      <w:pPr>
        <w:spacing w:line="360" w:lineRule="auto"/>
        <w:ind w:left="851"/>
        <w:jc w:val="both"/>
        <w:rPr>
          <w:rFonts w:ascii="Garamond" w:hAnsi="Garamond"/>
          <w:sz w:val="24"/>
          <w:szCs w:val="24"/>
        </w:rPr>
      </w:pPr>
      <w:r w:rsidRPr="001B05F9">
        <w:rPr>
          <w:rFonts w:ascii="Garamond" w:hAnsi="Garamond"/>
          <w:sz w:val="24"/>
          <w:szCs w:val="24"/>
        </w:rPr>
        <w:t xml:space="preserve">(b) the testing of any sample obtained or taken in connection with that medical treatment. </w:t>
      </w:r>
    </w:p>
    <w:p w14:paraId="5152D2B3" w14:textId="6D61CCC8" w:rsidR="000102F5" w:rsidRPr="001B05F9" w:rsidRDefault="000102F5" w:rsidP="004D3B1A">
      <w:pPr>
        <w:spacing w:line="360" w:lineRule="auto"/>
        <w:jc w:val="both"/>
        <w:rPr>
          <w:rFonts w:ascii="Garamond" w:hAnsi="Garamond"/>
          <w:sz w:val="24"/>
          <w:szCs w:val="24"/>
        </w:rPr>
      </w:pPr>
      <w:r w:rsidRPr="001B05F9">
        <w:rPr>
          <w:rFonts w:ascii="Garamond" w:hAnsi="Garamond"/>
          <w:sz w:val="24"/>
          <w:szCs w:val="24"/>
        </w:rPr>
        <w:t>(4) Subsections (2) and (3) do not limit what a person can do for the purposes of, or in connection with, the enforcement or administration of a public health order.</w:t>
      </w:r>
    </w:p>
    <w:p w14:paraId="44141B41" w14:textId="77777777" w:rsidR="00C14832" w:rsidRPr="001B05F9" w:rsidRDefault="000102F5" w:rsidP="004D3B1A">
      <w:pPr>
        <w:spacing w:line="360" w:lineRule="auto"/>
        <w:jc w:val="both"/>
        <w:rPr>
          <w:rFonts w:ascii="Garamond" w:hAnsi="Garamond"/>
          <w:sz w:val="24"/>
          <w:szCs w:val="24"/>
        </w:rPr>
      </w:pPr>
      <w:r w:rsidRPr="001B05F9">
        <w:rPr>
          <w:rFonts w:ascii="Garamond" w:hAnsi="Garamond"/>
          <w:b/>
          <w:bCs/>
          <w:sz w:val="24"/>
          <w:szCs w:val="24"/>
        </w:rPr>
        <w:t>118. Personal service of orders required</w:t>
      </w:r>
      <w:r w:rsidRPr="001B05F9">
        <w:rPr>
          <w:rFonts w:ascii="Garamond" w:hAnsi="Garamond"/>
          <w:sz w:val="24"/>
          <w:szCs w:val="24"/>
        </w:rPr>
        <w:t xml:space="preserve"> </w:t>
      </w:r>
    </w:p>
    <w:p w14:paraId="26644C25" w14:textId="77777777" w:rsidR="00C14832" w:rsidRPr="001B05F9" w:rsidRDefault="000102F5" w:rsidP="004D3B1A">
      <w:pPr>
        <w:spacing w:line="360" w:lineRule="auto"/>
        <w:jc w:val="both"/>
        <w:rPr>
          <w:rFonts w:ascii="Garamond" w:hAnsi="Garamond"/>
          <w:sz w:val="24"/>
          <w:szCs w:val="24"/>
        </w:rPr>
      </w:pPr>
      <w:r w:rsidRPr="001B05F9">
        <w:rPr>
          <w:rFonts w:ascii="Garamond" w:hAnsi="Garamond"/>
          <w:sz w:val="24"/>
          <w:szCs w:val="24"/>
        </w:rPr>
        <w:t xml:space="preserve">(1) A public health order, and any variation to or revocation of a public health order, must be served personally on the person to whom it applies. </w:t>
      </w:r>
    </w:p>
    <w:p w14:paraId="0C672975" w14:textId="77777777" w:rsidR="00C14832" w:rsidRPr="001B05F9" w:rsidRDefault="000102F5" w:rsidP="004D3B1A">
      <w:pPr>
        <w:spacing w:line="360" w:lineRule="auto"/>
        <w:jc w:val="both"/>
        <w:rPr>
          <w:rFonts w:ascii="Garamond" w:hAnsi="Garamond"/>
          <w:sz w:val="24"/>
          <w:szCs w:val="24"/>
        </w:rPr>
      </w:pPr>
      <w:r w:rsidRPr="001B05F9">
        <w:rPr>
          <w:rFonts w:ascii="Garamond" w:hAnsi="Garamond"/>
          <w:sz w:val="24"/>
          <w:szCs w:val="24"/>
        </w:rPr>
        <w:t>(2) However, if the person to whom the public health order applies is a protected person, the public health order, and any variation to or revocation of the order, must be served personally on a responsible person.</w:t>
      </w:r>
    </w:p>
    <w:p w14:paraId="63B83C9F" w14:textId="70C9E51B" w:rsidR="000102F5" w:rsidRPr="001B05F9" w:rsidRDefault="000102F5" w:rsidP="004D3B1A">
      <w:pPr>
        <w:spacing w:line="360" w:lineRule="auto"/>
        <w:jc w:val="both"/>
        <w:rPr>
          <w:rFonts w:ascii="Garamond" w:hAnsi="Garamond"/>
          <w:sz w:val="24"/>
          <w:szCs w:val="24"/>
        </w:rPr>
      </w:pPr>
      <w:r w:rsidRPr="001B05F9">
        <w:rPr>
          <w:rFonts w:ascii="Garamond" w:hAnsi="Garamond"/>
          <w:sz w:val="24"/>
          <w:szCs w:val="24"/>
        </w:rPr>
        <w:lastRenderedPageBreak/>
        <w:t xml:space="preserve"> (3) A public health order, or a variation to or revocation of a public health order, does not take effect until it is served personally in accordance with subsection (1) or (2), as the case requires.</w:t>
      </w:r>
    </w:p>
    <w:p w14:paraId="3A4F2A0F" w14:textId="77809165" w:rsidR="00767030" w:rsidRPr="001B05F9" w:rsidRDefault="00C14832" w:rsidP="004D3B1A">
      <w:pPr>
        <w:spacing w:line="360" w:lineRule="auto"/>
        <w:jc w:val="both"/>
        <w:rPr>
          <w:rFonts w:ascii="Garamond" w:hAnsi="Garamond"/>
          <w:sz w:val="24"/>
          <w:szCs w:val="24"/>
        </w:rPr>
      </w:pPr>
      <w:r w:rsidRPr="001B05F9">
        <w:rPr>
          <w:rFonts w:ascii="Garamond" w:hAnsi="Garamond"/>
          <w:sz w:val="24"/>
          <w:szCs w:val="24"/>
        </w:rPr>
        <w:t>A</w:t>
      </w:r>
      <w:r w:rsidR="00767030" w:rsidRPr="001B05F9">
        <w:rPr>
          <w:rFonts w:ascii="Garamond" w:hAnsi="Garamond"/>
          <w:sz w:val="24"/>
          <w:szCs w:val="24"/>
        </w:rPr>
        <w:t>gain, such a requirement</w:t>
      </w:r>
      <w:r w:rsidR="00FB2015" w:rsidRPr="001B05F9">
        <w:rPr>
          <w:rFonts w:ascii="Garamond" w:hAnsi="Garamond"/>
          <w:sz w:val="24"/>
          <w:szCs w:val="24"/>
        </w:rPr>
        <w:t xml:space="preserve"> to be vaccinated</w:t>
      </w:r>
      <w:r w:rsidR="00767030" w:rsidRPr="001B05F9">
        <w:rPr>
          <w:rFonts w:ascii="Garamond" w:hAnsi="Garamond"/>
          <w:sz w:val="24"/>
          <w:szCs w:val="24"/>
        </w:rPr>
        <w:t xml:space="preserve"> is therefore subject to the other stringent requirements above. It simply does not make sense for the PH</w:t>
      </w:r>
      <w:r w:rsidRPr="001B05F9">
        <w:rPr>
          <w:rFonts w:ascii="Garamond" w:hAnsi="Garamond"/>
          <w:sz w:val="24"/>
          <w:szCs w:val="24"/>
        </w:rPr>
        <w:t xml:space="preserve"> </w:t>
      </w:r>
      <w:r w:rsidR="00767030" w:rsidRPr="001B05F9">
        <w:rPr>
          <w:rFonts w:ascii="Garamond" w:hAnsi="Garamond"/>
          <w:sz w:val="24"/>
          <w:szCs w:val="24"/>
        </w:rPr>
        <w:t xml:space="preserve">Act to go to such lengths to protect the rights of an individual against an unfair or unjust requirement to be vaccinated in the context of a public health order under </w:t>
      </w:r>
      <w:r w:rsidR="00FB2015" w:rsidRPr="001B05F9">
        <w:rPr>
          <w:rFonts w:ascii="Garamond" w:hAnsi="Garamond"/>
          <w:sz w:val="24"/>
          <w:szCs w:val="24"/>
        </w:rPr>
        <w:t xml:space="preserve">Sections 157(l)(e), 157(1)(k), 180 and 190(l)(p) of the PH </w:t>
      </w:r>
      <w:r w:rsidR="00AE5B27" w:rsidRPr="001B05F9">
        <w:rPr>
          <w:rFonts w:ascii="Garamond" w:hAnsi="Garamond"/>
          <w:sz w:val="24"/>
          <w:szCs w:val="24"/>
        </w:rPr>
        <w:t>Act but</w:t>
      </w:r>
      <w:r w:rsidR="00767030" w:rsidRPr="001B05F9">
        <w:rPr>
          <w:rFonts w:ascii="Garamond" w:hAnsi="Garamond"/>
          <w:sz w:val="24"/>
          <w:szCs w:val="24"/>
        </w:rPr>
        <w:t xml:space="preserve"> for those same checks and balances not to apply to blanket directions made under same Act. This is a misuse of the Act, potentially for the purposes of avoiding said checks and balances. The intention of Parliament in this regard is irrelevant; good intentions do not render actions lawful.</w:t>
      </w:r>
    </w:p>
    <w:p w14:paraId="10452ECC" w14:textId="7BEF1DB7" w:rsidR="00767030" w:rsidRPr="001B05F9" w:rsidRDefault="00C47FFA" w:rsidP="004D3B1A">
      <w:pPr>
        <w:spacing w:line="360" w:lineRule="auto"/>
        <w:jc w:val="both"/>
        <w:rPr>
          <w:rFonts w:ascii="Garamond" w:hAnsi="Garamond"/>
          <w:sz w:val="24"/>
          <w:szCs w:val="24"/>
        </w:rPr>
      </w:pPr>
      <w:r w:rsidRPr="001B05F9">
        <w:rPr>
          <w:rFonts w:ascii="Garamond" w:hAnsi="Garamond"/>
          <w:sz w:val="24"/>
          <w:szCs w:val="24"/>
        </w:rPr>
        <w:t>T</w:t>
      </w:r>
      <w:r w:rsidR="00767030" w:rsidRPr="001B05F9">
        <w:rPr>
          <w:rFonts w:ascii="Garamond" w:hAnsi="Garamond"/>
          <w:sz w:val="24"/>
          <w:szCs w:val="24"/>
        </w:rPr>
        <w:t>here are other parts of the PH</w:t>
      </w:r>
      <w:r w:rsidRPr="001B05F9">
        <w:rPr>
          <w:rFonts w:ascii="Garamond" w:hAnsi="Garamond"/>
          <w:sz w:val="24"/>
          <w:szCs w:val="24"/>
        </w:rPr>
        <w:t xml:space="preserve"> </w:t>
      </w:r>
      <w:r w:rsidR="00767030" w:rsidRPr="001B05F9">
        <w:rPr>
          <w:rFonts w:ascii="Garamond" w:hAnsi="Garamond"/>
          <w:sz w:val="24"/>
          <w:szCs w:val="24"/>
        </w:rPr>
        <w:t xml:space="preserve">Act which </w:t>
      </w:r>
      <w:r w:rsidRPr="001B05F9">
        <w:rPr>
          <w:rFonts w:ascii="Garamond" w:hAnsi="Garamond"/>
          <w:sz w:val="24"/>
          <w:szCs w:val="24"/>
        </w:rPr>
        <w:t>Sections 157(l)(e), 157(1)(k), 180 and 190(l)(p)</w:t>
      </w:r>
      <w:r w:rsidR="00767030" w:rsidRPr="001B05F9">
        <w:rPr>
          <w:rFonts w:ascii="Garamond" w:hAnsi="Garamond"/>
          <w:sz w:val="24"/>
          <w:szCs w:val="24"/>
        </w:rPr>
        <w:t>, and directions purported to be made under it, must be consistent with.</w:t>
      </w:r>
    </w:p>
    <w:p w14:paraId="49444422" w14:textId="3019CF8D" w:rsidR="00125622" w:rsidRPr="001B05F9" w:rsidRDefault="00125622" w:rsidP="004D3B1A">
      <w:pPr>
        <w:spacing w:line="360" w:lineRule="auto"/>
        <w:jc w:val="both"/>
        <w:rPr>
          <w:rFonts w:ascii="Garamond" w:hAnsi="Garamond"/>
          <w:sz w:val="24"/>
          <w:szCs w:val="24"/>
        </w:rPr>
      </w:pPr>
      <w:r w:rsidRPr="001B05F9">
        <w:rPr>
          <w:rFonts w:ascii="Garamond" w:hAnsi="Garamond"/>
          <w:sz w:val="24"/>
          <w:szCs w:val="24"/>
        </w:rPr>
        <w:t xml:space="preserve">Principles applying in relation to this part </w:t>
      </w:r>
      <w:r w:rsidR="004C21FC" w:rsidRPr="001B05F9">
        <w:rPr>
          <w:rFonts w:ascii="Garamond" w:hAnsi="Garamond"/>
          <w:sz w:val="24"/>
          <w:szCs w:val="24"/>
        </w:rPr>
        <w:t>which notes that</w:t>
      </w:r>
      <w:r w:rsidRPr="001B05F9">
        <w:rPr>
          <w:rFonts w:ascii="Garamond" w:hAnsi="Garamond"/>
          <w:sz w:val="24"/>
          <w:szCs w:val="24"/>
        </w:rPr>
        <w:t xml:space="preserve"> “the spread of notifiable infectious diseases should be prevented or limited without unnecessarily restricting personal liberty or privacy, and in the application of this principle, particular regard should be required to the principle of proportionality set out in section 3(2).”</w:t>
      </w:r>
    </w:p>
    <w:p w14:paraId="3DD60C9C" w14:textId="38913E6B" w:rsidR="00125622" w:rsidRPr="001B05F9" w:rsidRDefault="00125622" w:rsidP="004D3B1A">
      <w:pPr>
        <w:spacing w:line="360" w:lineRule="auto"/>
        <w:jc w:val="both"/>
        <w:rPr>
          <w:rFonts w:ascii="Garamond" w:hAnsi="Garamond"/>
          <w:sz w:val="24"/>
          <w:szCs w:val="24"/>
        </w:rPr>
      </w:pPr>
      <w:r w:rsidRPr="001B05F9">
        <w:rPr>
          <w:rFonts w:ascii="Garamond" w:hAnsi="Garamond"/>
          <w:sz w:val="24"/>
          <w:szCs w:val="24"/>
        </w:rPr>
        <w:t>The PH Act listed principles also include</w:t>
      </w:r>
    </w:p>
    <w:p w14:paraId="50DA6896" w14:textId="77777777" w:rsidR="00125622" w:rsidRPr="001B05F9" w:rsidRDefault="00125622" w:rsidP="004D3B1A">
      <w:pPr>
        <w:spacing w:line="360" w:lineRule="auto"/>
        <w:jc w:val="both"/>
        <w:rPr>
          <w:rFonts w:ascii="Garamond" w:hAnsi="Garamond"/>
          <w:sz w:val="24"/>
          <w:szCs w:val="24"/>
        </w:rPr>
      </w:pPr>
      <w:r w:rsidRPr="001B05F9">
        <w:rPr>
          <w:rFonts w:ascii="Garamond" w:hAnsi="Garamond"/>
          <w:sz w:val="24"/>
          <w:szCs w:val="24"/>
        </w:rPr>
        <w:t xml:space="preserve">(2) A person who is at risk of contracting a notifiable infectious disease must take all reasonable precautions to avoid contracting the disease. </w:t>
      </w:r>
    </w:p>
    <w:p w14:paraId="0330D535" w14:textId="77777777" w:rsidR="00125622" w:rsidRPr="001B05F9" w:rsidRDefault="00125622" w:rsidP="004D3B1A">
      <w:pPr>
        <w:spacing w:line="360" w:lineRule="auto"/>
        <w:jc w:val="both"/>
        <w:rPr>
          <w:rFonts w:ascii="Garamond" w:hAnsi="Garamond"/>
          <w:sz w:val="24"/>
          <w:szCs w:val="24"/>
        </w:rPr>
      </w:pPr>
      <w:r w:rsidRPr="001B05F9">
        <w:rPr>
          <w:rFonts w:ascii="Garamond" w:hAnsi="Garamond"/>
          <w:sz w:val="24"/>
          <w:szCs w:val="24"/>
        </w:rPr>
        <w:t xml:space="preserve">3) A person who suspects that he or she may have a notifiable infectious disease must ascertain (a) </w:t>
      </w:r>
      <w:proofErr w:type="gramStart"/>
      <w:r w:rsidRPr="001B05F9">
        <w:rPr>
          <w:rFonts w:ascii="Garamond" w:hAnsi="Garamond"/>
          <w:sz w:val="24"/>
          <w:szCs w:val="24"/>
        </w:rPr>
        <w:t>whether or not</w:t>
      </w:r>
      <w:proofErr w:type="gramEnd"/>
      <w:r w:rsidRPr="001B05F9">
        <w:rPr>
          <w:rFonts w:ascii="Garamond" w:hAnsi="Garamond"/>
          <w:sz w:val="24"/>
          <w:szCs w:val="24"/>
        </w:rPr>
        <w:t xml:space="preserve"> he or she has the disease; and </w:t>
      </w:r>
    </w:p>
    <w:p w14:paraId="37B66F12" w14:textId="757E23D0" w:rsidR="00125622" w:rsidRPr="001B05F9" w:rsidRDefault="00125622" w:rsidP="0000614F">
      <w:pPr>
        <w:spacing w:line="360" w:lineRule="auto"/>
        <w:ind w:left="851"/>
        <w:jc w:val="both"/>
        <w:rPr>
          <w:rFonts w:ascii="Garamond" w:hAnsi="Garamond"/>
          <w:sz w:val="24"/>
          <w:szCs w:val="24"/>
        </w:rPr>
      </w:pPr>
      <w:r w:rsidRPr="001B05F9">
        <w:rPr>
          <w:rFonts w:ascii="Garamond" w:hAnsi="Garamond"/>
          <w:sz w:val="24"/>
          <w:szCs w:val="24"/>
        </w:rPr>
        <w:t xml:space="preserve">(b) what precautions should be taken to prevent others from contracting the disease. </w:t>
      </w:r>
    </w:p>
    <w:p w14:paraId="21D95796" w14:textId="77777777" w:rsidR="00125622" w:rsidRPr="001B05F9" w:rsidRDefault="00125622" w:rsidP="004D3B1A">
      <w:pPr>
        <w:spacing w:line="360" w:lineRule="auto"/>
        <w:jc w:val="both"/>
        <w:rPr>
          <w:rFonts w:ascii="Garamond" w:hAnsi="Garamond"/>
          <w:sz w:val="24"/>
          <w:szCs w:val="24"/>
        </w:rPr>
      </w:pPr>
      <w:r w:rsidRPr="001B05F9">
        <w:rPr>
          <w:rFonts w:ascii="Garamond" w:hAnsi="Garamond"/>
          <w:sz w:val="24"/>
          <w:szCs w:val="24"/>
        </w:rPr>
        <w:t>(4) A person who has a notifiable infectious disease must take all reasonable precautions to ensure that others are not unknowingly placed at risk of contracting the disease.</w:t>
      </w:r>
    </w:p>
    <w:p w14:paraId="37147260" w14:textId="3E1F1FE8" w:rsidR="00125622" w:rsidRPr="001B05F9" w:rsidRDefault="00125622" w:rsidP="004D3B1A">
      <w:pPr>
        <w:spacing w:line="360" w:lineRule="auto"/>
        <w:jc w:val="both"/>
        <w:rPr>
          <w:rFonts w:ascii="Garamond" w:hAnsi="Garamond"/>
          <w:sz w:val="24"/>
          <w:szCs w:val="24"/>
        </w:rPr>
      </w:pPr>
      <w:r w:rsidRPr="001B05F9">
        <w:rPr>
          <w:rFonts w:ascii="Garamond" w:hAnsi="Garamond"/>
          <w:sz w:val="24"/>
          <w:szCs w:val="24"/>
        </w:rPr>
        <w:t xml:space="preserve">(5) To the extent to which the exercise of those rights does not infringe on the wellbeing of others, a person who is at risk of contracting, who suspects that he or she may have, or who has a notifiable infectious </w:t>
      </w:r>
      <w:proofErr w:type="gramStart"/>
      <w:r w:rsidRPr="001B05F9">
        <w:rPr>
          <w:rFonts w:ascii="Garamond" w:hAnsi="Garamond"/>
          <w:sz w:val="24"/>
          <w:szCs w:val="24"/>
        </w:rPr>
        <w:t>disease</w:t>
      </w:r>
      <w:proofErr w:type="gramEnd"/>
      <w:r w:rsidRPr="001B05F9">
        <w:rPr>
          <w:rFonts w:ascii="Garamond" w:hAnsi="Garamond"/>
          <w:sz w:val="24"/>
          <w:szCs w:val="24"/>
        </w:rPr>
        <w:t xml:space="preserve"> or a notifiable infectious disease-related condition has these rights</w:t>
      </w:r>
      <w:r w:rsidR="00B63ED2" w:rsidRPr="001B05F9">
        <w:rPr>
          <w:rFonts w:ascii="Garamond" w:hAnsi="Garamond"/>
          <w:sz w:val="24"/>
          <w:szCs w:val="24"/>
        </w:rPr>
        <w:t>.</w:t>
      </w:r>
      <w:r w:rsidRPr="001B05F9">
        <w:rPr>
          <w:rFonts w:ascii="Garamond" w:hAnsi="Garamond"/>
          <w:sz w:val="24"/>
          <w:szCs w:val="24"/>
        </w:rPr>
        <w:t xml:space="preserve"> </w:t>
      </w:r>
    </w:p>
    <w:p w14:paraId="44F9D7B4" w14:textId="6CC836D5" w:rsidR="0061138A" w:rsidRPr="00443EFB" w:rsidRDefault="00FC4AC0" w:rsidP="004D3B1A">
      <w:pPr>
        <w:spacing w:line="360" w:lineRule="auto"/>
        <w:jc w:val="both"/>
        <w:rPr>
          <w:rFonts w:ascii="Garamond" w:hAnsi="Garamond"/>
          <w:sz w:val="24"/>
          <w:szCs w:val="24"/>
        </w:rPr>
      </w:pPr>
      <w:r w:rsidRPr="001B05F9">
        <w:rPr>
          <w:rFonts w:ascii="Garamond" w:hAnsi="Garamond"/>
          <w:sz w:val="24"/>
          <w:szCs w:val="24"/>
        </w:rPr>
        <w:lastRenderedPageBreak/>
        <w:t xml:space="preserve">Part </w:t>
      </w:r>
      <w:r w:rsidR="00AE5B27" w:rsidRPr="001B05F9">
        <w:rPr>
          <w:rFonts w:ascii="Garamond" w:hAnsi="Garamond"/>
          <w:sz w:val="24"/>
          <w:szCs w:val="24"/>
        </w:rPr>
        <w:t>1</w:t>
      </w:r>
      <w:r w:rsidRPr="001B05F9">
        <w:rPr>
          <w:rFonts w:ascii="Garamond" w:hAnsi="Garamond"/>
          <w:sz w:val="24"/>
          <w:szCs w:val="24"/>
        </w:rPr>
        <w:t xml:space="preserve"> of the PH Act is also significant, in that it also specifically defines the intention of Parliament in making the Act</w:t>
      </w:r>
      <w:r w:rsidR="00621E76" w:rsidRPr="001B05F9">
        <w:rPr>
          <w:rFonts w:ascii="Garamond" w:hAnsi="Garamond"/>
          <w:sz w:val="24"/>
          <w:szCs w:val="24"/>
        </w:rPr>
        <w:t xml:space="preserve">, an intention which has been abrogated entirely by the way in which s157(l)(e), 157(1)(k), 180 and 190(l)(p) has been used as it </w:t>
      </w:r>
      <w:proofErr w:type="gramStart"/>
      <w:r w:rsidR="00621E76" w:rsidRPr="001B05F9">
        <w:rPr>
          <w:rFonts w:ascii="Garamond" w:hAnsi="Garamond"/>
          <w:sz w:val="24"/>
          <w:szCs w:val="24"/>
        </w:rPr>
        <w:t>states;</w:t>
      </w:r>
      <w:proofErr w:type="gramEnd"/>
      <w:r w:rsidR="00621E76" w:rsidRPr="001B05F9">
        <w:rPr>
          <w:rFonts w:ascii="Garamond" w:hAnsi="Garamond"/>
          <w:sz w:val="24"/>
          <w:szCs w:val="24"/>
        </w:rPr>
        <w:t xml:space="preserve"> In the pursuit of the objects of this Act, regard must be had to the principles set out in the table below</w:t>
      </w:r>
      <w:r w:rsidR="00662092" w:rsidRPr="001B05F9">
        <w:rPr>
          <w:rStyle w:val="FootnoteReference"/>
          <w:rFonts w:ascii="Garamond" w:hAnsi="Garamond"/>
          <w:sz w:val="24"/>
          <w:szCs w:val="24"/>
        </w:rPr>
        <w:footnoteReference w:id="18"/>
      </w:r>
    </w:p>
    <w:p w14:paraId="6D5432F8" w14:textId="6996459F" w:rsidR="00621E76" w:rsidRPr="001B05F9" w:rsidRDefault="00621E76" w:rsidP="004D3B1A">
      <w:pPr>
        <w:spacing w:line="360" w:lineRule="auto"/>
        <w:jc w:val="both"/>
        <w:rPr>
          <w:rFonts w:ascii="Garamond" w:hAnsi="Garamond"/>
          <w:b/>
          <w:bCs/>
          <w:sz w:val="24"/>
          <w:szCs w:val="24"/>
        </w:rPr>
      </w:pPr>
      <w:r w:rsidRPr="001B05F9">
        <w:rPr>
          <w:rFonts w:ascii="Garamond" w:hAnsi="Garamond"/>
          <w:b/>
          <w:bCs/>
          <w:sz w:val="24"/>
          <w:szCs w:val="24"/>
        </w:rPr>
        <w:t xml:space="preserve">1. Sustainability principle </w:t>
      </w:r>
    </w:p>
    <w:p w14:paraId="3800CDEB" w14:textId="74103A02" w:rsidR="00621E76" w:rsidRPr="001B05F9" w:rsidRDefault="00621E76" w:rsidP="004D3B1A">
      <w:pPr>
        <w:spacing w:line="360" w:lineRule="auto"/>
        <w:jc w:val="both"/>
        <w:rPr>
          <w:rFonts w:ascii="Garamond" w:hAnsi="Garamond"/>
          <w:sz w:val="24"/>
          <w:szCs w:val="24"/>
        </w:rPr>
      </w:pPr>
      <w:r w:rsidRPr="001B05F9">
        <w:rPr>
          <w:rFonts w:ascii="Garamond" w:hAnsi="Garamond"/>
          <w:sz w:val="24"/>
          <w:szCs w:val="24"/>
        </w:rPr>
        <w:t xml:space="preserve">(1) Sound public health practices and procedures should be adopted as a basis for sustainability for the benefit of all people and the community today, while consideration is given to the public health, social, </w:t>
      </w:r>
      <w:proofErr w:type="gramStart"/>
      <w:r w:rsidRPr="001B05F9">
        <w:rPr>
          <w:rFonts w:ascii="Garamond" w:hAnsi="Garamond"/>
          <w:sz w:val="24"/>
          <w:szCs w:val="24"/>
        </w:rPr>
        <w:t>economic</w:t>
      </w:r>
      <w:proofErr w:type="gramEnd"/>
      <w:r w:rsidRPr="001B05F9">
        <w:rPr>
          <w:rFonts w:ascii="Garamond" w:hAnsi="Garamond"/>
          <w:sz w:val="24"/>
          <w:szCs w:val="24"/>
        </w:rPr>
        <w:t xml:space="preserve"> and environmental needs of future generations.</w:t>
      </w:r>
      <w:r w:rsidR="00662092" w:rsidRPr="001B05F9">
        <w:rPr>
          <w:rStyle w:val="FootnoteReference"/>
          <w:rFonts w:ascii="Garamond" w:hAnsi="Garamond"/>
          <w:sz w:val="24"/>
          <w:szCs w:val="24"/>
        </w:rPr>
        <w:t xml:space="preserve"> </w:t>
      </w:r>
      <w:r w:rsidR="00662092" w:rsidRPr="001B05F9">
        <w:rPr>
          <w:rStyle w:val="FootnoteReference"/>
          <w:rFonts w:ascii="Garamond" w:hAnsi="Garamond"/>
          <w:sz w:val="24"/>
          <w:szCs w:val="24"/>
        </w:rPr>
        <w:footnoteReference w:id="19"/>
      </w:r>
    </w:p>
    <w:p w14:paraId="2C0B0A61" w14:textId="1F5EBE90" w:rsidR="00621E76" w:rsidRPr="001B05F9" w:rsidRDefault="00621E76" w:rsidP="004D3B1A">
      <w:pPr>
        <w:spacing w:line="360" w:lineRule="auto"/>
        <w:jc w:val="both"/>
        <w:rPr>
          <w:rFonts w:ascii="Garamond" w:hAnsi="Garamond"/>
          <w:sz w:val="24"/>
          <w:szCs w:val="24"/>
        </w:rPr>
      </w:pPr>
      <w:r w:rsidRPr="001B05F9">
        <w:rPr>
          <w:rFonts w:ascii="Garamond" w:hAnsi="Garamond"/>
          <w:sz w:val="24"/>
          <w:szCs w:val="24"/>
        </w:rPr>
        <w:t xml:space="preserve">(2) Public health, social, </w:t>
      </w:r>
      <w:proofErr w:type="gramStart"/>
      <w:r w:rsidRPr="001B05F9">
        <w:rPr>
          <w:rFonts w:ascii="Garamond" w:hAnsi="Garamond"/>
          <w:sz w:val="24"/>
          <w:szCs w:val="24"/>
        </w:rPr>
        <w:t>economic</w:t>
      </w:r>
      <w:proofErr w:type="gramEnd"/>
      <w:r w:rsidRPr="001B05F9">
        <w:rPr>
          <w:rFonts w:ascii="Garamond" w:hAnsi="Garamond"/>
          <w:sz w:val="24"/>
          <w:szCs w:val="24"/>
        </w:rPr>
        <w:t xml:space="preserve"> and environmental factors should be considered in decision-making, with the objective of improving community wellbeing and the benefit to future generations.</w:t>
      </w:r>
    </w:p>
    <w:p w14:paraId="2B2FBB99" w14:textId="77777777" w:rsidR="00621E76" w:rsidRPr="001B05F9" w:rsidRDefault="00621E76" w:rsidP="004D3B1A">
      <w:pPr>
        <w:spacing w:line="360" w:lineRule="auto"/>
        <w:jc w:val="both"/>
        <w:rPr>
          <w:rFonts w:ascii="Garamond" w:hAnsi="Garamond"/>
          <w:sz w:val="24"/>
          <w:szCs w:val="24"/>
        </w:rPr>
      </w:pPr>
      <w:r w:rsidRPr="001B05F9">
        <w:rPr>
          <w:rFonts w:ascii="Garamond" w:hAnsi="Garamond"/>
          <w:sz w:val="24"/>
          <w:szCs w:val="24"/>
        </w:rPr>
        <w:t xml:space="preserve">(3) Public health practices and procedures should be cost effective and in proportion to the significance of the public health risks and consequences being addressed. </w:t>
      </w:r>
    </w:p>
    <w:p w14:paraId="6C1339BF" w14:textId="77777777" w:rsidR="00621E76" w:rsidRPr="001B05F9" w:rsidRDefault="00621E76" w:rsidP="004D3B1A">
      <w:pPr>
        <w:spacing w:line="360" w:lineRule="auto"/>
        <w:jc w:val="both"/>
        <w:rPr>
          <w:rFonts w:ascii="Garamond" w:hAnsi="Garamond"/>
          <w:sz w:val="24"/>
          <w:szCs w:val="24"/>
        </w:rPr>
      </w:pPr>
      <w:r w:rsidRPr="001B05F9">
        <w:rPr>
          <w:rFonts w:ascii="Garamond" w:hAnsi="Garamond"/>
          <w:b/>
          <w:bCs/>
          <w:sz w:val="24"/>
          <w:szCs w:val="24"/>
        </w:rPr>
        <w:t>2. Precautionary principle</w:t>
      </w:r>
      <w:r w:rsidRPr="001B05F9">
        <w:rPr>
          <w:rFonts w:ascii="Garamond" w:hAnsi="Garamond"/>
          <w:sz w:val="24"/>
          <w:szCs w:val="24"/>
        </w:rPr>
        <w:t xml:space="preserve"> </w:t>
      </w:r>
    </w:p>
    <w:p w14:paraId="39429F9A" w14:textId="77777777" w:rsidR="00621E76" w:rsidRPr="001B05F9" w:rsidRDefault="00621E76" w:rsidP="004D3B1A">
      <w:pPr>
        <w:spacing w:line="360" w:lineRule="auto"/>
        <w:jc w:val="both"/>
        <w:rPr>
          <w:rFonts w:ascii="Garamond" w:hAnsi="Garamond"/>
          <w:sz w:val="24"/>
          <w:szCs w:val="24"/>
        </w:rPr>
      </w:pPr>
      <w:r w:rsidRPr="001B05F9">
        <w:rPr>
          <w:rFonts w:ascii="Garamond" w:hAnsi="Garamond"/>
          <w:sz w:val="24"/>
          <w:szCs w:val="24"/>
        </w:rPr>
        <w:t xml:space="preserve">(1) If there is a public health risk, lack of scientific certainty should not be used as a reason for postponing measures to prevent, control or abate that risk. </w:t>
      </w:r>
    </w:p>
    <w:p w14:paraId="10BC1058" w14:textId="77777777" w:rsidR="00621E76" w:rsidRPr="001B05F9" w:rsidRDefault="00621E76" w:rsidP="004D3B1A">
      <w:pPr>
        <w:spacing w:line="360" w:lineRule="auto"/>
        <w:jc w:val="both"/>
        <w:rPr>
          <w:rFonts w:ascii="Garamond" w:hAnsi="Garamond"/>
          <w:sz w:val="24"/>
          <w:szCs w:val="24"/>
        </w:rPr>
      </w:pPr>
      <w:r w:rsidRPr="001B05F9">
        <w:rPr>
          <w:rFonts w:ascii="Garamond" w:hAnsi="Garamond"/>
          <w:sz w:val="24"/>
          <w:szCs w:val="24"/>
        </w:rPr>
        <w:t>(2) In the application of the precautionary principle, decision-making should be guided by — (a) a careful evaluation to avoid, where practicable, harm to public health; and (b) an assessment of the risk-weighted consequences of the options.</w:t>
      </w:r>
    </w:p>
    <w:p w14:paraId="369BCEFE" w14:textId="77777777" w:rsidR="00621E76" w:rsidRPr="001B05F9" w:rsidRDefault="00621E76" w:rsidP="004D3B1A">
      <w:pPr>
        <w:spacing w:line="360" w:lineRule="auto"/>
        <w:jc w:val="both"/>
        <w:rPr>
          <w:rFonts w:ascii="Garamond" w:hAnsi="Garamond"/>
          <w:sz w:val="24"/>
          <w:szCs w:val="24"/>
        </w:rPr>
      </w:pPr>
      <w:r w:rsidRPr="001B05F9">
        <w:rPr>
          <w:rFonts w:ascii="Garamond" w:hAnsi="Garamond"/>
          <w:b/>
          <w:bCs/>
          <w:sz w:val="24"/>
          <w:szCs w:val="24"/>
        </w:rPr>
        <w:t xml:space="preserve"> 3. Principle of proportionality</w:t>
      </w:r>
      <w:r w:rsidRPr="001B05F9">
        <w:rPr>
          <w:rFonts w:ascii="Garamond" w:hAnsi="Garamond"/>
          <w:sz w:val="24"/>
          <w:szCs w:val="24"/>
        </w:rPr>
        <w:t xml:space="preserve"> </w:t>
      </w:r>
    </w:p>
    <w:p w14:paraId="23389B69" w14:textId="77777777" w:rsidR="00621E76" w:rsidRPr="001B05F9" w:rsidRDefault="00621E76" w:rsidP="004D3B1A">
      <w:pPr>
        <w:spacing w:line="360" w:lineRule="auto"/>
        <w:jc w:val="both"/>
        <w:rPr>
          <w:rFonts w:ascii="Garamond" w:hAnsi="Garamond"/>
          <w:sz w:val="24"/>
          <w:szCs w:val="24"/>
        </w:rPr>
      </w:pPr>
      <w:r w:rsidRPr="001B05F9">
        <w:rPr>
          <w:rFonts w:ascii="Garamond" w:hAnsi="Garamond"/>
          <w:sz w:val="24"/>
          <w:szCs w:val="24"/>
        </w:rPr>
        <w:t xml:space="preserve">(1) Decisions made and actions taken in the administration of this Act to prevent, control or abate a public health risk should be proportionate to the public health risk sought to be prevented, </w:t>
      </w:r>
      <w:proofErr w:type="gramStart"/>
      <w:r w:rsidRPr="001B05F9">
        <w:rPr>
          <w:rFonts w:ascii="Garamond" w:hAnsi="Garamond"/>
          <w:sz w:val="24"/>
          <w:szCs w:val="24"/>
        </w:rPr>
        <w:t>controlled</w:t>
      </w:r>
      <w:proofErr w:type="gramEnd"/>
      <w:r w:rsidRPr="001B05F9">
        <w:rPr>
          <w:rFonts w:ascii="Garamond" w:hAnsi="Garamond"/>
          <w:sz w:val="24"/>
          <w:szCs w:val="24"/>
        </w:rPr>
        <w:t xml:space="preserve"> or abated. </w:t>
      </w:r>
    </w:p>
    <w:p w14:paraId="4568F933" w14:textId="77777777" w:rsidR="00621E76" w:rsidRPr="001B05F9" w:rsidRDefault="00621E76" w:rsidP="004D3B1A">
      <w:pPr>
        <w:spacing w:line="360" w:lineRule="auto"/>
        <w:jc w:val="both"/>
        <w:rPr>
          <w:rFonts w:ascii="Garamond" w:hAnsi="Garamond"/>
          <w:sz w:val="24"/>
          <w:szCs w:val="24"/>
        </w:rPr>
      </w:pPr>
      <w:r w:rsidRPr="001B05F9">
        <w:rPr>
          <w:rFonts w:ascii="Garamond" w:hAnsi="Garamond"/>
          <w:sz w:val="24"/>
          <w:szCs w:val="24"/>
        </w:rPr>
        <w:lastRenderedPageBreak/>
        <w:t xml:space="preserve">(2) In the application of the principle of proportionality, decision-making and action should be guided by the aim that, where measures that adversely impact on an individual’s or business’s activities or a community’s functioning are necessary, measures that have the least adverse impact are taken before measures with a greater adverse impact. </w:t>
      </w:r>
    </w:p>
    <w:p w14:paraId="4198594C" w14:textId="77777777" w:rsidR="00621E76" w:rsidRPr="001B05F9" w:rsidRDefault="00621E76" w:rsidP="004D3B1A">
      <w:pPr>
        <w:spacing w:line="360" w:lineRule="auto"/>
        <w:jc w:val="both"/>
        <w:rPr>
          <w:rFonts w:ascii="Garamond" w:hAnsi="Garamond"/>
          <w:sz w:val="24"/>
          <w:szCs w:val="24"/>
        </w:rPr>
      </w:pPr>
      <w:r w:rsidRPr="001B05F9">
        <w:rPr>
          <w:rFonts w:ascii="Garamond" w:hAnsi="Garamond"/>
          <w:b/>
          <w:bCs/>
          <w:sz w:val="24"/>
          <w:szCs w:val="24"/>
        </w:rPr>
        <w:t>4. Principle of intergenerational equity</w:t>
      </w:r>
      <w:r w:rsidRPr="001B05F9">
        <w:rPr>
          <w:rFonts w:ascii="Garamond" w:hAnsi="Garamond"/>
          <w:sz w:val="24"/>
          <w:szCs w:val="24"/>
        </w:rPr>
        <w:t xml:space="preserve"> </w:t>
      </w:r>
    </w:p>
    <w:p w14:paraId="10C14D91" w14:textId="0CA6868A" w:rsidR="00621E76" w:rsidRPr="001B05F9" w:rsidRDefault="00621E76" w:rsidP="004D3B1A">
      <w:pPr>
        <w:spacing w:line="360" w:lineRule="auto"/>
        <w:jc w:val="both"/>
        <w:rPr>
          <w:rFonts w:ascii="Garamond" w:hAnsi="Garamond"/>
          <w:sz w:val="24"/>
          <w:szCs w:val="24"/>
        </w:rPr>
      </w:pPr>
      <w:r w:rsidRPr="001B05F9">
        <w:rPr>
          <w:rFonts w:ascii="Garamond" w:hAnsi="Garamond"/>
          <w:sz w:val="24"/>
          <w:szCs w:val="24"/>
        </w:rPr>
        <w:t>The present generation should ensure that public health is maintained or enhanced for the benefit of future generations.</w:t>
      </w:r>
    </w:p>
    <w:p w14:paraId="7664429E" w14:textId="77777777" w:rsidR="00621E76" w:rsidRPr="001B05F9" w:rsidRDefault="00621E76" w:rsidP="004D3B1A">
      <w:pPr>
        <w:spacing w:line="360" w:lineRule="auto"/>
        <w:jc w:val="both"/>
        <w:rPr>
          <w:rFonts w:ascii="Garamond" w:hAnsi="Garamond"/>
          <w:sz w:val="24"/>
          <w:szCs w:val="24"/>
        </w:rPr>
      </w:pPr>
      <w:r w:rsidRPr="001B05F9">
        <w:rPr>
          <w:rFonts w:ascii="Garamond" w:hAnsi="Garamond"/>
          <w:b/>
          <w:bCs/>
          <w:sz w:val="24"/>
          <w:szCs w:val="24"/>
        </w:rPr>
        <w:t>5. Principle relating to local government</w:t>
      </w:r>
      <w:r w:rsidRPr="001B05F9">
        <w:rPr>
          <w:rFonts w:ascii="Garamond" w:hAnsi="Garamond"/>
          <w:sz w:val="24"/>
          <w:szCs w:val="24"/>
        </w:rPr>
        <w:t xml:space="preserve"> </w:t>
      </w:r>
    </w:p>
    <w:p w14:paraId="11F0308B" w14:textId="77777777" w:rsidR="00662092" w:rsidRPr="001B05F9" w:rsidRDefault="00621E76" w:rsidP="004D3B1A">
      <w:pPr>
        <w:spacing w:line="360" w:lineRule="auto"/>
        <w:jc w:val="both"/>
        <w:rPr>
          <w:rFonts w:ascii="Garamond" w:hAnsi="Garamond"/>
          <w:sz w:val="24"/>
          <w:szCs w:val="24"/>
        </w:rPr>
      </w:pPr>
      <w:r w:rsidRPr="001B05F9">
        <w:rPr>
          <w:rFonts w:ascii="Garamond" w:hAnsi="Garamond"/>
          <w:sz w:val="24"/>
          <w:szCs w:val="24"/>
        </w:rPr>
        <w:t>The functions of local governments in relation to public health should be acknowledged and respected.</w:t>
      </w:r>
    </w:p>
    <w:p w14:paraId="6B840C02" w14:textId="46830070" w:rsidR="00621E76" w:rsidRPr="001B05F9" w:rsidRDefault="00621E76" w:rsidP="004D3B1A">
      <w:pPr>
        <w:spacing w:line="360" w:lineRule="auto"/>
        <w:jc w:val="both"/>
        <w:rPr>
          <w:rFonts w:ascii="Garamond" w:hAnsi="Garamond"/>
          <w:sz w:val="24"/>
          <w:szCs w:val="24"/>
        </w:rPr>
      </w:pPr>
      <w:r w:rsidRPr="001B05F9">
        <w:rPr>
          <w:rFonts w:ascii="Garamond" w:hAnsi="Garamond"/>
          <w:sz w:val="24"/>
          <w:szCs w:val="24"/>
        </w:rPr>
        <w:t>(3) Persons involved in the administration of this Act must perform their functions with due regard to the objects and principles of this Act.</w:t>
      </w:r>
    </w:p>
    <w:p w14:paraId="3490926F" w14:textId="274777CF" w:rsidR="00E00AA9" w:rsidRPr="001B05F9" w:rsidRDefault="00774EFC" w:rsidP="004D3B1A">
      <w:pPr>
        <w:spacing w:after="120" w:line="360" w:lineRule="auto"/>
        <w:rPr>
          <w:rFonts w:ascii="Garamond" w:eastAsia="Times New Roman" w:hAnsi="Garamond" w:cs="Times New Roman"/>
          <w:sz w:val="24"/>
          <w:szCs w:val="24"/>
          <w:lang w:eastAsia="en-AU"/>
        </w:rPr>
      </w:pPr>
      <w:r w:rsidRPr="001B05F9">
        <w:rPr>
          <w:rFonts w:ascii="Garamond" w:hAnsi="Garamond"/>
          <w:sz w:val="24"/>
          <w:szCs w:val="24"/>
        </w:rPr>
        <w:t xml:space="preserve">So, after all of that, here I am, being asked to implement a </w:t>
      </w:r>
      <w:r w:rsidR="00443EFB" w:rsidRPr="001B05F9">
        <w:rPr>
          <w:rFonts w:ascii="Garamond" w:hAnsi="Garamond"/>
          <w:sz w:val="24"/>
          <w:szCs w:val="24"/>
        </w:rPr>
        <w:t>government</w:t>
      </w:r>
      <w:r w:rsidRPr="001B05F9">
        <w:rPr>
          <w:rFonts w:ascii="Garamond" w:hAnsi="Garamond"/>
          <w:sz w:val="24"/>
          <w:szCs w:val="24"/>
        </w:rPr>
        <w:t xml:space="preserve"> mandate for my staff to be vaccinated which seems to be based only on a Media Release</w:t>
      </w:r>
      <w:r w:rsidR="00A876AC" w:rsidRPr="001B05F9">
        <w:rPr>
          <w:rFonts w:ascii="Garamond" w:hAnsi="Garamond"/>
          <w:sz w:val="24"/>
          <w:szCs w:val="24"/>
        </w:rPr>
        <w:t xml:space="preserve"> and/or an ill-</w:t>
      </w:r>
      <w:proofErr w:type="gramStart"/>
      <w:r w:rsidR="00A876AC" w:rsidRPr="001B05F9">
        <w:rPr>
          <w:rFonts w:ascii="Garamond" w:hAnsi="Garamond"/>
          <w:sz w:val="24"/>
          <w:szCs w:val="24"/>
        </w:rPr>
        <w:t>thought out</w:t>
      </w:r>
      <w:proofErr w:type="gramEnd"/>
      <w:r w:rsidR="00A876AC" w:rsidRPr="001B05F9">
        <w:rPr>
          <w:rFonts w:ascii="Garamond" w:hAnsi="Garamond"/>
          <w:sz w:val="24"/>
          <w:szCs w:val="24"/>
        </w:rPr>
        <w:t xml:space="preserve"> Mandatory Vaccination Direction</w:t>
      </w:r>
      <w:r w:rsidRPr="001B05F9">
        <w:rPr>
          <w:rFonts w:ascii="Garamond" w:hAnsi="Garamond"/>
          <w:sz w:val="24"/>
          <w:szCs w:val="24"/>
        </w:rPr>
        <w:t xml:space="preserve">. Even if there was a public health order or direction for my staff to be vaccinated made on the basis of </w:t>
      </w:r>
      <w:r w:rsidR="00E00AA9" w:rsidRPr="001B05F9">
        <w:rPr>
          <w:rFonts w:ascii="Garamond" w:hAnsi="Garamond"/>
          <w:sz w:val="24"/>
          <w:szCs w:val="24"/>
        </w:rPr>
        <w:t>s157(l)(e), 157(1)(k), 180 and 190(l)(p) of the</w:t>
      </w:r>
      <w:r w:rsidRPr="001B05F9">
        <w:rPr>
          <w:rFonts w:ascii="Garamond" w:hAnsi="Garamond"/>
          <w:sz w:val="24"/>
          <w:szCs w:val="24"/>
        </w:rPr>
        <w:t xml:space="preserve"> PH Act, such as there is for </w:t>
      </w:r>
      <w:r w:rsidR="00E00AA9" w:rsidRPr="001B05F9">
        <w:rPr>
          <w:rFonts w:ascii="Garamond" w:eastAsia="Times New Roman" w:hAnsi="Garamond" w:cs="Times New Roman"/>
          <w:sz w:val="24"/>
          <w:szCs w:val="24"/>
          <w:lang w:eastAsia="en-AU"/>
        </w:rPr>
        <w:t>quarantine centre workers, residential aged care facility workers, health care facility workers, primary health care workers (from 1 November 2021), certain port workers in WA who board or work with exposed vessels, certain transport, freight and logistics workers entering WA mission critical area workers (including members of WA police force, ambulance and health care workers entering mission critical areas) that direction flies in the face of both;</w:t>
      </w:r>
    </w:p>
    <w:p w14:paraId="5D506CDA" w14:textId="1C12F827" w:rsidR="00774EFC" w:rsidRPr="001B05F9" w:rsidRDefault="00774EFC" w:rsidP="004D3B1A">
      <w:pPr>
        <w:pStyle w:val="ListParagraph"/>
        <w:numPr>
          <w:ilvl w:val="0"/>
          <w:numId w:val="29"/>
        </w:numPr>
        <w:spacing w:line="360" w:lineRule="auto"/>
        <w:jc w:val="both"/>
        <w:rPr>
          <w:rFonts w:ascii="Garamond" w:hAnsi="Garamond"/>
          <w:sz w:val="24"/>
          <w:szCs w:val="24"/>
        </w:rPr>
      </w:pPr>
      <w:r w:rsidRPr="001B05F9">
        <w:rPr>
          <w:rFonts w:ascii="Garamond" w:hAnsi="Garamond"/>
          <w:sz w:val="24"/>
          <w:szCs w:val="24"/>
        </w:rPr>
        <w:t>The primary piece of federal health legislation (the BSA), which it is inconsistent with; and</w:t>
      </w:r>
    </w:p>
    <w:p w14:paraId="40D078D2" w14:textId="7563C3B8" w:rsidR="00774EFC" w:rsidRPr="001B05F9" w:rsidRDefault="00774EFC" w:rsidP="004D3B1A">
      <w:pPr>
        <w:pStyle w:val="ListParagraph"/>
        <w:numPr>
          <w:ilvl w:val="0"/>
          <w:numId w:val="29"/>
        </w:numPr>
        <w:spacing w:line="360" w:lineRule="auto"/>
        <w:jc w:val="both"/>
        <w:rPr>
          <w:rFonts w:ascii="Garamond" w:hAnsi="Garamond"/>
          <w:sz w:val="24"/>
          <w:szCs w:val="24"/>
        </w:rPr>
      </w:pPr>
      <w:r w:rsidRPr="001B05F9">
        <w:rPr>
          <w:rFonts w:ascii="Garamond" w:hAnsi="Garamond"/>
          <w:sz w:val="24"/>
          <w:szCs w:val="24"/>
        </w:rPr>
        <w:t>The enabling legislation itself (the PHW Act)</w:t>
      </w:r>
      <w:r w:rsidR="00F642FD" w:rsidRPr="001B05F9">
        <w:rPr>
          <w:rFonts w:ascii="Garamond" w:hAnsi="Garamond"/>
          <w:sz w:val="24"/>
          <w:szCs w:val="24"/>
        </w:rPr>
        <w:t>;</w:t>
      </w:r>
      <w:r w:rsidRPr="001B05F9">
        <w:rPr>
          <w:rFonts w:ascii="Garamond" w:hAnsi="Garamond"/>
          <w:sz w:val="24"/>
          <w:szCs w:val="24"/>
        </w:rPr>
        <w:t xml:space="preserve"> the checks, </w:t>
      </w:r>
      <w:r w:rsidR="00443EFB" w:rsidRPr="001B05F9">
        <w:rPr>
          <w:rFonts w:ascii="Garamond" w:hAnsi="Garamond"/>
          <w:sz w:val="24"/>
          <w:szCs w:val="24"/>
        </w:rPr>
        <w:t>balances,</w:t>
      </w:r>
      <w:r w:rsidRPr="001B05F9">
        <w:rPr>
          <w:rFonts w:ascii="Garamond" w:hAnsi="Garamond"/>
          <w:sz w:val="24"/>
          <w:szCs w:val="24"/>
        </w:rPr>
        <w:t xml:space="preserve"> and safeguards in which it completely ignores.</w:t>
      </w:r>
    </w:p>
    <w:p w14:paraId="09D6A655" w14:textId="3A707DC8" w:rsidR="00774EFC" w:rsidRPr="001B05F9" w:rsidRDefault="00774EFC" w:rsidP="004D3B1A">
      <w:pPr>
        <w:spacing w:line="360" w:lineRule="auto"/>
        <w:jc w:val="both"/>
        <w:rPr>
          <w:rFonts w:ascii="Garamond" w:hAnsi="Garamond"/>
          <w:b/>
          <w:bCs/>
          <w:sz w:val="24"/>
          <w:szCs w:val="24"/>
        </w:rPr>
      </w:pPr>
      <w:r w:rsidRPr="001B05F9">
        <w:rPr>
          <w:rFonts w:ascii="Garamond" w:hAnsi="Garamond"/>
          <w:sz w:val="24"/>
          <w:szCs w:val="24"/>
        </w:rPr>
        <w:t>In addition to these issues, there</w:t>
      </w:r>
      <w:r w:rsidR="00FC4AC0" w:rsidRPr="001B05F9">
        <w:rPr>
          <w:rFonts w:ascii="Garamond" w:hAnsi="Garamond"/>
          <w:sz w:val="24"/>
          <w:szCs w:val="24"/>
        </w:rPr>
        <w:t xml:space="preserve"> are</w:t>
      </w:r>
      <w:r w:rsidRPr="001B05F9">
        <w:rPr>
          <w:rFonts w:ascii="Garamond" w:hAnsi="Garamond"/>
          <w:sz w:val="24"/>
          <w:szCs w:val="24"/>
        </w:rPr>
        <w:t xml:space="preserve"> </w:t>
      </w:r>
      <w:r w:rsidR="00F642FD" w:rsidRPr="001B05F9">
        <w:rPr>
          <w:rFonts w:ascii="Garamond" w:hAnsi="Garamond"/>
          <w:sz w:val="24"/>
          <w:szCs w:val="24"/>
        </w:rPr>
        <w:t xml:space="preserve">further </w:t>
      </w:r>
      <w:r w:rsidRPr="001B05F9">
        <w:rPr>
          <w:rFonts w:ascii="Garamond" w:hAnsi="Garamond"/>
          <w:sz w:val="24"/>
          <w:szCs w:val="24"/>
        </w:rPr>
        <w:t>statutes which you are asking us to breach on your behalf.</w:t>
      </w:r>
    </w:p>
    <w:p w14:paraId="1F56A9ED" w14:textId="68A20DB9" w:rsidR="00F43E9A" w:rsidRPr="001B05F9" w:rsidRDefault="00F43E9A" w:rsidP="004D3B1A">
      <w:pPr>
        <w:pStyle w:val="ListParagraph"/>
        <w:numPr>
          <w:ilvl w:val="0"/>
          <w:numId w:val="10"/>
        </w:numPr>
        <w:spacing w:line="360" w:lineRule="auto"/>
        <w:jc w:val="both"/>
        <w:rPr>
          <w:rFonts w:ascii="Garamond" w:hAnsi="Garamond"/>
          <w:b/>
          <w:bCs/>
          <w:sz w:val="24"/>
          <w:szCs w:val="24"/>
        </w:rPr>
      </w:pPr>
      <w:r w:rsidRPr="001B05F9">
        <w:rPr>
          <w:rFonts w:ascii="Garamond" w:hAnsi="Garamond"/>
          <w:b/>
          <w:bCs/>
          <w:sz w:val="24"/>
          <w:szCs w:val="24"/>
        </w:rPr>
        <w:lastRenderedPageBreak/>
        <w:t>You are ignoring the doctrine of informed consent</w:t>
      </w:r>
    </w:p>
    <w:p w14:paraId="305BA91D" w14:textId="67D597CF" w:rsidR="00F43E9A" w:rsidRPr="001B05F9" w:rsidRDefault="004F7EF2" w:rsidP="004D3B1A">
      <w:pPr>
        <w:spacing w:after="0" w:line="360" w:lineRule="auto"/>
        <w:jc w:val="both"/>
        <w:rPr>
          <w:rFonts w:ascii="Garamond" w:hAnsi="Garamond"/>
          <w:sz w:val="24"/>
          <w:szCs w:val="24"/>
        </w:rPr>
      </w:pPr>
      <w:r w:rsidRPr="001B05F9">
        <w:rPr>
          <w:rFonts w:ascii="Garamond" w:hAnsi="Garamond"/>
          <w:sz w:val="24"/>
          <w:szCs w:val="24"/>
        </w:rPr>
        <w:t xml:space="preserve">Any healthcare treatment, procedure or other intervention undertaken without consent is unlawful unless legislation in a state or territory, or case law, permits the treatment, </w:t>
      </w:r>
      <w:proofErr w:type="gramStart"/>
      <w:r w:rsidRPr="001B05F9">
        <w:rPr>
          <w:rFonts w:ascii="Garamond" w:hAnsi="Garamond"/>
          <w:sz w:val="24"/>
          <w:szCs w:val="24"/>
        </w:rPr>
        <w:t>procedure</w:t>
      </w:r>
      <w:proofErr w:type="gramEnd"/>
      <w:r w:rsidRPr="001B05F9">
        <w:rPr>
          <w:rFonts w:ascii="Garamond" w:hAnsi="Garamond"/>
          <w:sz w:val="24"/>
          <w:szCs w:val="24"/>
        </w:rPr>
        <w:t xml:space="preserve"> or other intervention without consent</w:t>
      </w:r>
    </w:p>
    <w:p w14:paraId="5D9FFF4B" w14:textId="77777777" w:rsidR="004F7EF2" w:rsidRPr="001B05F9" w:rsidRDefault="004F7EF2" w:rsidP="004D3B1A">
      <w:pPr>
        <w:spacing w:after="0" w:line="360" w:lineRule="auto"/>
        <w:jc w:val="both"/>
        <w:rPr>
          <w:rFonts w:ascii="Garamond" w:hAnsi="Garamond"/>
          <w:sz w:val="24"/>
          <w:szCs w:val="24"/>
        </w:rPr>
      </w:pPr>
    </w:p>
    <w:p w14:paraId="47738444" w14:textId="082DBC5D" w:rsidR="00F43E9A" w:rsidRPr="001B05F9" w:rsidRDefault="00F43E9A" w:rsidP="004D3B1A">
      <w:pPr>
        <w:spacing w:after="0" w:line="360" w:lineRule="auto"/>
        <w:jc w:val="both"/>
        <w:rPr>
          <w:rFonts w:ascii="Garamond" w:hAnsi="Garamond"/>
          <w:sz w:val="24"/>
          <w:szCs w:val="24"/>
        </w:rPr>
      </w:pPr>
      <w:r w:rsidRPr="001B05F9">
        <w:rPr>
          <w:rFonts w:ascii="Garamond" w:hAnsi="Garamond"/>
          <w:sz w:val="24"/>
          <w:szCs w:val="24"/>
        </w:rPr>
        <w:t>The Australian Human Rights Commission Act 1986 (</w:t>
      </w:r>
      <w:proofErr w:type="spellStart"/>
      <w:r w:rsidRPr="001B05F9">
        <w:rPr>
          <w:rFonts w:ascii="Garamond" w:hAnsi="Garamond"/>
          <w:sz w:val="24"/>
          <w:szCs w:val="24"/>
        </w:rPr>
        <w:t>Cth</w:t>
      </w:r>
      <w:proofErr w:type="spellEnd"/>
      <w:r w:rsidRPr="001B05F9">
        <w:rPr>
          <w:rFonts w:ascii="Garamond" w:hAnsi="Garamond"/>
          <w:sz w:val="24"/>
          <w:szCs w:val="24"/>
        </w:rPr>
        <w:t>), which among several international human rights covenants and treaties which it attaches via schedules, attaches article 7 of the ICCPR, being:</w:t>
      </w:r>
    </w:p>
    <w:p w14:paraId="35A61087" w14:textId="77777777" w:rsidR="00F43E9A" w:rsidRPr="001B05F9" w:rsidRDefault="00F43E9A" w:rsidP="004D3B1A">
      <w:pPr>
        <w:shd w:val="clear" w:color="auto" w:fill="FFFFFF"/>
        <w:spacing w:before="240" w:after="120" w:line="360" w:lineRule="auto"/>
        <w:jc w:val="both"/>
        <w:rPr>
          <w:rFonts w:ascii="Garamond" w:hAnsi="Garamond"/>
          <w:sz w:val="24"/>
          <w:szCs w:val="24"/>
        </w:rPr>
      </w:pPr>
      <w:r w:rsidRPr="001B05F9">
        <w:rPr>
          <w:rFonts w:ascii="Garamond" w:hAnsi="Garamond"/>
          <w:sz w:val="24"/>
          <w:szCs w:val="24"/>
        </w:rPr>
        <w:t>Article 7</w:t>
      </w:r>
    </w:p>
    <w:p w14:paraId="3ED4CD21" w14:textId="10C54971" w:rsidR="00F43E9A" w:rsidRPr="001B05F9" w:rsidRDefault="00F43E9A" w:rsidP="004D3B1A">
      <w:pPr>
        <w:shd w:val="clear" w:color="auto" w:fill="FFFFFF"/>
        <w:spacing w:after="0" w:line="360" w:lineRule="auto"/>
        <w:ind w:left="426"/>
        <w:jc w:val="both"/>
        <w:rPr>
          <w:rFonts w:ascii="Garamond" w:hAnsi="Garamond"/>
          <w:sz w:val="24"/>
          <w:szCs w:val="24"/>
        </w:rPr>
      </w:pPr>
      <w:r w:rsidRPr="001B05F9">
        <w:rPr>
          <w:rFonts w:ascii="Garamond" w:hAnsi="Garamond"/>
          <w:sz w:val="24"/>
          <w:szCs w:val="24"/>
        </w:rPr>
        <w:t>No one shall be subjected to torture or to cruel, inhuman or degrading treatment or punishment. In particular, no one shall be subjected without his free consent to medical or scientific experimentation.</w:t>
      </w:r>
    </w:p>
    <w:p w14:paraId="27E131C8" w14:textId="053F88F2" w:rsidR="00F43E9A" w:rsidRPr="001B05F9" w:rsidRDefault="00F43E9A" w:rsidP="004D3B1A">
      <w:pPr>
        <w:shd w:val="clear" w:color="auto" w:fill="FFFFFF"/>
        <w:spacing w:after="0" w:line="360" w:lineRule="auto"/>
        <w:jc w:val="both"/>
        <w:rPr>
          <w:rFonts w:ascii="Garamond" w:hAnsi="Garamond"/>
          <w:sz w:val="24"/>
          <w:szCs w:val="24"/>
        </w:rPr>
      </w:pPr>
    </w:p>
    <w:p w14:paraId="3AB27E00" w14:textId="77777777" w:rsidR="004F7EF2" w:rsidRPr="001B05F9" w:rsidRDefault="00F43E9A" w:rsidP="004D3B1A">
      <w:pPr>
        <w:spacing w:line="360" w:lineRule="auto"/>
        <w:contextualSpacing/>
        <w:jc w:val="both"/>
        <w:rPr>
          <w:rFonts w:ascii="Garamond" w:hAnsi="Garamond"/>
          <w:sz w:val="24"/>
          <w:szCs w:val="24"/>
        </w:rPr>
      </w:pPr>
      <w:r w:rsidRPr="001B05F9">
        <w:rPr>
          <w:rFonts w:ascii="Garamond" w:hAnsi="Garamond"/>
          <w:sz w:val="24"/>
          <w:szCs w:val="24"/>
        </w:rPr>
        <w:t xml:space="preserve">The Therapeutic Goods Administration notes that the currently approved vaccines for Covid-19 in Australia are in Phase IV trials.  The vaccines are in experimental phase IV trials. </w:t>
      </w:r>
    </w:p>
    <w:p w14:paraId="137A0BA2" w14:textId="77777777" w:rsidR="006A5545" w:rsidRPr="001B05F9" w:rsidRDefault="00F43E9A" w:rsidP="004D3B1A">
      <w:pPr>
        <w:spacing w:line="360" w:lineRule="auto"/>
        <w:contextualSpacing/>
        <w:jc w:val="both"/>
        <w:rPr>
          <w:rFonts w:ascii="Garamond" w:hAnsi="Garamond"/>
          <w:sz w:val="24"/>
          <w:szCs w:val="24"/>
        </w:rPr>
      </w:pPr>
      <w:r w:rsidRPr="001B05F9">
        <w:rPr>
          <w:rFonts w:ascii="Garamond" w:hAnsi="Garamond"/>
          <w:sz w:val="24"/>
          <w:szCs w:val="24"/>
        </w:rPr>
        <w:t xml:space="preserve">Trials are incomplete and approvals were given without complete safety and efficacy data being available. The TGA says the following about the vaccines’ current “provisional approval”; </w:t>
      </w:r>
      <w:r w:rsidRPr="001B05F9">
        <w:rPr>
          <w:rFonts w:ascii="Garamond" w:hAnsi="Garamond"/>
          <w:sz w:val="24"/>
          <w:szCs w:val="24"/>
          <w:vertAlign w:val="superscript"/>
        </w:rPr>
        <w:footnoteReference w:id="20"/>
      </w:r>
      <w:r w:rsidRPr="001B05F9">
        <w:rPr>
          <w:rFonts w:ascii="Garamond" w:hAnsi="Garamond"/>
          <w:sz w:val="24"/>
          <w:szCs w:val="24"/>
        </w:rPr>
        <w:t xml:space="preserve"> </w:t>
      </w:r>
    </w:p>
    <w:p w14:paraId="0FACB0A5" w14:textId="77777777" w:rsidR="006A5545" w:rsidRPr="001B05F9" w:rsidRDefault="006A5545" w:rsidP="004D3B1A">
      <w:pPr>
        <w:spacing w:line="360" w:lineRule="auto"/>
        <w:contextualSpacing/>
        <w:jc w:val="both"/>
        <w:rPr>
          <w:rFonts w:ascii="Garamond" w:hAnsi="Garamond"/>
          <w:sz w:val="24"/>
          <w:szCs w:val="24"/>
        </w:rPr>
      </w:pPr>
    </w:p>
    <w:p w14:paraId="0AB5CD90" w14:textId="5522B191" w:rsidR="004F7EF2" w:rsidRPr="001B05F9" w:rsidRDefault="004F7EF2" w:rsidP="004D3B1A">
      <w:pPr>
        <w:spacing w:line="360" w:lineRule="auto"/>
        <w:contextualSpacing/>
        <w:jc w:val="both"/>
        <w:rPr>
          <w:rFonts w:ascii="Garamond" w:hAnsi="Garamond"/>
          <w:sz w:val="24"/>
          <w:szCs w:val="24"/>
        </w:rPr>
      </w:pPr>
      <w:r w:rsidRPr="001B05F9">
        <w:rPr>
          <w:rFonts w:ascii="Garamond" w:hAnsi="Garamond"/>
          <w:i/>
          <w:iCs/>
          <w:sz w:val="24"/>
          <w:szCs w:val="24"/>
        </w:rPr>
        <w:t>“</w:t>
      </w:r>
      <w:r w:rsidRPr="001B05F9">
        <w:rPr>
          <w:rFonts w:ascii="Garamond" w:hAnsi="Garamond" w:cs="Noto Sans"/>
          <w:i/>
          <w:iCs/>
          <w:color w:val="000000"/>
          <w:sz w:val="24"/>
          <w:szCs w:val="24"/>
        </w:rPr>
        <w:t xml:space="preserve">With rolling submissions, collaboration with international regulators, and proactively working with sponsors, it is expected the evaluation of COVID-19 </w:t>
      </w:r>
      <w:r w:rsidRPr="001B05F9">
        <w:rPr>
          <w:rFonts w:ascii="Garamond" w:hAnsi="Garamond" w:cs="Noto Sans"/>
          <w:i/>
          <w:iCs/>
          <w:color w:val="000000"/>
          <w:sz w:val="24"/>
          <w:szCs w:val="24"/>
          <w:u w:val="single"/>
        </w:rPr>
        <w:t>vaccines will be significantly expedited</w:t>
      </w:r>
      <w:r w:rsidRPr="001B05F9">
        <w:rPr>
          <w:rFonts w:ascii="Garamond" w:hAnsi="Garamond" w:cs="Noto Sans"/>
          <w:i/>
          <w:iCs/>
          <w:color w:val="000000"/>
          <w:sz w:val="24"/>
          <w:szCs w:val="24"/>
        </w:rPr>
        <w:t xml:space="preserve"> without compromising on our strict standards of safety, quality and efficacy. However, the timeframe for the evaluation of each vaccine will ultimately depend on when the complete data package is provided by sponsors. We have not yet received a full data package from any company</w:t>
      </w:r>
      <w:r w:rsidR="006A5545" w:rsidRPr="001B05F9">
        <w:rPr>
          <w:rFonts w:ascii="Garamond" w:hAnsi="Garamond" w:cs="Noto Sans"/>
          <w:i/>
          <w:iCs/>
          <w:color w:val="000000"/>
          <w:sz w:val="24"/>
          <w:szCs w:val="24"/>
        </w:rPr>
        <w:t>.”</w:t>
      </w:r>
    </w:p>
    <w:p w14:paraId="06CEB605" w14:textId="4AB02526" w:rsidR="00F43E9A" w:rsidRPr="001B05F9" w:rsidRDefault="00F43E9A" w:rsidP="004D3B1A">
      <w:pPr>
        <w:spacing w:line="360" w:lineRule="auto"/>
        <w:jc w:val="both"/>
        <w:rPr>
          <w:rFonts w:ascii="Garamond" w:hAnsi="Garamond"/>
          <w:sz w:val="24"/>
          <w:szCs w:val="24"/>
        </w:rPr>
      </w:pPr>
      <w:r w:rsidRPr="001B05F9">
        <w:rPr>
          <w:rFonts w:ascii="Garamond" w:hAnsi="Garamond"/>
          <w:sz w:val="24"/>
          <w:szCs w:val="24"/>
        </w:rPr>
        <w:br/>
        <w:t xml:space="preserve">It is very difficult for us to implement your Mandatory Vaccination Direction in circumstances where our employees rightly tell us that they are concerned about the </w:t>
      </w:r>
      <w:r w:rsidR="006A5545" w:rsidRPr="001B05F9">
        <w:rPr>
          <w:rFonts w:ascii="Garamond" w:hAnsi="Garamond"/>
          <w:sz w:val="24"/>
          <w:szCs w:val="24"/>
        </w:rPr>
        <w:t xml:space="preserve">rushed approval and </w:t>
      </w:r>
      <w:r w:rsidR="00443EFB" w:rsidRPr="001B05F9">
        <w:rPr>
          <w:rFonts w:ascii="Garamond" w:hAnsi="Garamond"/>
          <w:sz w:val="24"/>
          <w:szCs w:val="24"/>
        </w:rPr>
        <w:t>long-</w:t>
      </w:r>
      <w:r w:rsidR="00443EFB" w:rsidRPr="001B05F9">
        <w:rPr>
          <w:rFonts w:ascii="Garamond" w:hAnsi="Garamond"/>
          <w:sz w:val="24"/>
          <w:szCs w:val="24"/>
        </w:rPr>
        <w:lastRenderedPageBreak/>
        <w:t>term</w:t>
      </w:r>
      <w:r w:rsidRPr="001B05F9">
        <w:rPr>
          <w:rFonts w:ascii="Garamond" w:hAnsi="Garamond"/>
          <w:sz w:val="24"/>
          <w:szCs w:val="24"/>
        </w:rPr>
        <w:t xml:space="preserve"> safety implications of the vaccines, and when we ourselves do not have the expertise or training to reassure them. This is particularly problematic when we are only indemnified for adverse reactions or deaths if we facilitate vaccination in the workplace itself (which we elaborate on below).</w:t>
      </w:r>
    </w:p>
    <w:p w14:paraId="56FB9395" w14:textId="75A2E6DE" w:rsidR="00F43E9A" w:rsidRPr="001B05F9" w:rsidRDefault="00F43E9A" w:rsidP="004D3B1A">
      <w:pPr>
        <w:spacing w:line="360" w:lineRule="auto"/>
        <w:jc w:val="both"/>
        <w:rPr>
          <w:rFonts w:ascii="Garamond" w:hAnsi="Garamond"/>
          <w:sz w:val="24"/>
          <w:szCs w:val="24"/>
        </w:rPr>
      </w:pPr>
      <w:r w:rsidRPr="001B05F9">
        <w:rPr>
          <w:rFonts w:ascii="Garamond" w:hAnsi="Garamond"/>
          <w:sz w:val="24"/>
          <w:szCs w:val="24"/>
        </w:rPr>
        <w:t xml:space="preserve">Nonetheless, </w:t>
      </w:r>
      <w:r w:rsidR="006A5545" w:rsidRPr="001B05F9">
        <w:rPr>
          <w:rFonts w:ascii="Garamond" w:hAnsi="Garamond"/>
          <w:sz w:val="24"/>
          <w:szCs w:val="24"/>
        </w:rPr>
        <w:t>the</w:t>
      </w:r>
      <w:r w:rsidRPr="001B05F9">
        <w:rPr>
          <w:rFonts w:ascii="Garamond" w:hAnsi="Garamond"/>
          <w:sz w:val="24"/>
          <w:szCs w:val="24"/>
        </w:rPr>
        <w:t xml:space="preserve"> vaccines remain a novel technology, and we are uncomfortable directing our employees to receive it at short notice at the expense of their informed consent. </w:t>
      </w:r>
    </w:p>
    <w:p w14:paraId="73459DD6" w14:textId="5AC19F32" w:rsidR="00774EFC" w:rsidRPr="001B05F9" w:rsidRDefault="00774EFC" w:rsidP="004D3B1A">
      <w:pPr>
        <w:pStyle w:val="ListParagraph"/>
        <w:numPr>
          <w:ilvl w:val="0"/>
          <w:numId w:val="10"/>
        </w:numPr>
        <w:spacing w:line="360" w:lineRule="auto"/>
        <w:jc w:val="both"/>
        <w:rPr>
          <w:rFonts w:ascii="Garamond" w:hAnsi="Garamond"/>
          <w:b/>
          <w:bCs/>
          <w:sz w:val="24"/>
          <w:szCs w:val="24"/>
        </w:rPr>
      </w:pPr>
      <w:r w:rsidRPr="001B05F9">
        <w:rPr>
          <w:rFonts w:ascii="Garamond" w:hAnsi="Garamond"/>
          <w:b/>
          <w:bCs/>
          <w:sz w:val="24"/>
          <w:szCs w:val="24"/>
        </w:rPr>
        <w:t>You are asking us to breach Privacy</w:t>
      </w:r>
      <w:r w:rsidR="00FC4AC0" w:rsidRPr="001B05F9">
        <w:rPr>
          <w:rFonts w:ascii="Garamond" w:hAnsi="Garamond"/>
          <w:b/>
          <w:bCs/>
          <w:sz w:val="24"/>
          <w:szCs w:val="24"/>
        </w:rPr>
        <w:t xml:space="preserve">, </w:t>
      </w:r>
      <w:proofErr w:type="gramStart"/>
      <w:r w:rsidRPr="001B05F9">
        <w:rPr>
          <w:rFonts w:ascii="Garamond" w:hAnsi="Garamond"/>
          <w:b/>
          <w:bCs/>
          <w:sz w:val="24"/>
          <w:szCs w:val="24"/>
        </w:rPr>
        <w:t>Discrimination</w:t>
      </w:r>
      <w:proofErr w:type="gramEnd"/>
      <w:r w:rsidR="00FC4AC0" w:rsidRPr="001B05F9">
        <w:rPr>
          <w:rFonts w:ascii="Garamond" w:hAnsi="Garamond"/>
          <w:b/>
          <w:bCs/>
          <w:sz w:val="24"/>
          <w:szCs w:val="24"/>
        </w:rPr>
        <w:t xml:space="preserve"> and other</w:t>
      </w:r>
      <w:r w:rsidRPr="001B05F9">
        <w:rPr>
          <w:rFonts w:ascii="Garamond" w:hAnsi="Garamond"/>
          <w:b/>
          <w:bCs/>
          <w:sz w:val="24"/>
          <w:szCs w:val="24"/>
        </w:rPr>
        <w:t xml:space="preserve"> </w:t>
      </w:r>
      <w:r w:rsidR="00FC4AC0" w:rsidRPr="001B05F9">
        <w:rPr>
          <w:rFonts w:ascii="Garamond" w:hAnsi="Garamond"/>
          <w:b/>
          <w:bCs/>
          <w:sz w:val="24"/>
          <w:szCs w:val="24"/>
        </w:rPr>
        <w:t>l</w:t>
      </w:r>
      <w:r w:rsidRPr="001B05F9">
        <w:rPr>
          <w:rFonts w:ascii="Garamond" w:hAnsi="Garamond"/>
          <w:b/>
          <w:bCs/>
          <w:sz w:val="24"/>
          <w:szCs w:val="24"/>
        </w:rPr>
        <w:t>aw</w:t>
      </w:r>
      <w:r w:rsidR="00FC4AC0" w:rsidRPr="001B05F9">
        <w:rPr>
          <w:rFonts w:ascii="Garamond" w:hAnsi="Garamond"/>
          <w:b/>
          <w:bCs/>
          <w:sz w:val="24"/>
          <w:szCs w:val="24"/>
        </w:rPr>
        <w:t>s</w:t>
      </w:r>
    </w:p>
    <w:p w14:paraId="7C42AAE3" w14:textId="2AA6BD54" w:rsidR="00767030" w:rsidRPr="001B05F9" w:rsidRDefault="00774EFC" w:rsidP="004D3B1A">
      <w:pPr>
        <w:spacing w:line="360" w:lineRule="auto"/>
        <w:jc w:val="both"/>
        <w:rPr>
          <w:rFonts w:ascii="Garamond" w:hAnsi="Garamond"/>
          <w:sz w:val="24"/>
          <w:szCs w:val="24"/>
        </w:rPr>
      </w:pPr>
      <w:r w:rsidRPr="001B05F9">
        <w:rPr>
          <w:rFonts w:ascii="Garamond" w:hAnsi="Garamond"/>
          <w:sz w:val="24"/>
          <w:szCs w:val="24"/>
        </w:rPr>
        <w:t>If we ask or coerce our staff to get vaccinated against their will, we are very likely to find ourselves in breach of both privacy and discrimination statutes.</w:t>
      </w:r>
    </w:p>
    <w:p w14:paraId="20C75CC9" w14:textId="55F83754" w:rsidR="00FC4AC0" w:rsidRPr="001B05F9" w:rsidRDefault="00FC4AC0" w:rsidP="004D3B1A">
      <w:pPr>
        <w:spacing w:line="360" w:lineRule="auto"/>
        <w:jc w:val="both"/>
        <w:rPr>
          <w:rFonts w:ascii="Garamond" w:hAnsi="Garamond"/>
          <w:i/>
          <w:iCs/>
          <w:sz w:val="24"/>
          <w:szCs w:val="24"/>
        </w:rPr>
      </w:pPr>
      <w:r w:rsidRPr="001B05F9">
        <w:rPr>
          <w:rFonts w:ascii="Garamond" w:hAnsi="Garamond"/>
          <w:i/>
          <w:iCs/>
          <w:sz w:val="24"/>
          <w:szCs w:val="24"/>
        </w:rPr>
        <w:t>Privacy</w:t>
      </w:r>
    </w:p>
    <w:p w14:paraId="15298DA2" w14:textId="480F1362" w:rsidR="00FC4AC0" w:rsidRPr="001B05F9" w:rsidRDefault="00FC4AC0" w:rsidP="004D3B1A">
      <w:pPr>
        <w:spacing w:line="360" w:lineRule="auto"/>
        <w:jc w:val="both"/>
        <w:rPr>
          <w:rFonts w:ascii="Garamond" w:hAnsi="Garamond"/>
          <w:sz w:val="24"/>
          <w:szCs w:val="24"/>
        </w:rPr>
      </w:pPr>
      <w:r w:rsidRPr="001B05F9">
        <w:rPr>
          <w:rFonts w:ascii="Garamond" w:hAnsi="Garamond"/>
          <w:sz w:val="24"/>
          <w:szCs w:val="24"/>
        </w:rPr>
        <w:t xml:space="preserve">We strongly encourage you to consider the interplay of your Media Release as well as </w:t>
      </w:r>
      <w:r w:rsidR="00F642FD" w:rsidRPr="001B05F9">
        <w:rPr>
          <w:rFonts w:ascii="Garamond" w:hAnsi="Garamond"/>
          <w:sz w:val="24"/>
          <w:szCs w:val="24"/>
        </w:rPr>
        <w:t xml:space="preserve">the </w:t>
      </w:r>
      <w:r w:rsidRPr="001B05F9">
        <w:rPr>
          <w:rFonts w:ascii="Garamond" w:hAnsi="Garamond"/>
          <w:sz w:val="24"/>
          <w:szCs w:val="24"/>
        </w:rPr>
        <w:t xml:space="preserve">Mandatory Vaccination Direction with the </w:t>
      </w:r>
      <w:r w:rsidRPr="001B05F9">
        <w:rPr>
          <w:rFonts w:ascii="Garamond" w:hAnsi="Garamond"/>
          <w:i/>
          <w:iCs/>
          <w:sz w:val="24"/>
          <w:szCs w:val="24"/>
        </w:rPr>
        <w:t>Privacy Act 1988</w:t>
      </w:r>
      <w:r w:rsidRPr="001B05F9">
        <w:rPr>
          <w:rFonts w:ascii="Garamond" w:hAnsi="Garamond"/>
          <w:sz w:val="24"/>
          <w:szCs w:val="24"/>
        </w:rPr>
        <w:t xml:space="preserve"> (</w:t>
      </w:r>
      <w:proofErr w:type="spellStart"/>
      <w:r w:rsidRPr="001B05F9">
        <w:rPr>
          <w:rFonts w:ascii="Garamond" w:hAnsi="Garamond"/>
          <w:sz w:val="24"/>
          <w:szCs w:val="24"/>
        </w:rPr>
        <w:t>Cth</w:t>
      </w:r>
      <w:proofErr w:type="spellEnd"/>
      <w:r w:rsidRPr="001B05F9">
        <w:rPr>
          <w:rFonts w:ascii="Garamond" w:hAnsi="Garamond"/>
          <w:sz w:val="24"/>
          <w:szCs w:val="24"/>
        </w:rPr>
        <w:t>). Specifically, Australian Privacy Principle 3 allows for the collection of “solicited personal information”, which includes private medical information such as vaccination status, in very limited circumstances. This information must only be collected by lawful means, where it is reasonably necessary for the organisation’s functions or activities.</w:t>
      </w:r>
    </w:p>
    <w:p w14:paraId="762B495B" w14:textId="6A8B7873" w:rsidR="00FC4AC0" w:rsidRPr="001B05F9" w:rsidRDefault="00FC4AC0" w:rsidP="004D3B1A">
      <w:pPr>
        <w:spacing w:line="360" w:lineRule="auto"/>
        <w:jc w:val="both"/>
        <w:rPr>
          <w:rFonts w:ascii="Garamond" w:hAnsi="Garamond"/>
          <w:sz w:val="24"/>
          <w:szCs w:val="24"/>
        </w:rPr>
      </w:pPr>
      <w:r w:rsidRPr="001B05F9">
        <w:rPr>
          <w:rFonts w:ascii="Garamond" w:hAnsi="Garamond"/>
          <w:sz w:val="24"/>
          <w:szCs w:val="24"/>
        </w:rPr>
        <w:t>In this regard, we question whether it is lawful for us to collect our employees’ private medical information (their vaccination status) in circumstances where neither the OHSA or OHSR include vaccination or any other form of medical procedure within their ambit. My business is not a medical body, nor a proxy for Government public health laws</w:t>
      </w:r>
      <w:r w:rsidR="00DF28B9" w:rsidRPr="001B05F9">
        <w:rPr>
          <w:rFonts w:ascii="Garamond" w:hAnsi="Garamond"/>
          <w:sz w:val="24"/>
          <w:szCs w:val="24"/>
        </w:rPr>
        <w:t>.</w:t>
      </w:r>
      <w:r w:rsidRPr="001B05F9">
        <w:rPr>
          <w:rFonts w:ascii="Garamond" w:hAnsi="Garamond"/>
          <w:sz w:val="24"/>
          <w:szCs w:val="24"/>
        </w:rPr>
        <w:t xml:space="preserve"> </w:t>
      </w:r>
    </w:p>
    <w:p w14:paraId="75AA202A" w14:textId="7352C11A" w:rsidR="00FC4AC0" w:rsidRPr="001B05F9" w:rsidRDefault="00FC4AC0" w:rsidP="004D3B1A">
      <w:pPr>
        <w:spacing w:line="360" w:lineRule="auto"/>
        <w:jc w:val="both"/>
        <w:rPr>
          <w:rFonts w:ascii="Garamond" w:hAnsi="Garamond"/>
          <w:sz w:val="24"/>
          <w:szCs w:val="24"/>
        </w:rPr>
      </w:pPr>
      <w:r w:rsidRPr="001B05F9">
        <w:rPr>
          <w:rFonts w:ascii="Garamond" w:hAnsi="Garamond"/>
          <w:sz w:val="24"/>
          <w:szCs w:val="24"/>
        </w:rPr>
        <w:t>With regards to whether it is “reasonably necessary” for me to collect my employees’ vaccination status, my business has fulfilled its duties throughout the pandemic thus far without mandating vaccination. There have been no cases of Covid-19 within my workplace during this pandemic (</w:t>
      </w:r>
      <w:r w:rsidRPr="001B05F9">
        <w:rPr>
          <w:rFonts w:ascii="Garamond" w:hAnsi="Garamond"/>
          <w:sz w:val="24"/>
          <w:szCs w:val="24"/>
          <w:highlight w:val="yellow"/>
        </w:rPr>
        <w:t>DELETE</w:t>
      </w:r>
      <w:r w:rsidR="00F642FD" w:rsidRPr="001B05F9">
        <w:rPr>
          <w:rFonts w:ascii="Garamond" w:hAnsi="Garamond"/>
          <w:sz w:val="24"/>
          <w:szCs w:val="24"/>
          <w:highlight w:val="yellow"/>
        </w:rPr>
        <w:t xml:space="preserve"> OR CHANGE</w:t>
      </w:r>
      <w:r w:rsidRPr="001B05F9">
        <w:rPr>
          <w:rFonts w:ascii="Garamond" w:hAnsi="Garamond"/>
          <w:sz w:val="24"/>
          <w:szCs w:val="24"/>
          <w:highlight w:val="yellow"/>
        </w:rPr>
        <w:t xml:space="preserve"> IF NOT RELEVANT</w:t>
      </w:r>
      <w:r w:rsidRPr="001B05F9">
        <w:rPr>
          <w:rFonts w:ascii="Garamond" w:hAnsi="Garamond"/>
          <w:sz w:val="24"/>
          <w:szCs w:val="24"/>
        </w:rPr>
        <w:t xml:space="preserve">). It is therefore difficult to argue that enforcing vaccination is “reasonably necessary” for my business to continue the job it has been doing successfully for almost two years, particularly given that, on the account of both the data and </w:t>
      </w:r>
      <w:r w:rsidRPr="001B05F9">
        <w:rPr>
          <w:rFonts w:ascii="Garamond" w:hAnsi="Garamond"/>
          <w:sz w:val="24"/>
          <w:szCs w:val="24"/>
        </w:rPr>
        <w:lastRenderedPageBreak/>
        <w:t xml:space="preserve">Government messaging, the worst of the pandemic (attributed mostly to an initial lack of familiarity and predictability with an increasingly better understood virus) has passed. </w:t>
      </w:r>
    </w:p>
    <w:p w14:paraId="1AA0F20E" w14:textId="77777777" w:rsidR="00FC4AC0" w:rsidRPr="001B05F9" w:rsidRDefault="00FC4AC0" w:rsidP="004D3B1A">
      <w:pPr>
        <w:spacing w:line="360" w:lineRule="auto"/>
        <w:jc w:val="both"/>
        <w:rPr>
          <w:rFonts w:ascii="Garamond" w:hAnsi="Garamond"/>
          <w:i/>
          <w:iCs/>
          <w:sz w:val="24"/>
          <w:szCs w:val="24"/>
        </w:rPr>
      </w:pPr>
      <w:r w:rsidRPr="001B05F9">
        <w:rPr>
          <w:rFonts w:ascii="Garamond" w:hAnsi="Garamond"/>
          <w:i/>
          <w:iCs/>
          <w:sz w:val="24"/>
          <w:szCs w:val="24"/>
        </w:rPr>
        <w:t>Bullying and Harassment</w:t>
      </w:r>
    </w:p>
    <w:p w14:paraId="2B72D43C" w14:textId="183FE7E2" w:rsidR="00FC4AC0" w:rsidRPr="001B05F9" w:rsidRDefault="00FC4AC0" w:rsidP="004D3B1A">
      <w:pPr>
        <w:spacing w:line="360" w:lineRule="auto"/>
        <w:jc w:val="both"/>
        <w:rPr>
          <w:rFonts w:ascii="Garamond" w:hAnsi="Garamond"/>
          <w:sz w:val="24"/>
          <w:szCs w:val="24"/>
        </w:rPr>
      </w:pPr>
      <w:r w:rsidRPr="001B05F9">
        <w:rPr>
          <w:rFonts w:ascii="Garamond" w:hAnsi="Garamond"/>
          <w:sz w:val="24"/>
          <w:szCs w:val="24"/>
        </w:rPr>
        <w:t>We are also deeply concerned that a mandatory direction issued by us to our employees that they receive a vaccination by a certain date could be construed as bullying or harassment, particularly if an employee is continually reminded, or pressured, to receive such vaccination.</w:t>
      </w:r>
    </w:p>
    <w:p w14:paraId="458EBD24" w14:textId="1541D18A" w:rsidR="00774EFC" w:rsidRPr="001B05F9" w:rsidRDefault="00FC4AC0" w:rsidP="004D3B1A">
      <w:pPr>
        <w:spacing w:line="360" w:lineRule="auto"/>
        <w:jc w:val="both"/>
        <w:rPr>
          <w:rFonts w:ascii="Garamond" w:hAnsi="Garamond"/>
          <w:sz w:val="24"/>
          <w:szCs w:val="24"/>
        </w:rPr>
      </w:pPr>
      <w:r w:rsidRPr="001B05F9">
        <w:rPr>
          <w:rFonts w:ascii="Garamond" w:hAnsi="Garamond"/>
          <w:sz w:val="24"/>
          <w:szCs w:val="24"/>
        </w:rPr>
        <w:t xml:space="preserve">If employees who have not been vaccinated are subject to separation, mistreatment or </w:t>
      </w:r>
      <w:proofErr w:type="spellStart"/>
      <w:r w:rsidRPr="001B05F9">
        <w:rPr>
          <w:rFonts w:ascii="Garamond" w:hAnsi="Garamond"/>
          <w:sz w:val="24"/>
          <w:szCs w:val="24"/>
        </w:rPr>
        <w:t>ostraci</w:t>
      </w:r>
      <w:r w:rsidR="00F642FD" w:rsidRPr="001B05F9">
        <w:rPr>
          <w:rFonts w:ascii="Garamond" w:hAnsi="Garamond"/>
          <w:sz w:val="24"/>
          <w:szCs w:val="24"/>
        </w:rPr>
        <w:t>s</w:t>
      </w:r>
      <w:r w:rsidRPr="001B05F9">
        <w:rPr>
          <w:rFonts w:ascii="Garamond" w:hAnsi="Garamond"/>
          <w:sz w:val="24"/>
          <w:szCs w:val="24"/>
        </w:rPr>
        <w:t>ation</w:t>
      </w:r>
      <w:proofErr w:type="spellEnd"/>
      <w:r w:rsidRPr="001B05F9">
        <w:rPr>
          <w:rFonts w:ascii="Garamond" w:hAnsi="Garamond"/>
          <w:sz w:val="24"/>
          <w:szCs w:val="24"/>
        </w:rPr>
        <w:t xml:space="preserve"> this is also likely to amount to causes of action for affected employees.</w:t>
      </w:r>
    </w:p>
    <w:p w14:paraId="7F0CF175" w14:textId="54B75B70" w:rsidR="00FC4AC0" w:rsidRPr="001B05F9" w:rsidRDefault="00FC4AC0" w:rsidP="004D3B1A">
      <w:pPr>
        <w:spacing w:line="360" w:lineRule="auto"/>
        <w:jc w:val="both"/>
        <w:rPr>
          <w:rFonts w:ascii="Garamond" w:hAnsi="Garamond"/>
          <w:i/>
          <w:iCs/>
          <w:sz w:val="24"/>
          <w:szCs w:val="24"/>
        </w:rPr>
      </w:pPr>
      <w:r w:rsidRPr="001B05F9">
        <w:rPr>
          <w:rFonts w:ascii="Garamond" w:hAnsi="Garamond"/>
          <w:i/>
          <w:iCs/>
          <w:sz w:val="24"/>
          <w:szCs w:val="24"/>
        </w:rPr>
        <w:t>Discrimination</w:t>
      </w:r>
    </w:p>
    <w:p w14:paraId="74BD278D" w14:textId="16D88F14" w:rsidR="00C430B0" w:rsidRPr="001B05F9" w:rsidRDefault="00DF28B9" w:rsidP="004D3B1A">
      <w:pPr>
        <w:spacing w:line="360" w:lineRule="auto"/>
        <w:jc w:val="both"/>
        <w:rPr>
          <w:rFonts w:ascii="Garamond" w:hAnsi="Garamond"/>
          <w:sz w:val="24"/>
          <w:szCs w:val="24"/>
        </w:rPr>
      </w:pPr>
      <w:r w:rsidRPr="001B05F9">
        <w:rPr>
          <w:rFonts w:ascii="Garamond" w:hAnsi="Garamond"/>
          <w:sz w:val="24"/>
          <w:szCs w:val="24"/>
        </w:rPr>
        <w:t>T</w:t>
      </w:r>
      <w:r w:rsidR="00C430B0" w:rsidRPr="001B05F9">
        <w:rPr>
          <w:rFonts w:ascii="Garamond" w:hAnsi="Garamond"/>
          <w:sz w:val="24"/>
          <w:szCs w:val="24"/>
        </w:rPr>
        <w:t>he Mandatory Vaccination Direction potentiate</w:t>
      </w:r>
      <w:r w:rsidRPr="001B05F9">
        <w:rPr>
          <w:rFonts w:ascii="Garamond" w:hAnsi="Garamond"/>
          <w:sz w:val="24"/>
          <w:szCs w:val="24"/>
        </w:rPr>
        <w:t>s</w:t>
      </w:r>
      <w:r w:rsidR="00C430B0" w:rsidRPr="001B05F9">
        <w:rPr>
          <w:rFonts w:ascii="Garamond" w:hAnsi="Garamond"/>
          <w:sz w:val="24"/>
          <w:szCs w:val="24"/>
        </w:rPr>
        <w:t xml:space="preserve"> liability for us in actions of discrimination and victimisation</w:t>
      </w:r>
      <w:r w:rsidRPr="001B05F9">
        <w:rPr>
          <w:rFonts w:ascii="Garamond" w:hAnsi="Garamond"/>
          <w:sz w:val="24"/>
          <w:szCs w:val="24"/>
        </w:rPr>
        <w:t>, particularly given that it does not give us appropriate time to consider medical exemptions, nor employees time to attain them.</w:t>
      </w:r>
    </w:p>
    <w:p w14:paraId="17A34BE7" w14:textId="2D97B717" w:rsidR="00C430B0" w:rsidRPr="001B05F9" w:rsidRDefault="00C430B0" w:rsidP="004D3B1A">
      <w:pPr>
        <w:spacing w:line="360" w:lineRule="auto"/>
        <w:jc w:val="both"/>
        <w:rPr>
          <w:rFonts w:ascii="Garamond" w:hAnsi="Garamond"/>
          <w:sz w:val="24"/>
          <w:szCs w:val="24"/>
        </w:rPr>
      </w:pPr>
      <w:r w:rsidRPr="001B05F9">
        <w:rPr>
          <w:rFonts w:ascii="Garamond" w:hAnsi="Garamond"/>
          <w:sz w:val="24"/>
          <w:szCs w:val="24"/>
        </w:rPr>
        <w:t xml:space="preserve">We note that both the Equal Opportunity Act </w:t>
      </w:r>
      <w:r w:rsidR="00356A57" w:rsidRPr="001B05F9">
        <w:rPr>
          <w:rFonts w:ascii="Garamond" w:hAnsi="Garamond"/>
          <w:sz w:val="24"/>
          <w:szCs w:val="24"/>
        </w:rPr>
        <w:t>1984</w:t>
      </w:r>
      <w:r w:rsidRPr="001B05F9">
        <w:rPr>
          <w:rFonts w:ascii="Garamond" w:hAnsi="Garamond"/>
          <w:sz w:val="24"/>
          <w:szCs w:val="24"/>
        </w:rPr>
        <w:t xml:space="preserve"> (</w:t>
      </w:r>
      <w:r w:rsidR="00356A57" w:rsidRPr="001B05F9">
        <w:rPr>
          <w:rFonts w:ascii="Garamond" w:hAnsi="Garamond"/>
          <w:sz w:val="24"/>
          <w:szCs w:val="24"/>
        </w:rPr>
        <w:t>WA</w:t>
      </w:r>
      <w:r w:rsidRPr="001B05F9">
        <w:rPr>
          <w:rFonts w:ascii="Garamond" w:hAnsi="Garamond"/>
          <w:sz w:val="24"/>
          <w:szCs w:val="24"/>
        </w:rPr>
        <w:t>) (</w:t>
      </w:r>
      <w:r w:rsidRPr="001B05F9">
        <w:rPr>
          <w:rFonts w:ascii="Garamond" w:hAnsi="Garamond"/>
          <w:b/>
          <w:bCs/>
          <w:sz w:val="24"/>
          <w:szCs w:val="24"/>
        </w:rPr>
        <w:t>the EOA</w:t>
      </w:r>
      <w:r w:rsidRPr="001B05F9">
        <w:rPr>
          <w:rFonts w:ascii="Garamond" w:hAnsi="Garamond"/>
          <w:sz w:val="24"/>
          <w:szCs w:val="24"/>
        </w:rPr>
        <w:t xml:space="preserve">) as well as the Federal discrimination statutes, including the Age Discrimination Act 2004 and the Disability Discrimination Act 1992, are intentionally broad in their ambit, particularly with regards to both ‘indirect discrimination’ and ‘victimisation’. It is very possible that employees who are unwilling to receive a Covid-19 </w:t>
      </w:r>
      <w:r w:rsidR="00443EFB" w:rsidRPr="001B05F9">
        <w:rPr>
          <w:rFonts w:ascii="Garamond" w:hAnsi="Garamond"/>
          <w:sz w:val="24"/>
          <w:szCs w:val="24"/>
        </w:rPr>
        <w:t>vaccination and</w:t>
      </w:r>
      <w:r w:rsidRPr="001B05F9">
        <w:rPr>
          <w:rFonts w:ascii="Garamond" w:hAnsi="Garamond"/>
          <w:sz w:val="24"/>
          <w:szCs w:val="24"/>
        </w:rPr>
        <w:t xml:space="preserve"> are treated differently to vaccinated staff as a result, could fall within these definitions. As you may know, the </w:t>
      </w:r>
      <w:r w:rsidR="00356A57" w:rsidRPr="001B05F9">
        <w:rPr>
          <w:rFonts w:ascii="Garamond" w:hAnsi="Garamond"/>
          <w:sz w:val="24"/>
          <w:szCs w:val="24"/>
        </w:rPr>
        <w:t>Western Australian</w:t>
      </w:r>
      <w:r w:rsidRPr="001B05F9">
        <w:rPr>
          <w:rFonts w:ascii="Garamond" w:hAnsi="Garamond"/>
          <w:sz w:val="24"/>
          <w:szCs w:val="24"/>
        </w:rPr>
        <w:t xml:space="preserve"> Equal Opportunity</w:t>
      </w:r>
      <w:r w:rsidR="00356A57" w:rsidRPr="001B05F9">
        <w:rPr>
          <w:rFonts w:ascii="Garamond" w:hAnsi="Garamond"/>
          <w:sz w:val="24"/>
          <w:szCs w:val="24"/>
        </w:rPr>
        <w:t xml:space="preserve"> </w:t>
      </w:r>
      <w:r w:rsidR="00443EFB" w:rsidRPr="001B05F9">
        <w:rPr>
          <w:rFonts w:ascii="Garamond" w:hAnsi="Garamond"/>
          <w:sz w:val="24"/>
          <w:szCs w:val="24"/>
        </w:rPr>
        <w:t>Commission</w:t>
      </w:r>
      <w:r w:rsidRPr="001B05F9">
        <w:rPr>
          <w:rFonts w:ascii="Garamond" w:hAnsi="Garamond"/>
          <w:sz w:val="24"/>
          <w:szCs w:val="24"/>
        </w:rPr>
        <w:t xml:space="preserve"> and the Australian Human Rights Commission each offer no-cost forums for the resolution of complaints of discrimination. We are likely to be inundated with such complaints by employees if we are to mandate vaccination.</w:t>
      </w:r>
    </w:p>
    <w:p w14:paraId="5831D5D3" w14:textId="7FD07449" w:rsidR="00C430B0" w:rsidRPr="001B05F9" w:rsidRDefault="00C430B0" w:rsidP="004D3B1A">
      <w:pPr>
        <w:spacing w:line="360" w:lineRule="auto"/>
        <w:jc w:val="both"/>
        <w:rPr>
          <w:rFonts w:ascii="Garamond" w:hAnsi="Garamond"/>
          <w:sz w:val="24"/>
          <w:szCs w:val="24"/>
        </w:rPr>
      </w:pPr>
      <w:r w:rsidRPr="001B05F9">
        <w:rPr>
          <w:rFonts w:ascii="Garamond" w:hAnsi="Garamond"/>
          <w:sz w:val="24"/>
          <w:szCs w:val="24"/>
        </w:rPr>
        <w:t xml:space="preserve">To illustrate this issue, we draw your attention to the definition of “disability” within the </w:t>
      </w:r>
      <w:r w:rsidR="00C57332" w:rsidRPr="001B05F9">
        <w:rPr>
          <w:rFonts w:ascii="Garamond" w:hAnsi="Garamond"/>
          <w:sz w:val="24"/>
          <w:szCs w:val="24"/>
        </w:rPr>
        <w:t>Discrimination Act 1992</w:t>
      </w:r>
      <w:r w:rsidR="00A16AA3" w:rsidRPr="001B05F9">
        <w:rPr>
          <w:rStyle w:val="FootnoteReference"/>
          <w:rFonts w:ascii="Garamond" w:hAnsi="Garamond"/>
          <w:sz w:val="24"/>
          <w:szCs w:val="24"/>
        </w:rPr>
        <w:footnoteReference w:id="21"/>
      </w:r>
    </w:p>
    <w:p w14:paraId="06EBE5BC" w14:textId="77777777" w:rsidR="00C430B0" w:rsidRPr="001B05F9" w:rsidRDefault="00C430B0" w:rsidP="004D3B1A">
      <w:pPr>
        <w:spacing w:line="360" w:lineRule="auto"/>
        <w:ind w:firstLine="720"/>
        <w:jc w:val="both"/>
        <w:rPr>
          <w:rFonts w:ascii="Garamond" w:hAnsi="Garamond"/>
          <w:sz w:val="24"/>
          <w:szCs w:val="24"/>
        </w:rPr>
      </w:pPr>
      <w:r w:rsidRPr="001B05F9">
        <w:rPr>
          <w:rFonts w:ascii="Garamond" w:hAnsi="Garamond"/>
          <w:sz w:val="24"/>
          <w:szCs w:val="24"/>
        </w:rPr>
        <w:t>disability means—</w:t>
      </w:r>
    </w:p>
    <w:p w14:paraId="7D7F00ED" w14:textId="6B2EFEFF" w:rsidR="00C430B0" w:rsidRPr="001B05F9" w:rsidRDefault="00C430B0" w:rsidP="004D3B1A">
      <w:pPr>
        <w:spacing w:line="360" w:lineRule="auto"/>
        <w:ind w:firstLine="720"/>
        <w:jc w:val="both"/>
        <w:rPr>
          <w:rFonts w:ascii="Garamond" w:hAnsi="Garamond"/>
          <w:sz w:val="24"/>
          <w:szCs w:val="24"/>
        </w:rPr>
      </w:pPr>
      <w:r w:rsidRPr="001B05F9">
        <w:rPr>
          <w:rFonts w:ascii="Garamond" w:hAnsi="Garamond"/>
          <w:sz w:val="24"/>
          <w:szCs w:val="24"/>
        </w:rPr>
        <w:lastRenderedPageBreak/>
        <w:t>…</w:t>
      </w:r>
    </w:p>
    <w:p w14:paraId="77EDF369" w14:textId="74C708EE" w:rsidR="00C430B0" w:rsidRPr="001B05F9" w:rsidRDefault="00C57332" w:rsidP="004D3B1A">
      <w:pPr>
        <w:spacing w:line="360" w:lineRule="auto"/>
        <w:ind w:firstLine="709"/>
        <w:jc w:val="both"/>
        <w:rPr>
          <w:rFonts w:ascii="Garamond" w:hAnsi="Garamond"/>
          <w:b/>
          <w:bCs/>
          <w:sz w:val="24"/>
          <w:szCs w:val="24"/>
        </w:rPr>
      </w:pPr>
      <w:r w:rsidRPr="001B05F9">
        <w:rPr>
          <w:rFonts w:ascii="Garamond" w:hAnsi="Garamond"/>
          <w:color w:val="000000"/>
          <w:sz w:val="24"/>
          <w:szCs w:val="24"/>
          <w:shd w:val="clear" w:color="auto" w:fill="FFFFFF"/>
        </w:rPr>
        <w:t>(c)  the presence in the body of organisms causing disease or illness; or</w:t>
      </w:r>
    </w:p>
    <w:p w14:paraId="2C4C0E46" w14:textId="302BB5BD" w:rsidR="00C430B0" w:rsidRPr="001B05F9" w:rsidRDefault="00443EFB" w:rsidP="004D3B1A">
      <w:pPr>
        <w:spacing w:line="360" w:lineRule="auto"/>
        <w:ind w:firstLine="567"/>
        <w:jc w:val="both"/>
        <w:rPr>
          <w:rFonts w:ascii="Garamond" w:hAnsi="Garamond"/>
          <w:sz w:val="24"/>
          <w:szCs w:val="24"/>
        </w:rPr>
      </w:pPr>
      <w:r>
        <w:rPr>
          <w:rFonts w:ascii="Garamond" w:hAnsi="Garamond"/>
          <w:sz w:val="24"/>
          <w:szCs w:val="24"/>
        </w:rPr>
        <w:t xml:space="preserve">  </w:t>
      </w:r>
      <w:r w:rsidR="00C430B0" w:rsidRPr="001B05F9">
        <w:rPr>
          <w:rFonts w:ascii="Garamond" w:hAnsi="Garamond"/>
          <w:sz w:val="24"/>
          <w:szCs w:val="24"/>
        </w:rPr>
        <w:t>….</w:t>
      </w:r>
    </w:p>
    <w:p w14:paraId="3E93949A" w14:textId="2EFE3C5F" w:rsidR="00C57332" w:rsidRPr="001B05F9" w:rsidRDefault="00C57332" w:rsidP="004D3B1A">
      <w:pPr>
        <w:pStyle w:val="subsection2"/>
        <w:shd w:val="clear" w:color="auto" w:fill="FFFFFF"/>
        <w:spacing w:before="40" w:beforeAutospacing="0" w:after="0" w:afterAutospacing="0" w:line="360" w:lineRule="auto"/>
        <w:rPr>
          <w:rFonts w:ascii="Garamond" w:hAnsi="Garamond"/>
          <w:color w:val="000000"/>
        </w:rPr>
      </w:pPr>
      <w:r w:rsidRPr="001B05F9">
        <w:rPr>
          <w:rFonts w:ascii="Garamond" w:hAnsi="Garamond"/>
          <w:color w:val="000000"/>
        </w:rPr>
        <w:t xml:space="preserve">           and includes a disability that:</w:t>
      </w:r>
    </w:p>
    <w:p w14:paraId="3EB89E01" w14:textId="33751D9F" w:rsidR="00C57332" w:rsidRPr="001B05F9" w:rsidRDefault="00A16AA3" w:rsidP="004D3B1A">
      <w:pPr>
        <w:pStyle w:val="paragraph"/>
        <w:shd w:val="clear" w:color="auto" w:fill="FFFFFF"/>
        <w:spacing w:before="40" w:beforeAutospacing="0" w:after="0" w:afterAutospacing="0" w:line="360" w:lineRule="auto"/>
        <w:rPr>
          <w:rFonts w:ascii="Garamond" w:hAnsi="Garamond"/>
          <w:color w:val="000000"/>
        </w:rPr>
      </w:pPr>
      <w:r w:rsidRPr="001B05F9">
        <w:rPr>
          <w:rFonts w:ascii="Garamond" w:hAnsi="Garamond"/>
          <w:color w:val="000000"/>
        </w:rPr>
        <w:t xml:space="preserve">           </w:t>
      </w:r>
      <w:r w:rsidR="00C57332" w:rsidRPr="001B05F9">
        <w:rPr>
          <w:rFonts w:ascii="Garamond" w:hAnsi="Garamond"/>
          <w:color w:val="000000"/>
        </w:rPr>
        <w:t>(h)  presently exists; or</w:t>
      </w:r>
    </w:p>
    <w:p w14:paraId="4B925FD5" w14:textId="52022E35" w:rsidR="00C57332" w:rsidRPr="001B05F9" w:rsidRDefault="00C57332" w:rsidP="004D3B1A">
      <w:pPr>
        <w:pStyle w:val="paragraph"/>
        <w:shd w:val="clear" w:color="auto" w:fill="FFFFFF"/>
        <w:spacing w:before="40" w:beforeAutospacing="0" w:after="0" w:afterAutospacing="0" w:line="360" w:lineRule="auto"/>
        <w:rPr>
          <w:rFonts w:ascii="Garamond" w:hAnsi="Garamond"/>
          <w:color w:val="000000"/>
        </w:rPr>
      </w:pPr>
      <w:r w:rsidRPr="001B05F9">
        <w:rPr>
          <w:rFonts w:ascii="Garamond" w:hAnsi="Garamond"/>
          <w:color w:val="000000"/>
        </w:rPr>
        <w:t xml:space="preserve">           (</w:t>
      </w:r>
      <w:proofErr w:type="spellStart"/>
      <w:r w:rsidRPr="001B05F9">
        <w:rPr>
          <w:rFonts w:ascii="Garamond" w:hAnsi="Garamond"/>
          <w:color w:val="000000"/>
        </w:rPr>
        <w:t>i</w:t>
      </w:r>
      <w:proofErr w:type="spellEnd"/>
      <w:r w:rsidRPr="001B05F9">
        <w:rPr>
          <w:rFonts w:ascii="Garamond" w:hAnsi="Garamond"/>
          <w:color w:val="000000"/>
        </w:rPr>
        <w:t>)  previously existed but no longer exists; or</w:t>
      </w:r>
    </w:p>
    <w:p w14:paraId="4973558E" w14:textId="310CAFF4" w:rsidR="00C57332" w:rsidRPr="001B05F9" w:rsidRDefault="00A16AA3" w:rsidP="004D3B1A">
      <w:pPr>
        <w:pStyle w:val="paragraph"/>
        <w:shd w:val="clear" w:color="auto" w:fill="FFFFFF"/>
        <w:spacing w:before="40" w:beforeAutospacing="0" w:after="0" w:afterAutospacing="0" w:line="360" w:lineRule="auto"/>
        <w:rPr>
          <w:rFonts w:ascii="Garamond" w:hAnsi="Garamond"/>
          <w:color w:val="000000"/>
        </w:rPr>
      </w:pPr>
      <w:r w:rsidRPr="001B05F9">
        <w:rPr>
          <w:rFonts w:ascii="Garamond" w:hAnsi="Garamond"/>
          <w:color w:val="000000"/>
        </w:rPr>
        <w:t xml:space="preserve">           </w:t>
      </w:r>
      <w:r w:rsidR="00C57332" w:rsidRPr="001B05F9">
        <w:rPr>
          <w:rFonts w:ascii="Garamond" w:hAnsi="Garamond"/>
          <w:color w:val="000000"/>
        </w:rPr>
        <w:t>(j)  may exist in the future (including because of a genetic predisposition to that disability); or</w:t>
      </w:r>
    </w:p>
    <w:p w14:paraId="1EF8EDE5" w14:textId="6D7E9D91" w:rsidR="00C430B0" w:rsidRPr="001B05F9" w:rsidRDefault="00C430B0" w:rsidP="004D3B1A">
      <w:pPr>
        <w:spacing w:line="360" w:lineRule="auto"/>
        <w:ind w:left="709"/>
        <w:rPr>
          <w:rFonts w:ascii="Garamond" w:hAnsi="Garamond"/>
          <w:sz w:val="24"/>
          <w:szCs w:val="24"/>
        </w:rPr>
      </w:pPr>
      <w:r w:rsidRPr="001B05F9">
        <w:rPr>
          <w:rFonts w:ascii="Garamond" w:hAnsi="Garamond"/>
          <w:b/>
          <w:bCs/>
          <w:sz w:val="24"/>
          <w:szCs w:val="24"/>
        </w:rPr>
        <w:t>future</w:t>
      </w:r>
      <w:r w:rsidRPr="001B05F9">
        <w:rPr>
          <w:rFonts w:ascii="Garamond" w:hAnsi="Garamond"/>
          <w:sz w:val="24"/>
          <w:szCs w:val="24"/>
        </w:rPr>
        <w:t xml:space="preserve"> (including because of a genetic predisposition to that disability) and, to avoid doubt, behaviour that is a symptom or manifestation of a </w:t>
      </w:r>
      <w:proofErr w:type="gramStart"/>
      <w:r w:rsidRPr="001B05F9">
        <w:rPr>
          <w:rFonts w:ascii="Garamond" w:hAnsi="Garamond"/>
          <w:sz w:val="24"/>
          <w:szCs w:val="24"/>
        </w:rPr>
        <w:t>disability;</w:t>
      </w:r>
      <w:proofErr w:type="gramEnd"/>
    </w:p>
    <w:p w14:paraId="273D845B" w14:textId="12AEBC39" w:rsidR="00C430B0" w:rsidRPr="001B05F9" w:rsidRDefault="00C430B0" w:rsidP="004D3B1A">
      <w:pPr>
        <w:spacing w:line="360" w:lineRule="auto"/>
        <w:jc w:val="both"/>
        <w:rPr>
          <w:rFonts w:ascii="Garamond" w:hAnsi="Garamond"/>
          <w:sz w:val="24"/>
          <w:szCs w:val="24"/>
        </w:rPr>
      </w:pPr>
      <w:r w:rsidRPr="001B05F9">
        <w:rPr>
          <w:rFonts w:ascii="Garamond" w:hAnsi="Garamond"/>
          <w:sz w:val="24"/>
          <w:szCs w:val="24"/>
        </w:rPr>
        <w:t xml:space="preserve">So, if an employee is treated differently because they are not vaccinated, and therefore because of the idea that </w:t>
      </w:r>
      <w:proofErr w:type="gramStart"/>
      <w:r w:rsidRPr="001B05F9">
        <w:rPr>
          <w:rFonts w:ascii="Garamond" w:hAnsi="Garamond"/>
          <w:sz w:val="24"/>
          <w:szCs w:val="24"/>
        </w:rPr>
        <w:t>as a result of</w:t>
      </w:r>
      <w:proofErr w:type="gramEnd"/>
      <w:r w:rsidRPr="001B05F9">
        <w:rPr>
          <w:rFonts w:ascii="Garamond" w:hAnsi="Garamond"/>
          <w:sz w:val="24"/>
          <w:szCs w:val="24"/>
        </w:rPr>
        <w:t xml:space="preserve"> this, there exists “the presence in the body of organisms that may cause disease”, </w:t>
      </w:r>
      <w:r w:rsidR="00F642FD" w:rsidRPr="001B05F9">
        <w:rPr>
          <w:rFonts w:ascii="Garamond" w:hAnsi="Garamond"/>
          <w:sz w:val="24"/>
          <w:szCs w:val="24"/>
        </w:rPr>
        <w:t>or even that</w:t>
      </w:r>
      <w:r w:rsidRPr="001B05F9">
        <w:rPr>
          <w:rFonts w:ascii="Garamond" w:hAnsi="Garamond"/>
          <w:sz w:val="24"/>
          <w:szCs w:val="24"/>
        </w:rPr>
        <w:t xml:space="preserve"> they </w:t>
      </w:r>
      <w:r w:rsidRPr="001B05F9">
        <w:rPr>
          <w:rFonts w:ascii="Garamond" w:hAnsi="Garamond"/>
          <w:i/>
          <w:iCs/>
          <w:sz w:val="24"/>
          <w:szCs w:val="24"/>
        </w:rPr>
        <w:t xml:space="preserve">may in future </w:t>
      </w:r>
      <w:r w:rsidRPr="001B05F9">
        <w:rPr>
          <w:rFonts w:ascii="Garamond" w:hAnsi="Garamond"/>
          <w:sz w:val="24"/>
          <w:szCs w:val="24"/>
        </w:rPr>
        <w:t>have such organisms in their body</w:t>
      </w:r>
      <w:r w:rsidR="00BF74FE" w:rsidRPr="001B05F9">
        <w:rPr>
          <w:rFonts w:ascii="Garamond" w:hAnsi="Garamond"/>
          <w:sz w:val="24"/>
          <w:szCs w:val="24"/>
        </w:rPr>
        <w:t xml:space="preserve">, they have a valid claim of disability discrimination under the </w:t>
      </w:r>
      <w:r w:rsidR="00A16AA3" w:rsidRPr="001B05F9">
        <w:rPr>
          <w:rFonts w:ascii="Garamond" w:hAnsi="Garamond"/>
          <w:sz w:val="24"/>
          <w:szCs w:val="24"/>
        </w:rPr>
        <w:t>Disability D</w:t>
      </w:r>
      <w:r w:rsidR="00BF74FE" w:rsidRPr="001B05F9">
        <w:rPr>
          <w:rFonts w:ascii="Garamond" w:hAnsi="Garamond"/>
          <w:sz w:val="24"/>
          <w:szCs w:val="24"/>
        </w:rPr>
        <w:t xml:space="preserve">iscrimination </w:t>
      </w:r>
      <w:r w:rsidR="00A16AA3" w:rsidRPr="001B05F9">
        <w:rPr>
          <w:rFonts w:ascii="Garamond" w:hAnsi="Garamond"/>
          <w:sz w:val="24"/>
          <w:szCs w:val="24"/>
        </w:rPr>
        <w:t>Act</w:t>
      </w:r>
      <w:r w:rsidR="00BF74FE" w:rsidRPr="001B05F9">
        <w:rPr>
          <w:rFonts w:ascii="Garamond" w:hAnsi="Garamond"/>
          <w:sz w:val="24"/>
          <w:szCs w:val="24"/>
        </w:rPr>
        <w:t>.</w:t>
      </w:r>
      <w:r w:rsidR="00A16AA3" w:rsidRPr="001B05F9">
        <w:rPr>
          <w:rStyle w:val="FootnoteReference"/>
          <w:rFonts w:ascii="Garamond" w:hAnsi="Garamond"/>
          <w:sz w:val="24"/>
          <w:szCs w:val="24"/>
        </w:rPr>
        <w:t xml:space="preserve"> </w:t>
      </w:r>
      <w:r w:rsidR="00A16AA3" w:rsidRPr="001B05F9">
        <w:rPr>
          <w:rStyle w:val="FootnoteReference"/>
          <w:rFonts w:ascii="Garamond" w:hAnsi="Garamond"/>
          <w:sz w:val="24"/>
          <w:szCs w:val="24"/>
        </w:rPr>
        <w:footnoteReference w:id="22"/>
      </w:r>
      <w:r w:rsidR="00BF74FE" w:rsidRPr="001B05F9">
        <w:rPr>
          <w:rFonts w:ascii="Garamond" w:hAnsi="Garamond"/>
          <w:sz w:val="24"/>
          <w:szCs w:val="24"/>
        </w:rPr>
        <w:t xml:space="preserve"> </w:t>
      </w:r>
    </w:p>
    <w:p w14:paraId="6EA3A42C" w14:textId="20827229" w:rsidR="00C430B0" w:rsidRPr="001B05F9" w:rsidRDefault="00C430B0" w:rsidP="004D3B1A">
      <w:pPr>
        <w:spacing w:line="360" w:lineRule="auto"/>
        <w:jc w:val="both"/>
        <w:rPr>
          <w:rFonts w:ascii="Garamond" w:hAnsi="Garamond"/>
          <w:sz w:val="24"/>
          <w:szCs w:val="24"/>
        </w:rPr>
      </w:pPr>
      <w:r w:rsidRPr="001B05F9">
        <w:rPr>
          <w:rFonts w:ascii="Garamond" w:hAnsi="Garamond"/>
          <w:sz w:val="24"/>
          <w:szCs w:val="24"/>
        </w:rPr>
        <w:t xml:space="preserve">We also direct your attention to </w:t>
      </w:r>
      <w:r w:rsidR="00BF74FE" w:rsidRPr="001B05F9">
        <w:rPr>
          <w:rFonts w:ascii="Garamond" w:hAnsi="Garamond"/>
          <w:sz w:val="24"/>
          <w:szCs w:val="24"/>
        </w:rPr>
        <w:t>s</w:t>
      </w:r>
      <w:r w:rsidR="009D21F5" w:rsidRPr="001B05F9">
        <w:rPr>
          <w:rFonts w:ascii="Garamond" w:hAnsi="Garamond"/>
          <w:sz w:val="24"/>
          <w:szCs w:val="24"/>
        </w:rPr>
        <w:t>56</w:t>
      </w:r>
      <w:r w:rsidRPr="001B05F9">
        <w:rPr>
          <w:rFonts w:ascii="Garamond" w:hAnsi="Garamond"/>
          <w:sz w:val="24"/>
          <w:szCs w:val="24"/>
        </w:rPr>
        <w:t xml:space="preserve"> of the </w:t>
      </w:r>
      <w:r w:rsidR="00BF74FE" w:rsidRPr="001B05F9">
        <w:rPr>
          <w:rFonts w:ascii="Garamond" w:hAnsi="Garamond"/>
          <w:sz w:val="24"/>
          <w:szCs w:val="24"/>
        </w:rPr>
        <w:t>O</w:t>
      </w:r>
      <w:r w:rsidR="009D21F5" w:rsidRPr="001B05F9">
        <w:rPr>
          <w:rFonts w:ascii="Garamond" w:hAnsi="Garamond"/>
          <w:sz w:val="24"/>
          <w:szCs w:val="24"/>
        </w:rPr>
        <w:t xml:space="preserve">SH </w:t>
      </w:r>
      <w:r w:rsidR="00BF74FE" w:rsidRPr="001B05F9">
        <w:rPr>
          <w:rFonts w:ascii="Garamond" w:hAnsi="Garamond"/>
          <w:sz w:val="24"/>
          <w:szCs w:val="24"/>
        </w:rPr>
        <w:t>A</w:t>
      </w:r>
      <w:r w:rsidR="009D21F5" w:rsidRPr="001B05F9">
        <w:rPr>
          <w:rFonts w:ascii="Garamond" w:hAnsi="Garamond"/>
          <w:sz w:val="24"/>
          <w:szCs w:val="24"/>
        </w:rPr>
        <w:t>ct</w:t>
      </w:r>
      <w:r w:rsidRPr="001B05F9">
        <w:rPr>
          <w:rFonts w:ascii="Garamond" w:hAnsi="Garamond"/>
          <w:sz w:val="24"/>
          <w:szCs w:val="24"/>
        </w:rPr>
        <w:t>, which specifically prohibits discriminat</w:t>
      </w:r>
      <w:r w:rsidR="00BF74FE" w:rsidRPr="001B05F9">
        <w:rPr>
          <w:rFonts w:ascii="Garamond" w:hAnsi="Garamond"/>
          <w:sz w:val="24"/>
          <w:szCs w:val="24"/>
        </w:rPr>
        <w:t>ion</w:t>
      </w:r>
      <w:r w:rsidRPr="001B05F9">
        <w:rPr>
          <w:rFonts w:ascii="Garamond" w:hAnsi="Garamond"/>
          <w:sz w:val="24"/>
          <w:szCs w:val="24"/>
        </w:rPr>
        <w:t xml:space="preserve"> by employers against employees</w:t>
      </w:r>
      <w:r w:rsidR="009D21F5" w:rsidRPr="001B05F9">
        <w:rPr>
          <w:rFonts w:ascii="Garamond" w:hAnsi="Garamond"/>
          <w:sz w:val="24"/>
          <w:szCs w:val="24"/>
        </w:rPr>
        <w:t>.</w:t>
      </w:r>
      <w:r w:rsidR="00BF74FE" w:rsidRPr="001B05F9">
        <w:rPr>
          <w:rStyle w:val="FootnoteReference"/>
          <w:rFonts w:ascii="Garamond" w:hAnsi="Garamond"/>
          <w:sz w:val="24"/>
          <w:szCs w:val="24"/>
        </w:rPr>
        <w:footnoteReference w:id="23"/>
      </w:r>
    </w:p>
    <w:p w14:paraId="7E7D6447" w14:textId="77777777" w:rsidR="009D21F5" w:rsidRPr="001B05F9" w:rsidRDefault="009D21F5" w:rsidP="004D3B1A">
      <w:pPr>
        <w:spacing w:line="360" w:lineRule="auto"/>
        <w:jc w:val="both"/>
        <w:rPr>
          <w:rFonts w:ascii="Garamond" w:hAnsi="Garamond"/>
          <w:sz w:val="24"/>
          <w:szCs w:val="24"/>
        </w:rPr>
      </w:pPr>
      <w:r w:rsidRPr="001B05F9">
        <w:rPr>
          <w:rFonts w:ascii="Garamond" w:hAnsi="Garamond"/>
          <w:b/>
          <w:bCs/>
          <w:sz w:val="24"/>
          <w:szCs w:val="24"/>
        </w:rPr>
        <w:t>56. Discrimination</w:t>
      </w:r>
      <w:r w:rsidRPr="001B05F9">
        <w:rPr>
          <w:rFonts w:ascii="Garamond" w:hAnsi="Garamond"/>
          <w:sz w:val="24"/>
          <w:szCs w:val="24"/>
        </w:rPr>
        <w:t xml:space="preserve"> </w:t>
      </w:r>
    </w:p>
    <w:p w14:paraId="67B14357" w14:textId="6A7DFDC5" w:rsidR="009D21F5" w:rsidRPr="001B05F9" w:rsidRDefault="009D21F5" w:rsidP="004D3B1A">
      <w:pPr>
        <w:spacing w:line="360" w:lineRule="auto"/>
        <w:jc w:val="both"/>
        <w:rPr>
          <w:rFonts w:ascii="Garamond" w:hAnsi="Garamond"/>
          <w:sz w:val="24"/>
          <w:szCs w:val="24"/>
        </w:rPr>
      </w:pPr>
      <w:r w:rsidRPr="001B05F9">
        <w:rPr>
          <w:rFonts w:ascii="Garamond" w:hAnsi="Garamond"/>
          <w:sz w:val="24"/>
          <w:szCs w:val="24"/>
        </w:rPr>
        <w:t>(1) If an employer or prospective employer in any way treats an employee or prospective employee less favourably than would otherwise be the case for the dominant or substantial reason that the employee or prospective employee</w:t>
      </w:r>
    </w:p>
    <w:p w14:paraId="237734A0" w14:textId="77777777" w:rsidR="00744C46" w:rsidRPr="001B05F9" w:rsidRDefault="009D21F5" w:rsidP="004D3B1A">
      <w:pPr>
        <w:spacing w:line="360" w:lineRule="auto"/>
        <w:ind w:left="567"/>
        <w:jc w:val="both"/>
        <w:rPr>
          <w:rFonts w:ascii="Garamond" w:hAnsi="Garamond"/>
          <w:sz w:val="24"/>
          <w:szCs w:val="24"/>
        </w:rPr>
      </w:pPr>
      <w:r w:rsidRPr="001B05F9">
        <w:rPr>
          <w:rFonts w:ascii="Garamond" w:hAnsi="Garamond"/>
          <w:sz w:val="24"/>
          <w:szCs w:val="24"/>
        </w:rPr>
        <w:t xml:space="preserve">(c) gives or has given assistance or information to an inspector, safety and health   representative or any member of a safety and health committee; or </w:t>
      </w:r>
    </w:p>
    <w:p w14:paraId="46414D5D" w14:textId="4E941F07" w:rsidR="009D21F5" w:rsidRPr="001B05F9" w:rsidRDefault="009D21F5" w:rsidP="004D3B1A">
      <w:pPr>
        <w:spacing w:line="360" w:lineRule="auto"/>
        <w:ind w:left="567"/>
        <w:jc w:val="both"/>
        <w:rPr>
          <w:rFonts w:ascii="Garamond" w:hAnsi="Garamond"/>
          <w:sz w:val="24"/>
          <w:szCs w:val="24"/>
        </w:rPr>
      </w:pPr>
      <w:r w:rsidRPr="001B05F9">
        <w:rPr>
          <w:rFonts w:ascii="Garamond" w:hAnsi="Garamond"/>
          <w:sz w:val="24"/>
          <w:szCs w:val="24"/>
        </w:rPr>
        <w:t xml:space="preserve">(d) makes or has made a complaint in relation to safety or health </w:t>
      </w:r>
      <w:proofErr w:type="gramStart"/>
      <w:r w:rsidRPr="001B05F9">
        <w:rPr>
          <w:rFonts w:ascii="Garamond" w:hAnsi="Garamond"/>
          <w:sz w:val="24"/>
          <w:szCs w:val="24"/>
        </w:rPr>
        <w:t>to;</w:t>
      </w:r>
      <w:proofErr w:type="gramEnd"/>
      <w:r w:rsidRPr="001B05F9">
        <w:rPr>
          <w:rFonts w:ascii="Garamond" w:hAnsi="Garamond"/>
          <w:sz w:val="24"/>
          <w:szCs w:val="24"/>
        </w:rPr>
        <w:t xml:space="preserve"> </w:t>
      </w:r>
    </w:p>
    <w:p w14:paraId="0255E783" w14:textId="77777777" w:rsidR="009D21F5" w:rsidRPr="001B05F9" w:rsidRDefault="009D21F5" w:rsidP="004D3B1A">
      <w:pPr>
        <w:spacing w:line="360" w:lineRule="auto"/>
        <w:ind w:left="567"/>
        <w:jc w:val="both"/>
        <w:rPr>
          <w:rFonts w:ascii="Garamond" w:hAnsi="Garamond"/>
          <w:sz w:val="24"/>
          <w:szCs w:val="24"/>
        </w:rPr>
      </w:pPr>
      <w:r w:rsidRPr="001B05F9">
        <w:rPr>
          <w:rFonts w:ascii="Garamond" w:hAnsi="Garamond"/>
          <w:sz w:val="24"/>
          <w:szCs w:val="24"/>
        </w:rPr>
        <w:lastRenderedPageBreak/>
        <w:t>(</w:t>
      </w:r>
      <w:proofErr w:type="spellStart"/>
      <w:r w:rsidRPr="001B05F9">
        <w:rPr>
          <w:rFonts w:ascii="Garamond" w:hAnsi="Garamond"/>
          <w:sz w:val="24"/>
          <w:szCs w:val="24"/>
        </w:rPr>
        <w:t>i</w:t>
      </w:r>
      <w:proofErr w:type="spellEnd"/>
      <w:r w:rsidRPr="001B05F9">
        <w:rPr>
          <w:rFonts w:ascii="Garamond" w:hAnsi="Garamond"/>
          <w:sz w:val="24"/>
          <w:szCs w:val="24"/>
        </w:rPr>
        <w:t>) the Commissioner; or</w:t>
      </w:r>
    </w:p>
    <w:p w14:paraId="5E973233" w14:textId="77777777" w:rsidR="009D21F5" w:rsidRPr="001B05F9" w:rsidRDefault="009D21F5" w:rsidP="004D3B1A">
      <w:pPr>
        <w:spacing w:line="360" w:lineRule="auto"/>
        <w:ind w:left="567"/>
        <w:jc w:val="both"/>
        <w:rPr>
          <w:rFonts w:ascii="Garamond" w:hAnsi="Garamond"/>
          <w:sz w:val="24"/>
          <w:szCs w:val="24"/>
        </w:rPr>
      </w:pPr>
      <w:r w:rsidRPr="001B05F9">
        <w:rPr>
          <w:rFonts w:ascii="Garamond" w:hAnsi="Garamond"/>
          <w:sz w:val="24"/>
          <w:szCs w:val="24"/>
        </w:rPr>
        <w:t xml:space="preserve">(ii) an inspector; or </w:t>
      </w:r>
    </w:p>
    <w:p w14:paraId="7B9340CE" w14:textId="77777777" w:rsidR="009D21F5" w:rsidRPr="001B05F9" w:rsidRDefault="009D21F5" w:rsidP="004D3B1A">
      <w:pPr>
        <w:spacing w:line="360" w:lineRule="auto"/>
        <w:ind w:left="567"/>
        <w:jc w:val="both"/>
        <w:rPr>
          <w:rFonts w:ascii="Garamond" w:hAnsi="Garamond"/>
          <w:sz w:val="24"/>
          <w:szCs w:val="24"/>
        </w:rPr>
      </w:pPr>
      <w:r w:rsidRPr="001B05F9">
        <w:rPr>
          <w:rFonts w:ascii="Garamond" w:hAnsi="Garamond"/>
          <w:sz w:val="24"/>
          <w:szCs w:val="24"/>
        </w:rPr>
        <w:t>(iii) a person who is or was his or her employer or fellow employee; or</w:t>
      </w:r>
    </w:p>
    <w:p w14:paraId="3064FE5D" w14:textId="1901569E" w:rsidR="009D21F5" w:rsidRPr="001B05F9" w:rsidRDefault="009D21F5" w:rsidP="004D3B1A">
      <w:pPr>
        <w:spacing w:line="360" w:lineRule="auto"/>
        <w:ind w:left="567"/>
        <w:jc w:val="both"/>
        <w:rPr>
          <w:rFonts w:ascii="Garamond" w:hAnsi="Garamond"/>
          <w:sz w:val="24"/>
          <w:szCs w:val="24"/>
        </w:rPr>
      </w:pPr>
      <w:r w:rsidRPr="001B05F9">
        <w:rPr>
          <w:rFonts w:ascii="Garamond" w:hAnsi="Garamond"/>
          <w:sz w:val="24"/>
          <w:szCs w:val="24"/>
        </w:rPr>
        <w:t xml:space="preserve">(iv) a safety and health representative; or </w:t>
      </w:r>
    </w:p>
    <w:p w14:paraId="47625567" w14:textId="05B503AC" w:rsidR="009D21F5" w:rsidRPr="001B05F9" w:rsidRDefault="009D21F5" w:rsidP="004D3B1A">
      <w:pPr>
        <w:tabs>
          <w:tab w:val="left" w:pos="4797"/>
        </w:tabs>
        <w:spacing w:line="360" w:lineRule="auto"/>
        <w:ind w:left="567"/>
        <w:jc w:val="both"/>
        <w:rPr>
          <w:rFonts w:ascii="Garamond" w:hAnsi="Garamond"/>
          <w:sz w:val="24"/>
          <w:szCs w:val="24"/>
        </w:rPr>
      </w:pPr>
      <w:r w:rsidRPr="001B05F9">
        <w:rPr>
          <w:rFonts w:ascii="Garamond" w:hAnsi="Garamond"/>
          <w:sz w:val="24"/>
          <w:szCs w:val="24"/>
        </w:rPr>
        <w:t>(v) a member of a safety and health committee</w:t>
      </w:r>
      <w:r w:rsidRPr="001B05F9">
        <w:rPr>
          <w:rFonts w:ascii="Garamond" w:hAnsi="Garamond"/>
          <w:sz w:val="24"/>
          <w:szCs w:val="24"/>
        </w:rPr>
        <w:tab/>
      </w:r>
    </w:p>
    <w:p w14:paraId="0C5A8666" w14:textId="5977BD6D" w:rsidR="009D21F5" w:rsidRPr="001B05F9" w:rsidRDefault="009D21F5" w:rsidP="004D3B1A">
      <w:pPr>
        <w:tabs>
          <w:tab w:val="left" w:pos="4797"/>
        </w:tabs>
        <w:spacing w:line="360" w:lineRule="auto"/>
        <w:ind w:left="567" w:firstLine="709"/>
        <w:jc w:val="both"/>
        <w:rPr>
          <w:rFonts w:ascii="Garamond" w:hAnsi="Garamond"/>
          <w:b/>
          <w:bCs/>
          <w:sz w:val="24"/>
          <w:szCs w:val="24"/>
        </w:rPr>
      </w:pPr>
      <w:r w:rsidRPr="001B05F9">
        <w:rPr>
          <w:rFonts w:ascii="Garamond" w:hAnsi="Garamond"/>
          <w:b/>
          <w:bCs/>
          <w:sz w:val="24"/>
          <w:szCs w:val="24"/>
        </w:rPr>
        <w:t>the employer or prospective employer commits an offence.</w:t>
      </w:r>
    </w:p>
    <w:p w14:paraId="6B34F74C" w14:textId="1D9828AC" w:rsidR="00A3360E" w:rsidRPr="001B05F9" w:rsidRDefault="00C430B0" w:rsidP="004D3B1A">
      <w:pPr>
        <w:spacing w:line="360" w:lineRule="auto"/>
        <w:jc w:val="both"/>
        <w:rPr>
          <w:rFonts w:ascii="Garamond" w:hAnsi="Garamond"/>
          <w:sz w:val="24"/>
          <w:szCs w:val="24"/>
        </w:rPr>
      </w:pPr>
      <w:r w:rsidRPr="001B05F9">
        <w:rPr>
          <w:rFonts w:ascii="Garamond" w:hAnsi="Garamond"/>
          <w:sz w:val="24"/>
          <w:szCs w:val="24"/>
        </w:rPr>
        <w:t>So</w:t>
      </w:r>
      <w:r w:rsidR="00BF74FE" w:rsidRPr="001B05F9">
        <w:rPr>
          <w:rFonts w:ascii="Garamond" w:hAnsi="Garamond"/>
          <w:sz w:val="24"/>
          <w:szCs w:val="24"/>
        </w:rPr>
        <w:t xml:space="preserve">, </w:t>
      </w:r>
      <w:proofErr w:type="gramStart"/>
      <w:r w:rsidR="00BF74FE" w:rsidRPr="001B05F9">
        <w:rPr>
          <w:rFonts w:ascii="Garamond" w:hAnsi="Garamond"/>
          <w:sz w:val="24"/>
          <w:szCs w:val="24"/>
        </w:rPr>
        <w:t>a</w:t>
      </w:r>
      <w:r w:rsidRPr="001B05F9">
        <w:rPr>
          <w:rFonts w:ascii="Garamond" w:hAnsi="Garamond"/>
          <w:sz w:val="24"/>
          <w:szCs w:val="24"/>
        </w:rPr>
        <w:t>s a result of</w:t>
      </w:r>
      <w:proofErr w:type="gramEnd"/>
      <w:r w:rsidRPr="001B05F9">
        <w:rPr>
          <w:rFonts w:ascii="Garamond" w:hAnsi="Garamond"/>
          <w:sz w:val="24"/>
          <w:szCs w:val="24"/>
        </w:rPr>
        <w:t xml:space="preserve"> this </w:t>
      </w:r>
      <w:r w:rsidR="00BF74FE" w:rsidRPr="001B05F9">
        <w:rPr>
          <w:rFonts w:ascii="Garamond" w:hAnsi="Garamond"/>
          <w:sz w:val="24"/>
          <w:szCs w:val="24"/>
        </w:rPr>
        <w:t>section</w:t>
      </w:r>
      <w:r w:rsidRPr="001B05F9">
        <w:rPr>
          <w:rFonts w:ascii="Garamond" w:hAnsi="Garamond"/>
          <w:sz w:val="24"/>
          <w:szCs w:val="24"/>
        </w:rPr>
        <w:t xml:space="preserve">, an employee who seeks to raise an issue or concern about the safety implications of receiving a vaccine which their employer has made </w:t>
      </w:r>
      <w:r w:rsidR="00D36669" w:rsidRPr="001B05F9">
        <w:rPr>
          <w:rFonts w:ascii="Garamond" w:hAnsi="Garamond"/>
          <w:sz w:val="24"/>
          <w:szCs w:val="24"/>
        </w:rPr>
        <w:t>mandatory and</w:t>
      </w:r>
      <w:r w:rsidRPr="001B05F9">
        <w:rPr>
          <w:rFonts w:ascii="Garamond" w:hAnsi="Garamond"/>
          <w:sz w:val="24"/>
          <w:szCs w:val="24"/>
        </w:rPr>
        <w:t xml:space="preserve"> is treated differently to other employees as a result, is a victim of “discriminatory conduct” under this division. </w:t>
      </w:r>
    </w:p>
    <w:p w14:paraId="4660CB89" w14:textId="6F37D77D" w:rsidR="00F43E9A" w:rsidRPr="001B05F9" w:rsidRDefault="00F43E9A" w:rsidP="004D3B1A">
      <w:pPr>
        <w:spacing w:line="360" w:lineRule="auto"/>
        <w:jc w:val="both"/>
        <w:rPr>
          <w:rFonts w:ascii="Garamond" w:hAnsi="Garamond"/>
          <w:sz w:val="24"/>
          <w:szCs w:val="24"/>
        </w:rPr>
      </w:pPr>
      <w:r w:rsidRPr="001B05F9">
        <w:rPr>
          <w:rFonts w:ascii="Garamond" w:hAnsi="Garamond"/>
          <w:sz w:val="24"/>
          <w:szCs w:val="24"/>
        </w:rPr>
        <w:t>On a broader level, it is also concerning that the Mandatory Vaccination Direction applies to some workers, but not others. There has been a carve out of certain groups, such as the judiciary, on constitutional grounds, but you have not specified the grounds on which that carve out has been made. The idea that judges can avoid such a direction, but that many ordinary citizens can’t, is unfair and troublesome.</w:t>
      </w:r>
    </w:p>
    <w:p w14:paraId="55471C58" w14:textId="72A568A9" w:rsidR="002774EA" w:rsidRPr="001B05F9" w:rsidRDefault="002774EA" w:rsidP="004D3B1A">
      <w:pPr>
        <w:spacing w:line="360" w:lineRule="auto"/>
        <w:jc w:val="both"/>
        <w:rPr>
          <w:rFonts w:ascii="Garamond" w:hAnsi="Garamond"/>
          <w:i/>
          <w:iCs/>
          <w:sz w:val="24"/>
          <w:szCs w:val="24"/>
        </w:rPr>
      </w:pPr>
      <w:r w:rsidRPr="001B05F9">
        <w:rPr>
          <w:rFonts w:ascii="Garamond" w:hAnsi="Garamond"/>
          <w:i/>
          <w:iCs/>
          <w:sz w:val="24"/>
          <w:szCs w:val="24"/>
        </w:rPr>
        <w:t>Workers Compensation</w:t>
      </w:r>
    </w:p>
    <w:p w14:paraId="618FD3C2" w14:textId="5B0F8978" w:rsidR="002774EA" w:rsidRPr="001B05F9" w:rsidRDefault="002774EA" w:rsidP="004D3B1A">
      <w:pPr>
        <w:spacing w:line="360" w:lineRule="auto"/>
        <w:jc w:val="both"/>
        <w:rPr>
          <w:rFonts w:ascii="Garamond" w:hAnsi="Garamond"/>
          <w:sz w:val="24"/>
          <w:szCs w:val="24"/>
        </w:rPr>
      </w:pPr>
      <w:r w:rsidRPr="001B05F9">
        <w:rPr>
          <w:rFonts w:ascii="Garamond" w:hAnsi="Garamond"/>
          <w:sz w:val="24"/>
          <w:szCs w:val="24"/>
        </w:rPr>
        <w:t xml:space="preserve">Whilst you, the </w:t>
      </w:r>
      <w:r w:rsidR="00744C46" w:rsidRPr="001B05F9">
        <w:rPr>
          <w:rFonts w:ascii="Garamond" w:hAnsi="Garamond"/>
          <w:sz w:val="24"/>
          <w:szCs w:val="24"/>
        </w:rPr>
        <w:t>Western Australian</w:t>
      </w:r>
      <w:r w:rsidRPr="001B05F9">
        <w:rPr>
          <w:rFonts w:ascii="Garamond" w:hAnsi="Garamond"/>
          <w:sz w:val="24"/>
          <w:szCs w:val="24"/>
        </w:rPr>
        <w:t xml:space="preserve"> Government, is forcing our hand as employers to regulate this Public Health Order mandating the vaccines, you are not directly providing us with an indemnity should the vaccine result in any injury and/or death to one of our employees. This means that we are completely exposed to direct liability from our employees should they become harmed through this process, including mental harm. Furthermore, Workers’ Compensation through WorkSafe </w:t>
      </w:r>
      <w:r w:rsidR="00744C46" w:rsidRPr="001B05F9">
        <w:rPr>
          <w:rFonts w:ascii="Garamond" w:hAnsi="Garamond"/>
          <w:sz w:val="24"/>
          <w:szCs w:val="24"/>
        </w:rPr>
        <w:t>WA</w:t>
      </w:r>
      <w:r w:rsidRPr="001B05F9">
        <w:rPr>
          <w:rFonts w:ascii="Garamond" w:hAnsi="Garamond"/>
          <w:sz w:val="24"/>
          <w:szCs w:val="24"/>
        </w:rPr>
        <w:t xml:space="preserve"> will not cover any liability for injury or death unless the employer has:</w:t>
      </w:r>
    </w:p>
    <w:p w14:paraId="6BC6AD2D" w14:textId="77777777" w:rsidR="002774EA" w:rsidRPr="001B05F9" w:rsidRDefault="002774EA" w:rsidP="004D3B1A">
      <w:pPr>
        <w:numPr>
          <w:ilvl w:val="0"/>
          <w:numId w:val="20"/>
        </w:numPr>
        <w:spacing w:before="100" w:beforeAutospacing="1" w:after="100" w:afterAutospacing="1" w:line="360" w:lineRule="auto"/>
        <w:jc w:val="both"/>
        <w:rPr>
          <w:rFonts w:ascii="Garamond" w:hAnsi="Garamond"/>
          <w:sz w:val="24"/>
          <w:szCs w:val="24"/>
        </w:rPr>
      </w:pPr>
      <w:r w:rsidRPr="001B05F9">
        <w:rPr>
          <w:rFonts w:ascii="Garamond" w:hAnsi="Garamond"/>
          <w:sz w:val="24"/>
          <w:szCs w:val="24"/>
        </w:rPr>
        <w:t>recommended or organised the vaccination onsite or at another location; or</w:t>
      </w:r>
    </w:p>
    <w:p w14:paraId="6BFA8EF6" w14:textId="7FED8DAC" w:rsidR="002774EA" w:rsidRPr="001B05F9" w:rsidRDefault="002774EA" w:rsidP="004D3B1A">
      <w:pPr>
        <w:numPr>
          <w:ilvl w:val="0"/>
          <w:numId w:val="20"/>
        </w:numPr>
        <w:spacing w:before="100" w:beforeAutospacing="1" w:after="100" w:afterAutospacing="1" w:line="360" w:lineRule="auto"/>
        <w:jc w:val="both"/>
        <w:rPr>
          <w:rFonts w:ascii="Garamond" w:hAnsi="Garamond"/>
          <w:sz w:val="24"/>
          <w:szCs w:val="24"/>
        </w:rPr>
      </w:pPr>
      <w:r w:rsidRPr="001B05F9">
        <w:rPr>
          <w:rFonts w:ascii="Garamond" w:hAnsi="Garamond"/>
          <w:sz w:val="24"/>
          <w:szCs w:val="24"/>
        </w:rPr>
        <w:t>subsidized the vaccination.</w:t>
      </w:r>
    </w:p>
    <w:p w14:paraId="064B6051" w14:textId="22B06F91" w:rsidR="002774EA" w:rsidRPr="001B05F9" w:rsidRDefault="002774EA" w:rsidP="004D3B1A">
      <w:pPr>
        <w:spacing w:before="100" w:beforeAutospacing="1" w:after="100" w:afterAutospacing="1" w:line="360" w:lineRule="auto"/>
        <w:jc w:val="both"/>
        <w:rPr>
          <w:rFonts w:ascii="Garamond" w:hAnsi="Garamond"/>
          <w:sz w:val="24"/>
          <w:szCs w:val="24"/>
        </w:rPr>
      </w:pPr>
      <w:r w:rsidRPr="001B05F9">
        <w:rPr>
          <w:rFonts w:ascii="Garamond" w:hAnsi="Garamond"/>
          <w:sz w:val="24"/>
          <w:szCs w:val="24"/>
        </w:rPr>
        <w:lastRenderedPageBreak/>
        <w:t xml:space="preserve">Given the insufficient time you have given us before our staff must be vaccinated, it is not possible for us to subsidize or facilitate vaccination. Most employers are simply directing their staff to undergo vaccination under the false assumption that they will not be held liable for adverse events. But the Government is not indemnifying employers directly, and neither is WorkSafe </w:t>
      </w:r>
      <w:r w:rsidR="00744C46" w:rsidRPr="001B05F9">
        <w:rPr>
          <w:rFonts w:ascii="Garamond" w:hAnsi="Garamond"/>
          <w:sz w:val="24"/>
          <w:szCs w:val="24"/>
        </w:rPr>
        <w:t>WA</w:t>
      </w:r>
      <w:r w:rsidRPr="001B05F9">
        <w:rPr>
          <w:rFonts w:ascii="Garamond" w:hAnsi="Garamond"/>
          <w:sz w:val="24"/>
          <w:szCs w:val="24"/>
        </w:rPr>
        <w:t xml:space="preserve">. As a result, there is no insurance, and as employers we are at significant risk of catastrophic liability. </w:t>
      </w:r>
    </w:p>
    <w:p w14:paraId="34D4FB72" w14:textId="0E56424A" w:rsidR="00BF74FE" w:rsidRPr="001B05F9" w:rsidRDefault="00BF74FE" w:rsidP="004D3B1A">
      <w:pPr>
        <w:pStyle w:val="ListParagraph"/>
        <w:numPr>
          <w:ilvl w:val="0"/>
          <w:numId w:val="10"/>
        </w:numPr>
        <w:spacing w:line="360" w:lineRule="auto"/>
        <w:jc w:val="both"/>
        <w:rPr>
          <w:rFonts w:ascii="Garamond" w:hAnsi="Garamond"/>
          <w:b/>
          <w:bCs/>
          <w:sz w:val="24"/>
          <w:szCs w:val="24"/>
        </w:rPr>
      </w:pPr>
      <w:r w:rsidRPr="001B05F9">
        <w:rPr>
          <w:rFonts w:ascii="Garamond" w:hAnsi="Garamond"/>
          <w:b/>
          <w:bCs/>
          <w:sz w:val="24"/>
          <w:szCs w:val="24"/>
        </w:rPr>
        <w:t>Conclusion</w:t>
      </w:r>
    </w:p>
    <w:p w14:paraId="767B3FAF" w14:textId="357CEAD6" w:rsidR="00705A06" w:rsidRPr="001B05F9" w:rsidRDefault="00BF74FE" w:rsidP="004D3B1A">
      <w:pPr>
        <w:spacing w:line="360" w:lineRule="auto"/>
        <w:jc w:val="both"/>
        <w:rPr>
          <w:rFonts w:ascii="Garamond" w:hAnsi="Garamond"/>
          <w:sz w:val="24"/>
          <w:szCs w:val="24"/>
        </w:rPr>
      </w:pPr>
      <w:r w:rsidRPr="001B05F9">
        <w:rPr>
          <w:rFonts w:ascii="Garamond" w:hAnsi="Garamond"/>
          <w:sz w:val="24"/>
          <w:szCs w:val="24"/>
        </w:rPr>
        <w:t xml:space="preserve">As we said at the outset of this letter, our purpose here is to give you some insight into our position. We are confused and frustrated. The </w:t>
      </w:r>
      <w:r w:rsidR="00A876AC" w:rsidRPr="001B05F9">
        <w:rPr>
          <w:rFonts w:ascii="Garamond" w:hAnsi="Garamond"/>
          <w:sz w:val="24"/>
          <w:szCs w:val="24"/>
        </w:rPr>
        <w:t xml:space="preserve">Mandatory Vaccination </w:t>
      </w:r>
      <w:r w:rsidR="00744C46" w:rsidRPr="001B05F9">
        <w:rPr>
          <w:rFonts w:ascii="Garamond" w:hAnsi="Garamond"/>
          <w:sz w:val="24"/>
          <w:szCs w:val="24"/>
        </w:rPr>
        <w:t>Direction puts</w:t>
      </w:r>
      <w:r w:rsidRPr="001B05F9">
        <w:rPr>
          <w:rFonts w:ascii="Garamond" w:hAnsi="Garamond"/>
          <w:sz w:val="24"/>
          <w:szCs w:val="24"/>
        </w:rPr>
        <w:t xml:space="preserve"> us in the </w:t>
      </w:r>
      <w:r w:rsidR="00705A06" w:rsidRPr="001B05F9">
        <w:rPr>
          <w:rFonts w:ascii="Garamond" w:hAnsi="Garamond"/>
          <w:sz w:val="24"/>
          <w:szCs w:val="24"/>
        </w:rPr>
        <w:t>inappropriate</w:t>
      </w:r>
      <w:r w:rsidRPr="001B05F9">
        <w:rPr>
          <w:rFonts w:ascii="Garamond" w:hAnsi="Garamond"/>
          <w:sz w:val="24"/>
          <w:szCs w:val="24"/>
        </w:rPr>
        <w:t xml:space="preserve"> position of both Government proxy and medical advisor</w:t>
      </w:r>
      <w:r w:rsidR="00705A06" w:rsidRPr="001B05F9">
        <w:rPr>
          <w:rFonts w:ascii="Garamond" w:hAnsi="Garamond"/>
          <w:sz w:val="24"/>
          <w:szCs w:val="24"/>
        </w:rPr>
        <w:t>, neither of which we are qualified nor willing to embody</w:t>
      </w:r>
      <w:r w:rsidRPr="001B05F9">
        <w:rPr>
          <w:rFonts w:ascii="Garamond" w:hAnsi="Garamond"/>
          <w:sz w:val="24"/>
          <w:szCs w:val="24"/>
        </w:rPr>
        <w:t xml:space="preserve">. </w:t>
      </w:r>
    </w:p>
    <w:p w14:paraId="38736E67" w14:textId="405C2ECC" w:rsidR="00BF74FE" w:rsidRPr="001B05F9" w:rsidRDefault="002774EA" w:rsidP="004D3B1A">
      <w:pPr>
        <w:spacing w:line="360" w:lineRule="auto"/>
        <w:jc w:val="both"/>
        <w:rPr>
          <w:rFonts w:ascii="Garamond" w:hAnsi="Garamond"/>
          <w:sz w:val="24"/>
          <w:szCs w:val="24"/>
        </w:rPr>
      </w:pPr>
      <w:r w:rsidRPr="001B05F9">
        <w:rPr>
          <w:rFonts w:ascii="Garamond" w:hAnsi="Garamond"/>
          <w:sz w:val="24"/>
          <w:szCs w:val="24"/>
        </w:rPr>
        <w:t>I</w:t>
      </w:r>
      <w:r w:rsidR="00BF74FE" w:rsidRPr="001B05F9">
        <w:rPr>
          <w:rFonts w:ascii="Garamond" w:hAnsi="Garamond"/>
          <w:sz w:val="24"/>
          <w:szCs w:val="24"/>
        </w:rPr>
        <w:t xml:space="preserve">f we are to comply with your </w:t>
      </w:r>
      <w:r w:rsidR="00A876AC" w:rsidRPr="001B05F9">
        <w:rPr>
          <w:rFonts w:ascii="Garamond" w:hAnsi="Garamond"/>
          <w:sz w:val="24"/>
          <w:szCs w:val="24"/>
        </w:rPr>
        <w:t xml:space="preserve">Mandatory </w:t>
      </w:r>
      <w:r w:rsidR="00BF74FE" w:rsidRPr="001B05F9">
        <w:rPr>
          <w:rFonts w:ascii="Garamond" w:hAnsi="Garamond"/>
          <w:sz w:val="24"/>
          <w:szCs w:val="24"/>
        </w:rPr>
        <w:t>Vaccination Direction, which are themselves inconsistent with both the BSA</w:t>
      </w:r>
      <w:r w:rsidR="00744C46" w:rsidRPr="001B05F9">
        <w:rPr>
          <w:rFonts w:ascii="Garamond" w:hAnsi="Garamond"/>
          <w:sz w:val="24"/>
          <w:szCs w:val="24"/>
        </w:rPr>
        <w:t>,</w:t>
      </w:r>
      <w:r w:rsidR="00BF74FE" w:rsidRPr="001B05F9">
        <w:rPr>
          <w:rFonts w:ascii="Garamond" w:hAnsi="Garamond"/>
          <w:sz w:val="24"/>
          <w:szCs w:val="24"/>
        </w:rPr>
        <w:t xml:space="preserve"> PH Act</w:t>
      </w:r>
      <w:r w:rsidR="00744C46" w:rsidRPr="001B05F9">
        <w:rPr>
          <w:rFonts w:ascii="Garamond" w:hAnsi="Garamond"/>
          <w:sz w:val="24"/>
          <w:szCs w:val="24"/>
        </w:rPr>
        <w:t xml:space="preserve"> and the EM Act</w:t>
      </w:r>
      <w:r w:rsidR="00BF74FE" w:rsidRPr="001B05F9">
        <w:rPr>
          <w:rFonts w:ascii="Garamond" w:hAnsi="Garamond"/>
          <w:sz w:val="24"/>
          <w:szCs w:val="24"/>
        </w:rPr>
        <w:t>, we are likely to ourselves be in breach of workplace law, discrimination law, privacy law as well as the general principle of natural justice.</w:t>
      </w:r>
      <w:r w:rsidRPr="001B05F9">
        <w:rPr>
          <w:rFonts w:ascii="Garamond" w:hAnsi="Garamond"/>
          <w:sz w:val="24"/>
          <w:szCs w:val="24"/>
        </w:rPr>
        <w:t xml:space="preserve"> We are also likely to be liable for any injury or adverse reaction that our employees suffer </w:t>
      </w:r>
      <w:proofErr w:type="gramStart"/>
      <w:r w:rsidRPr="001B05F9">
        <w:rPr>
          <w:rFonts w:ascii="Garamond" w:hAnsi="Garamond"/>
          <w:sz w:val="24"/>
          <w:szCs w:val="24"/>
        </w:rPr>
        <w:t>as a result of</w:t>
      </w:r>
      <w:proofErr w:type="gramEnd"/>
      <w:r w:rsidRPr="001B05F9">
        <w:rPr>
          <w:rFonts w:ascii="Garamond" w:hAnsi="Garamond"/>
          <w:sz w:val="24"/>
          <w:szCs w:val="24"/>
        </w:rPr>
        <w:t xml:space="preserve"> the vaccines.</w:t>
      </w:r>
    </w:p>
    <w:p w14:paraId="4A742790" w14:textId="651EA0A4" w:rsidR="002774EA" w:rsidRPr="001B05F9" w:rsidRDefault="002774EA" w:rsidP="004D3B1A">
      <w:pPr>
        <w:spacing w:line="360" w:lineRule="auto"/>
        <w:jc w:val="both"/>
        <w:rPr>
          <w:rFonts w:ascii="Garamond" w:hAnsi="Garamond"/>
          <w:sz w:val="24"/>
          <w:szCs w:val="24"/>
        </w:rPr>
      </w:pPr>
      <w:r w:rsidRPr="001B05F9">
        <w:rPr>
          <w:rFonts w:ascii="Garamond" w:hAnsi="Garamond"/>
          <w:sz w:val="24"/>
          <w:szCs w:val="24"/>
        </w:rPr>
        <w:t>Our employees are confused and frustrated, too. It is they who have brought to our attention many of the potential liabilities we have expressed in this letter.</w:t>
      </w:r>
    </w:p>
    <w:p w14:paraId="449C03A0" w14:textId="77777777" w:rsidR="00BF74FE" w:rsidRPr="001B05F9" w:rsidRDefault="00BF74FE" w:rsidP="004D3B1A">
      <w:pPr>
        <w:spacing w:line="360" w:lineRule="auto"/>
        <w:jc w:val="both"/>
        <w:rPr>
          <w:rFonts w:ascii="Garamond" w:hAnsi="Garamond"/>
          <w:sz w:val="24"/>
          <w:szCs w:val="24"/>
        </w:rPr>
      </w:pPr>
      <w:r w:rsidRPr="001B05F9">
        <w:rPr>
          <w:rFonts w:ascii="Garamond" w:hAnsi="Garamond"/>
          <w:sz w:val="24"/>
          <w:szCs w:val="24"/>
        </w:rPr>
        <w:t>We refuse to be placed in such a position.</w:t>
      </w:r>
    </w:p>
    <w:p w14:paraId="26C9F06E" w14:textId="5DCC8DB2" w:rsidR="00705A06" w:rsidRPr="001B05F9" w:rsidRDefault="00BF74FE" w:rsidP="004D3B1A">
      <w:pPr>
        <w:spacing w:line="360" w:lineRule="auto"/>
        <w:jc w:val="both"/>
        <w:rPr>
          <w:rFonts w:ascii="Garamond" w:hAnsi="Garamond"/>
          <w:sz w:val="24"/>
          <w:szCs w:val="24"/>
        </w:rPr>
      </w:pPr>
      <w:r w:rsidRPr="001B05F9">
        <w:rPr>
          <w:rFonts w:ascii="Garamond" w:hAnsi="Garamond"/>
          <w:sz w:val="24"/>
          <w:szCs w:val="24"/>
        </w:rPr>
        <w:t xml:space="preserve">We </w:t>
      </w:r>
      <w:r w:rsidR="00705A06" w:rsidRPr="001B05F9">
        <w:rPr>
          <w:rFonts w:ascii="Garamond" w:hAnsi="Garamond"/>
          <w:sz w:val="24"/>
          <w:szCs w:val="24"/>
        </w:rPr>
        <w:t xml:space="preserve">implore you to withdraw your </w:t>
      </w:r>
      <w:r w:rsidR="00A876AC" w:rsidRPr="001B05F9">
        <w:rPr>
          <w:rFonts w:ascii="Garamond" w:hAnsi="Garamond"/>
          <w:sz w:val="24"/>
          <w:szCs w:val="24"/>
        </w:rPr>
        <w:t>Mandatory Vaccination Direction</w:t>
      </w:r>
      <w:r w:rsidR="00705A06" w:rsidRPr="001B05F9">
        <w:rPr>
          <w:rFonts w:ascii="Garamond" w:hAnsi="Garamond"/>
          <w:sz w:val="24"/>
          <w:szCs w:val="24"/>
        </w:rPr>
        <w:t xml:space="preserve"> immediately. Remove from employers and their staff the misleading and unlawful pressure to undergo vaccination in circumstances where such pressure will only lead to legal and economic chaos. </w:t>
      </w:r>
    </w:p>
    <w:p w14:paraId="2EF2D40D" w14:textId="56A44F59" w:rsidR="00BF74FE" w:rsidRPr="001B05F9" w:rsidRDefault="00705A06" w:rsidP="004D3B1A">
      <w:pPr>
        <w:spacing w:line="360" w:lineRule="auto"/>
        <w:jc w:val="both"/>
        <w:rPr>
          <w:rFonts w:ascii="Garamond" w:hAnsi="Garamond"/>
          <w:sz w:val="24"/>
          <w:szCs w:val="24"/>
        </w:rPr>
      </w:pPr>
      <w:r w:rsidRPr="001B05F9">
        <w:rPr>
          <w:rFonts w:ascii="Garamond" w:hAnsi="Garamond"/>
          <w:sz w:val="24"/>
          <w:szCs w:val="24"/>
        </w:rPr>
        <w:t xml:space="preserve">Instead of using force, which implies a lack of trust in the people of </w:t>
      </w:r>
      <w:r w:rsidR="00744C46" w:rsidRPr="001B05F9">
        <w:rPr>
          <w:rFonts w:ascii="Garamond" w:hAnsi="Garamond"/>
          <w:sz w:val="24"/>
          <w:szCs w:val="24"/>
        </w:rPr>
        <w:t>WA</w:t>
      </w:r>
      <w:r w:rsidRPr="001B05F9">
        <w:rPr>
          <w:rFonts w:ascii="Garamond" w:hAnsi="Garamond"/>
          <w:sz w:val="24"/>
          <w:szCs w:val="24"/>
        </w:rPr>
        <w:t>, place your faith in the people of this state, that they may make the decision which they, as free citizens in a free democracy, deem prudent; without the strong hand of the Premier hanging over them.</w:t>
      </w:r>
    </w:p>
    <w:p w14:paraId="769295A7" w14:textId="452D2CE5" w:rsidR="00705A06" w:rsidRPr="001B05F9" w:rsidRDefault="00705A06" w:rsidP="004D3B1A">
      <w:pPr>
        <w:spacing w:line="360" w:lineRule="auto"/>
        <w:jc w:val="both"/>
        <w:rPr>
          <w:rFonts w:ascii="Garamond" w:hAnsi="Garamond"/>
          <w:sz w:val="24"/>
          <w:szCs w:val="24"/>
        </w:rPr>
      </w:pPr>
      <w:r w:rsidRPr="001B05F9">
        <w:rPr>
          <w:rFonts w:ascii="Garamond" w:hAnsi="Garamond"/>
          <w:sz w:val="24"/>
          <w:szCs w:val="24"/>
        </w:rPr>
        <w:t>Yours Sincerely,</w:t>
      </w:r>
    </w:p>
    <w:p w14:paraId="712038B6" w14:textId="581690E0" w:rsidR="00705A06" w:rsidRPr="001B05F9" w:rsidRDefault="00705A06" w:rsidP="004D3B1A">
      <w:pPr>
        <w:spacing w:line="360" w:lineRule="auto"/>
        <w:jc w:val="both"/>
        <w:rPr>
          <w:rFonts w:ascii="Garamond" w:hAnsi="Garamond"/>
          <w:sz w:val="24"/>
          <w:szCs w:val="24"/>
        </w:rPr>
      </w:pPr>
      <w:r w:rsidRPr="001B05F9">
        <w:rPr>
          <w:rFonts w:ascii="Garamond" w:hAnsi="Garamond"/>
          <w:sz w:val="24"/>
          <w:szCs w:val="24"/>
          <w:highlight w:val="yellow"/>
        </w:rPr>
        <w:lastRenderedPageBreak/>
        <w:t>NAME</w:t>
      </w:r>
      <w:r w:rsidRPr="001B05F9">
        <w:rPr>
          <w:rFonts w:ascii="Garamond" w:hAnsi="Garamond"/>
          <w:sz w:val="24"/>
          <w:szCs w:val="24"/>
          <w:highlight w:val="yellow"/>
        </w:rPr>
        <w:br/>
        <w:t>POSITION</w:t>
      </w:r>
    </w:p>
    <w:p w14:paraId="2168C636" w14:textId="77777777" w:rsidR="00A3360E" w:rsidRPr="001B05F9" w:rsidRDefault="00A3360E" w:rsidP="004D3B1A">
      <w:pPr>
        <w:spacing w:line="360" w:lineRule="auto"/>
        <w:jc w:val="both"/>
        <w:rPr>
          <w:rFonts w:ascii="Garamond" w:hAnsi="Garamond"/>
          <w:sz w:val="24"/>
          <w:szCs w:val="24"/>
        </w:rPr>
      </w:pPr>
    </w:p>
    <w:p w14:paraId="73FE9EE6" w14:textId="2475DF57" w:rsidR="006E4B53" w:rsidRPr="001B05F9" w:rsidRDefault="006E4B53" w:rsidP="004D3B1A">
      <w:pPr>
        <w:spacing w:after="100" w:afterAutospacing="1" w:line="360" w:lineRule="auto"/>
        <w:jc w:val="both"/>
        <w:rPr>
          <w:rFonts w:ascii="Garamond" w:hAnsi="Garamond"/>
          <w:b/>
          <w:bCs/>
          <w:sz w:val="24"/>
          <w:szCs w:val="24"/>
        </w:rPr>
      </w:pPr>
    </w:p>
    <w:sectPr w:rsidR="006E4B53" w:rsidRPr="001B05F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EB3E" w14:textId="77777777" w:rsidR="00360D14" w:rsidRDefault="00360D14" w:rsidP="004F136C">
      <w:pPr>
        <w:spacing w:after="0" w:line="240" w:lineRule="auto"/>
      </w:pPr>
      <w:r>
        <w:separator/>
      </w:r>
    </w:p>
  </w:endnote>
  <w:endnote w:type="continuationSeparator" w:id="0">
    <w:p w14:paraId="0CBBA717" w14:textId="77777777" w:rsidR="00360D14" w:rsidRDefault="00360D14" w:rsidP="004F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001F" w:usb2="08000029"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86492"/>
      <w:docPartObj>
        <w:docPartGallery w:val="Page Numbers (Bottom of Page)"/>
        <w:docPartUnique/>
      </w:docPartObj>
    </w:sdtPr>
    <w:sdtEndPr>
      <w:rPr>
        <w:noProof/>
      </w:rPr>
    </w:sdtEndPr>
    <w:sdtContent>
      <w:p w14:paraId="0D0E498D" w14:textId="40F46375" w:rsidR="00BF74FE" w:rsidRDefault="00BF74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BA28A" w14:textId="77777777" w:rsidR="00BF74FE" w:rsidRDefault="00BF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AC7E" w14:textId="77777777" w:rsidR="00360D14" w:rsidRDefault="00360D14" w:rsidP="004F136C">
      <w:pPr>
        <w:spacing w:after="0" w:line="240" w:lineRule="auto"/>
      </w:pPr>
      <w:r>
        <w:separator/>
      </w:r>
    </w:p>
  </w:footnote>
  <w:footnote w:type="continuationSeparator" w:id="0">
    <w:p w14:paraId="0D13F036" w14:textId="77777777" w:rsidR="00360D14" w:rsidRDefault="00360D14" w:rsidP="004F136C">
      <w:pPr>
        <w:spacing w:after="0" w:line="240" w:lineRule="auto"/>
      </w:pPr>
      <w:r>
        <w:continuationSeparator/>
      </w:r>
    </w:p>
  </w:footnote>
  <w:footnote w:id="1">
    <w:p w14:paraId="64D2F49A" w14:textId="52A1508E" w:rsidR="00FF571D" w:rsidRPr="008635ED" w:rsidRDefault="00FF571D" w:rsidP="00FF571D">
      <w:pPr>
        <w:pStyle w:val="FootnoteText"/>
        <w:rPr>
          <w:lang w:val="en-US"/>
        </w:rPr>
      </w:pPr>
      <w:r>
        <w:rPr>
          <w:rStyle w:val="FootnoteReference"/>
        </w:rPr>
        <w:footnoteRef/>
      </w:r>
      <w:r>
        <w:t xml:space="preserve"> </w:t>
      </w:r>
      <w:r w:rsidRPr="00F11451">
        <w:rPr>
          <w:i/>
          <w:iCs/>
        </w:rPr>
        <w:t>Emergency Management Act 2005 (WA)</w:t>
      </w:r>
      <w:r w:rsidRPr="00F11451">
        <w:t>, s5</w:t>
      </w:r>
      <w:r>
        <w:t>6.</w:t>
      </w:r>
    </w:p>
  </w:footnote>
  <w:footnote w:id="2">
    <w:p w14:paraId="73C2C36A" w14:textId="6703B09A" w:rsidR="00FF571D" w:rsidRPr="008635ED" w:rsidRDefault="00FF571D" w:rsidP="00FF571D">
      <w:pPr>
        <w:pStyle w:val="FootnoteText"/>
        <w:rPr>
          <w:lang w:val="en-US"/>
        </w:rPr>
      </w:pPr>
      <w:r>
        <w:rPr>
          <w:rStyle w:val="FootnoteReference"/>
        </w:rPr>
        <w:footnoteRef/>
      </w:r>
      <w:r>
        <w:t xml:space="preserve"> </w:t>
      </w:r>
      <w:r>
        <w:rPr>
          <w:i/>
          <w:iCs/>
        </w:rPr>
        <w:t>Public Health Act 2016 (WA), s167.</w:t>
      </w:r>
    </w:p>
  </w:footnote>
  <w:footnote w:id="3">
    <w:p w14:paraId="4B3FD625" w14:textId="2140FA07" w:rsidR="00F11451" w:rsidRPr="008635ED" w:rsidRDefault="00F11451" w:rsidP="00F11451">
      <w:pPr>
        <w:pStyle w:val="FootnoteText"/>
        <w:rPr>
          <w:lang w:val="en-US"/>
        </w:rPr>
      </w:pPr>
      <w:r>
        <w:rPr>
          <w:rStyle w:val="FootnoteReference"/>
        </w:rPr>
        <w:footnoteRef/>
      </w:r>
      <w:r>
        <w:t xml:space="preserve"> </w:t>
      </w:r>
      <w:r w:rsidRPr="00F11451">
        <w:rPr>
          <w:i/>
          <w:iCs/>
        </w:rPr>
        <w:t>Emergency Management Act 2005 (WA)</w:t>
      </w:r>
      <w:r w:rsidRPr="00F11451">
        <w:t>, s5</w:t>
      </w:r>
      <w:r>
        <w:t>1, s52.</w:t>
      </w:r>
    </w:p>
  </w:footnote>
  <w:footnote w:id="4">
    <w:p w14:paraId="7CF45FC1" w14:textId="3175DC1B" w:rsidR="001E67D0" w:rsidRDefault="00BF74FE">
      <w:pPr>
        <w:pStyle w:val="FootnoteText"/>
      </w:pPr>
      <w:r>
        <w:rPr>
          <w:rStyle w:val="FootnoteReference"/>
        </w:rPr>
        <w:footnoteRef/>
      </w:r>
      <w:r>
        <w:t xml:space="preserve"> </w:t>
      </w:r>
      <w:r w:rsidR="001E67D0">
        <w:t>Notice of extension of State of Emergency declaration made by the Minister for Emergency Services under section 58 of the Emergency Management Act 2005</w:t>
      </w:r>
      <w:r w:rsidR="005C305C">
        <w:t xml:space="preserve"> </w:t>
      </w:r>
      <w:hyperlink r:id="rId1" w:history="1">
        <w:r w:rsidR="0027521B">
          <w:rPr>
            <w:rStyle w:val="Hyperlink"/>
          </w:rPr>
          <w:t>20211117-Extension-of-State-of-Emergency-Declaration_0.pdf (www.wa.gov.au)</w:t>
        </w:r>
      </w:hyperlink>
      <w:r w:rsidR="001E67D0">
        <w:t xml:space="preserve"> </w:t>
      </w:r>
    </w:p>
    <w:p w14:paraId="37A9A609" w14:textId="3F285A94" w:rsidR="00BF74FE" w:rsidRPr="003A5F97" w:rsidRDefault="00BF74FE">
      <w:pPr>
        <w:pStyle w:val="FootnoteText"/>
        <w:rPr>
          <w:i/>
          <w:iCs/>
          <w:lang w:val="en-US"/>
        </w:rPr>
      </w:pPr>
    </w:p>
  </w:footnote>
  <w:footnote w:id="5">
    <w:p w14:paraId="2D5E63CD" w14:textId="061992C6" w:rsidR="00BF74FE" w:rsidRPr="00A833B6" w:rsidRDefault="00BF74FE">
      <w:pPr>
        <w:pStyle w:val="FootnoteText"/>
        <w:rPr>
          <w:lang w:val="en-US"/>
        </w:rPr>
      </w:pPr>
      <w:r>
        <w:rPr>
          <w:rStyle w:val="FootnoteReference"/>
        </w:rPr>
        <w:footnoteRef/>
      </w:r>
      <w:r>
        <w:t xml:space="preserve"> </w:t>
      </w:r>
      <w:hyperlink r:id="rId2" w:history="1">
        <w:r w:rsidR="001F216A">
          <w:rPr>
            <w:rStyle w:val="Hyperlink"/>
          </w:rPr>
          <w:t>COVID-19 coronavirus: State of Emergency Declarations (www.wa.gov.au)</w:t>
        </w:r>
      </w:hyperlink>
    </w:p>
  </w:footnote>
  <w:footnote w:id="6">
    <w:p w14:paraId="7F24E824" w14:textId="44046698" w:rsidR="00AD1DD5" w:rsidRPr="00A833B6" w:rsidRDefault="00AD1DD5" w:rsidP="00AD1DD5">
      <w:pPr>
        <w:pStyle w:val="FootnoteText"/>
        <w:rPr>
          <w:lang w:val="en-US"/>
        </w:rPr>
      </w:pPr>
      <w:r>
        <w:rPr>
          <w:rStyle w:val="FootnoteReference"/>
        </w:rPr>
        <w:footnoteRef/>
      </w:r>
      <w:r>
        <w:t xml:space="preserve"> </w:t>
      </w:r>
      <w:hyperlink w:history="1">
        <w:r w:rsidRPr="00EC5CAA">
          <w:rPr>
            <w:rStyle w:val="Hyperlink"/>
          </w:rPr>
          <w:t>Mandate-summary-Final-Oct-2021.pdf (www.wa.gov.au)</w:t>
        </w:r>
      </w:hyperlink>
    </w:p>
  </w:footnote>
  <w:footnote w:id="7">
    <w:p w14:paraId="2F1A8FC6" w14:textId="06836F6A" w:rsidR="00BD38A0" w:rsidRDefault="00BD38A0" w:rsidP="00BD38A0">
      <w:pPr>
        <w:pStyle w:val="FootnoteText"/>
      </w:pPr>
      <w:r>
        <w:rPr>
          <w:rStyle w:val="FootnoteReference"/>
        </w:rPr>
        <w:footnoteRef/>
      </w:r>
      <w:r>
        <w:t xml:space="preserve"> </w:t>
      </w:r>
      <w:r w:rsidR="005854A8">
        <w:t xml:space="preserve">Division 2 — Consultation with workers 47. Duty to consult workers pg. 52 </w:t>
      </w:r>
      <w:hyperlink r:id="rId3" w:history="1">
        <w:r>
          <w:rPr>
            <w:rStyle w:val="Hyperlink"/>
          </w:rPr>
          <w:t>Work Health and Safety Act 2020 - [00-00-02].pdf (legislation.wa.gov.au)</w:t>
        </w:r>
      </w:hyperlink>
    </w:p>
    <w:p w14:paraId="290A69EF" w14:textId="3589B3CF" w:rsidR="00BD38A0" w:rsidRPr="00A65B3C" w:rsidRDefault="00BD38A0" w:rsidP="00BD38A0">
      <w:pPr>
        <w:pStyle w:val="FootnoteText"/>
        <w:rPr>
          <w:lang w:val="en-US"/>
        </w:rPr>
      </w:pPr>
      <w:r>
        <w:rPr>
          <w:rStyle w:val="FootnoteReference"/>
          <w:rFonts w:ascii="Garamond" w:hAnsi="Garamond"/>
          <w:sz w:val="24"/>
          <w:szCs w:val="24"/>
        </w:rPr>
        <w:t>8</w:t>
      </w:r>
      <w:r>
        <w:rPr>
          <w:i/>
          <w:iCs/>
        </w:rPr>
        <w:t xml:space="preserve"> Consultation and Cooperation in the Workplace, </w:t>
      </w:r>
      <w:r>
        <w:rPr>
          <w:lang w:val="en-US"/>
        </w:rPr>
        <w:t xml:space="preserve">Fair Work Australia, </w:t>
      </w:r>
      <w:hyperlink r:id="rId4" w:history="1">
        <w:r w:rsidRPr="009540F1">
          <w:rPr>
            <w:rStyle w:val="Hyperlink"/>
            <w:lang w:val="en-US"/>
          </w:rPr>
          <w:t>https://www.fairwork.gov.au/tools-and-resources/best-practice-guides/consultation-and-cooperation-in-the-workplace</w:t>
        </w:r>
      </w:hyperlink>
      <w:r>
        <w:rPr>
          <w:lang w:val="en-US"/>
        </w:rPr>
        <w:t xml:space="preserve"> </w:t>
      </w:r>
    </w:p>
  </w:footnote>
  <w:footnote w:id="8">
    <w:p w14:paraId="25620240" w14:textId="02AEC12B" w:rsidR="00BF74FE" w:rsidRPr="00A65B3C" w:rsidRDefault="00BF74FE">
      <w:pPr>
        <w:pStyle w:val="FootnoteText"/>
        <w:rPr>
          <w:lang w:val="en-US"/>
        </w:rPr>
      </w:pPr>
    </w:p>
  </w:footnote>
  <w:footnote w:id="9">
    <w:p w14:paraId="5D908B55" w14:textId="4E60FAA8" w:rsidR="00777ABF" w:rsidRPr="00D57B68" w:rsidRDefault="00777ABF" w:rsidP="00777ABF">
      <w:pPr>
        <w:pStyle w:val="FootnoteText"/>
        <w:rPr>
          <w:rFonts w:cstheme="minorHAnsi"/>
          <w:lang w:val="en-US"/>
        </w:rPr>
      </w:pPr>
      <w:r>
        <w:rPr>
          <w:rStyle w:val="FootnoteReference"/>
        </w:rPr>
        <w:footnoteRef/>
      </w:r>
      <w:r>
        <w:t xml:space="preserve"> </w:t>
      </w:r>
      <w:r>
        <w:rPr>
          <w:rFonts w:cstheme="minorHAnsi"/>
          <w:i/>
          <w:iCs/>
        </w:rPr>
        <w:t>Work</w:t>
      </w:r>
      <w:r w:rsidRPr="00D57B68">
        <w:rPr>
          <w:rFonts w:cstheme="minorHAnsi"/>
          <w:i/>
          <w:iCs/>
        </w:rPr>
        <w:t xml:space="preserve"> Health and Safety Act 2</w:t>
      </w:r>
      <w:r>
        <w:rPr>
          <w:rFonts w:cstheme="minorHAnsi"/>
          <w:i/>
          <w:iCs/>
        </w:rPr>
        <w:t>020</w:t>
      </w:r>
      <w:r w:rsidRPr="00D57B68">
        <w:rPr>
          <w:rFonts w:cstheme="minorHAnsi"/>
          <w:i/>
          <w:iCs/>
        </w:rPr>
        <w:t>(</w:t>
      </w:r>
      <w:r>
        <w:rPr>
          <w:rFonts w:cstheme="minorHAnsi"/>
          <w:i/>
          <w:iCs/>
        </w:rPr>
        <w:t>WA</w:t>
      </w:r>
      <w:r w:rsidRPr="00D57B68">
        <w:rPr>
          <w:rFonts w:cstheme="minorHAnsi"/>
          <w:i/>
          <w:iCs/>
        </w:rPr>
        <w:t xml:space="preserve">) </w:t>
      </w:r>
      <w:r w:rsidRPr="00D57B68">
        <w:rPr>
          <w:rFonts w:cstheme="minorHAnsi"/>
        </w:rPr>
        <w:t>s</w:t>
      </w:r>
      <w:r>
        <w:rPr>
          <w:rFonts w:cstheme="minorHAnsi"/>
        </w:rPr>
        <w:t>47</w:t>
      </w:r>
      <w:r w:rsidR="00EC3770">
        <w:rPr>
          <w:rFonts w:cstheme="minorHAnsi"/>
        </w:rPr>
        <w:t xml:space="preserve"> (1)</w:t>
      </w:r>
      <w:r w:rsidRPr="00D57B68">
        <w:rPr>
          <w:rFonts w:cstheme="minorHAnsi"/>
        </w:rPr>
        <w:t>.</w:t>
      </w:r>
    </w:p>
  </w:footnote>
  <w:footnote w:id="10">
    <w:p w14:paraId="4898408A" w14:textId="3FE00105" w:rsidR="00EC3770" w:rsidRPr="00D57B68" w:rsidRDefault="00EC3770" w:rsidP="00EC3770">
      <w:pPr>
        <w:pStyle w:val="FootnoteText"/>
        <w:rPr>
          <w:rFonts w:cstheme="minorHAnsi"/>
          <w:lang w:val="en-US"/>
        </w:rPr>
      </w:pPr>
      <w:r>
        <w:rPr>
          <w:rStyle w:val="FootnoteReference"/>
        </w:rPr>
        <w:footnoteRef/>
      </w:r>
      <w:r>
        <w:t xml:space="preserve"> </w:t>
      </w:r>
      <w:r>
        <w:rPr>
          <w:rFonts w:cstheme="minorHAnsi"/>
          <w:i/>
          <w:iCs/>
        </w:rPr>
        <w:t>Work</w:t>
      </w:r>
      <w:r w:rsidRPr="00D57B68">
        <w:rPr>
          <w:rFonts w:cstheme="minorHAnsi"/>
          <w:i/>
          <w:iCs/>
        </w:rPr>
        <w:t xml:space="preserve"> Health and Safety Act 2</w:t>
      </w:r>
      <w:r>
        <w:rPr>
          <w:rFonts w:cstheme="minorHAnsi"/>
          <w:i/>
          <w:iCs/>
        </w:rPr>
        <w:t>020</w:t>
      </w:r>
      <w:r w:rsidRPr="00D57B68">
        <w:rPr>
          <w:rFonts w:cstheme="minorHAnsi"/>
          <w:i/>
          <w:iCs/>
        </w:rPr>
        <w:t>(</w:t>
      </w:r>
      <w:r>
        <w:rPr>
          <w:rFonts w:cstheme="minorHAnsi"/>
          <w:i/>
          <w:iCs/>
        </w:rPr>
        <w:t>WA</w:t>
      </w:r>
      <w:r w:rsidRPr="00D57B68">
        <w:rPr>
          <w:rFonts w:cstheme="minorHAnsi"/>
          <w:i/>
          <w:iCs/>
        </w:rPr>
        <w:t xml:space="preserve">) </w:t>
      </w:r>
      <w:r w:rsidRPr="00D57B68">
        <w:rPr>
          <w:rFonts w:cstheme="minorHAnsi"/>
        </w:rPr>
        <w:t>s</w:t>
      </w:r>
      <w:r>
        <w:rPr>
          <w:rFonts w:cstheme="minorHAnsi"/>
        </w:rPr>
        <w:t>48</w:t>
      </w:r>
      <w:r w:rsidRPr="00D57B68">
        <w:rPr>
          <w:rFonts w:cstheme="minorHAnsi"/>
        </w:rPr>
        <w:t>(1)</w:t>
      </w:r>
      <w:r>
        <w:rPr>
          <w:rFonts w:cstheme="minorHAnsi"/>
        </w:rPr>
        <w:t>(2)</w:t>
      </w:r>
    </w:p>
  </w:footnote>
  <w:footnote w:id="11">
    <w:p w14:paraId="7A0F0D9A" w14:textId="71307832" w:rsidR="000946D4" w:rsidRPr="00D57B68" w:rsidRDefault="000946D4" w:rsidP="000946D4">
      <w:pPr>
        <w:pStyle w:val="FootnoteText"/>
        <w:rPr>
          <w:rFonts w:cstheme="minorHAnsi"/>
          <w:lang w:val="en-US"/>
        </w:rPr>
      </w:pPr>
      <w:r>
        <w:rPr>
          <w:rStyle w:val="FootnoteReference"/>
        </w:rPr>
        <w:footnoteRef/>
      </w:r>
      <w:r>
        <w:t xml:space="preserve"> </w:t>
      </w:r>
      <w:r>
        <w:rPr>
          <w:rFonts w:cstheme="minorHAnsi"/>
          <w:i/>
          <w:iCs/>
        </w:rPr>
        <w:t>Work</w:t>
      </w:r>
      <w:r w:rsidRPr="00D57B68">
        <w:rPr>
          <w:rFonts w:cstheme="minorHAnsi"/>
          <w:i/>
          <w:iCs/>
        </w:rPr>
        <w:t xml:space="preserve"> Health and Safety Act 2</w:t>
      </w:r>
      <w:r>
        <w:rPr>
          <w:rFonts w:cstheme="minorHAnsi"/>
          <w:i/>
          <w:iCs/>
        </w:rPr>
        <w:t>020</w:t>
      </w:r>
      <w:r w:rsidRPr="00D57B68">
        <w:rPr>
          <w:rFonts w:cstheme="minorHAnsi"/>
          <w:i/>
          <w:iCs/>
        </w:rPr>
        <w:t>(</w:t>
      </w:r>
      <w:r>
        <w:rPr>
          <w:rFonts w:cstheme="minorHAnsi"/>
          <w:i/>
          <w:iCs/>
        </w:rPr>
        <w:t>WA</w:t>
      </w:r>
      <w:r w:rsidRPr="00D57B68">
        <w:rPr>
          <w:rFonts w:cstheme="minorHAnsi"/>
          <w:i/>
          <w:iCs/>
        </w:rPr>
        <w:t xml:space="preserve">) </w:t>
      </w:r>
      <w:r w:rsidRPr="00D57B68">
        <w:rPr>
          <w:rFonts w:cstheme="minorHAnsi"/>
        </w:rPr>
        <w:t>s</w:t>
      </w:r>
      <w:r>
        <w:rPr>
          <w:rFonts w:cstheme="minorHAnsi"/>
        </w:rPr>
        <w:t>49 (a-f)</w:t>
      </w:r>
    </w:p>
  </w:footnote>
  <w:footnote w:id="12">
    <w:p w14:paraId="1D5F819B" w14:textId="16F76C74" w:rsidR="00B01C80" w:rsidRPr="00C37D25" w:rsidRDefault="00B01C80" w:rsidP="00B01C80">
      <w:pPr>
        <w:pStyle w:val="FootnoteText"/>
        <w:rPr>
          <w:lang w:val="en-US"/>
        </w:rPr>
      </w:pPr>
      <w:r>
        <w:rPr>
          <w:rStyle w:val="FootnoteReference"/>
        </w:rPr>
        <w:footnoteRef/>
      </w:r>
      <w:r>
        <w:t xml:space="preserve"> </w:t>
      </w:r>
      <w:r w:rsidR="001F5C7B">
        <w:rPr>
          <w:rFonts w:cstheme="minorHAnsi"/>
          <w:i/>
          <w:iCs/>
        </w:rPr>
        <w:t>Work</w:t>
      </w:r>
      <w:r w:rsidR="001F5C7B" w:rsidRPr="00D57B68">
        <w:rPr>
          <w:rFonts w:cstheme="minorHAnsi"/>
          <w:i/>
          <w:iCs/>
        </w:rPr>
        <w:t xml:space="preserve"> Health and Safety Act 2</w:t>
      </w:r>
      <w:r w:rsidR="001F5C7B">
        <w:rPr>
          <w:rFonts w:cstheme="minorHAnsi"/>
          <w:i/>
          <w:iCs/>
        </w:rPr>
        <w:t>020</w:t>
      </w:r>
      <w:r w:rsidR="001F5C7B" w:rsidRPr="00D57B68">
        <w:rPr>
          <w:rFonts w:cstheme="minorHAnsi"/>
          <w:i/>
          <w:iCs/>
        </w:rPr>
        <w:t>(</w:t>
      </w:r>
      <w:r w:rsidR="001F5C7B">
        <w:rPr>
          <w:rFonts w:cstheme="minorHAnsi"/>
          <w:i/>
          <w:iCs/>
        </w:rPr>
        <w:t>WA</w:t>
      </w:r>
      <w:r w:rsidR="001F5C7B" w:rsidRPr="00D57B68">
        <w:rPr>
          <w:rFonts w:cstheme="minorHAnsi"/>
          <w:i/>
          <w:iCs/>
        </w:rPr>
        <w:t xml:space="preserve">) </w:t>
      </w:r>
      <w:r w:rsidR="001F5C7B" w:rsidRPr="00D57B68">
        <w:rPr>
          <w:rFonts w:cstheme="minorHAnsi"/>
        </w:rPr>
        <w:t>s</w:t>
      </w:r>
      <w:r w:rsidR="001F5C7B">
        <w:rPr>
          <w:rFonts w:cstheme="minorHAnsi"/>
        </w:rPr>
        <w:t>47(1)</w:t>
      </w:r>
    </w:p>
  </w:footnote>
  <w:footnote w:id="13">
    <w:p w14:paraId="662769F3" w14:textId="19884CE8" w:rsidR="00BF74FE" w:rsidRPr="00C37D25" w:rsidRDefault="00BF74FE">
      <w:pPr>
        <w:pStyle w:val="FootnoteText"/>
        <w:rPr>
          <w:lang w:val="en-US"/>
        </w:rPr>
      </w:pPr>
      <w:r>
        <w:rPr>
          <w:rStyle w:val="FootnoteReference"/>
        </w:rPr>
        <w:footnoteRef/>
      </w:r>
      <w:r>
        <w:t xml:space="preserve"> </w:t>
      </w:r>
      <w:hyperlink r:id="rId5" w:history="1">
        <w:r w:rsidR="001F5C7B">
          <w:rPr>
            <w:rStyle w:val="Hyperlink"/>
          </w:rPr>
          <w:t>Work Health and Safety Act 2020 - [00-00-02].pdf (legislation.wa.gov.au)</w:t>
        </w:r>
      </w:hyperlink>
    </w:p>
  </w:footnote>
  <w:footnote w:id="14">
    <w:p w14:paraId="51EE6615" w14:textId="65B52529" w:rsidR="00BF74FE" w:rsidRPr="009A2820" w:rsidRDefault="00BF74FE">
      <w:pPr>
        <w:pStyle w:val="FootnoteText"/>
        <w:rPr>
          <w:lang w:val="en-US"/>
        </w:rPr>
      </w:pPr>
      <w:r>
        <w:rPr>
          <w:rStyle w:val="FootnoteReference"/>
        </w:rPr>
        <w:footnoteRef/>
      </w:r>
      <w:r>
        <w:t xml:space="preserve"> </w:t>
      </w:r>
      <w:r>
        <w:rPr>
          <w:lang w:val="en-US"/>
        </w:rPr>
        <w:t>[2017] FCAFC 42 at 87- 88.</w:t>
      </w:r>
    </w:p>
  </w:footnote>
  <w:footnote w:id="15">
    <w:p w14:paraId="26D3E62B" w14:textId="12FEC1F6" w:rsidR="00C640EA" w:rsidRPr="009A2820" w:rsidRDefault="00C640EA" w:rsidP="00C640EA">
      <w:pPr>
        <w:pStyle w:val="FootnoteText"/>
        <w:rPr>
          <w:lang w:val="en-US"/>
        </w:rPr>
      </w:pPr>
      <w:r>
        <w:rPr>
          <w:rStyle w:val="FootnoteReference"/>
        </w:rPr>
        <w:footnoteRef/>
      </w:r>
      <w:r>
        <w:t xml:space="preserve"> </w:t>
      </w:r>
      <w:bookmarkStart w:id="1" w:name="_Toc493577128"/>
      <w:r w:rsidRPr="00C640EA">
        <w:rPr>
          <w:shd w:val="clear" w:color="auto" w:fill="FFFFFF"/>
        </w:rPr>
        <w:t>Concurrent operation of State and Territory laws</w:t>
      </w:r>
      <w:bookmarkEnd w:id="1"/>
      <w:r>
        <w:rPr>
          <w:shd w:val="clear" w:color="auto" w:fill="FFFFFF"/>
        </w:rPr>
        <w:t xml:space="preserve"> </w:t>
      </w:r>
      <w:hyperlink r:id="rId6" w:history="1">
        <w:r w:rsidRPr="00EC5CAA">
          <w:rPr>
            <w:rStyle w:val="Hyperlink"/>
            <w:shd w:val="clear" w:color="auto" w:fill="FFFFFF"/>
          </w:rPr>
          <w:t>https://www.legislation.gov.au/Details/C2017C00303</w:t>
        </w:r>
      </w:hyperlink>
      <w:r>
        <w:rPr>
          <w:shd w:val="clear" w:color="auto" w:fill="FFFFFF"/>
        </w:rPr>
        <w:t xml:space="preserve"> </w:t>
      </w:r>
    </w:p>
  </w:footnote>
  <w:footnote w:id="16">
    <w:p w14:paraId="3241FABE" w14:textId="2760FF0C" w:rsidR="00BF74FE" w:rsidRPr="0007708E" w:rsidRDefault="00BF74FE">
      <w:pPr>
        <w:pStyle w:val="FootnoteText"/>
        <w:rPr>
          <w:lang w:val="en-US"/>
        </w:rPr>
      </w:pPr>
      <w:r>
        <w:rPr>
          <w:rStyle w:val="FootnoteReference"/>
        </w:rPr>
        <w:footnoteRef/>
      </w:r>
      <w:r>
        <w:t xml:space="preserve"> </w:t>
      </w:r>
      <w:r>
        <w:rPr>
          <w:i/>
          <w:iCs/>
          <w:lang w:val="en-US"/>
        </w:rPr>
        <w:t xml:space="preserve">Alcan (NT) Alumina Pty Ltd v Commissioner of Territory Revenue </w:t>
      </w:r>
      <w:r>
        <w:rPr>
          <w:lang w:val="en-US"/>
        </w:rPr>
        <w:t>(2009) 239 CLR [47] (Hayne, Heydon, Crennan and Kiefel JJ).</w:t>
      </w:r>
    </w:p>
  </w:footnote>
  <w:footnote w:id="17">
    <w:p w14:paraId="031A3796" w14:textId="293A27DA" w:rsidR="00BF74FE" w:rsidRPr="0007708E" w:rsidRDefault="00BF74FE">
      <w:pPr>
        <w:pStyle w:val="FootnoteText"/>
        <w:rPr>
          <w:lang w:val="en-US"/>
        </w:rPr>
      </w:pPr>
      <w:r>
        <w:rPr>
          <w:rStyle w:val="FootnoteReference"/>
        </w:rPr>
        <w:footnoteRef/>
      </w:r>
      <w:r>
        <w:t xml:space="preserve"> </w:t>
      </w:r>
      <w:r>
        <w:rPr>
          <w:i/>
          <w:iCs/>
          <w:lang w:val="en-US"/>
        </w:rPr>
        <w:t xml:space="preserve">Master Education Services Pty Ltd v Ketchell </w:t>
      </w:r>
      <w:r>
        <w:rPr>
          <w:lang w:val="en-US"/>
        </w:rPr>
        <w:t>(2008) 236 CLR 101 [19] (Gummow ACJ, Kirby, Hayne, Crennan and Kiefell JJ).</w:t>
      </w:r>
    </w:p>
  </w:footnote>
  <w:footnote w:id="18">
    <w:p w14:paraId="5F9E775A" w14:textId="2DC5B3CD" w:rsidR="00662092" w:rsidRPr="0007708E" w:rsidRDefault="00662092" w:rsidP="00662092">
      <w:pPr>
        <w:pStyle w:val="FootnoteText"/>
        <w:rPr>
          <w:lang w:val="en-US"/>
        </w:rPr>
      </w:pPr>
      <w:r>
        <w:rPr>
          <w:rStyle w:val="FootnoteReference"/>
        </w:rPr>
        <w:footnoteRef/>
      </w:r>
      <w:r>
        <w:t xml:space="preserve"> </w:t>
      </w:r>
      <w:r>
        <w:rPr>
          <w:i/>
          <w:iCs/>
        </w:rPr>
        <w:t>Public Health Act 2016 (WA), Part 1, s3 Objects and Principles</w:t>
      </w:r>
    </w:p>
  </w:footnote>
  <w:footnote w:id="19">
    <w:p w14:paraId="71AC24E4" w14:textId="77777777" w:rsidR="00662092" w:rsidRPr="0007708E" w:rsidRDefault="00662092" w:rsidP="00662092">
      <w:pPr>
        <w:pStyle w:val="FootnoteText"/>
        <w:rPr>
          <w:lang w:val="en-US"/>
        </w:rPr>
      </w:pPr>
      <w:r>
        <w:rPr>
          <w:rStyle w:val="FootnoteReference"/>
        </w:rPr>
        <w:footnoteRef/>
      </w:r>
      <w:r>
        <w:t xml:space="preserve"> </w:t>
      </w:r>
      <w:r>
        <w:rPr>
          <w:i/>
          <w:iCs/>
        </w:rPr>
        <w:t>Public Health Act 2016 (WA), Part 1, s3 Objects and Principles</w:t>
      </w:r>
    </w:p>
  </w:footnote>
  <w:footnote w:id="20">
    <w:p w14:paraId="0952DAEF" w14:textId="77777777" w:rsidR="00F43E9A" w:rsidRDefault="00F43E9A" w:rsidP="00F43E9A">
      <w:pPr>
        <w:pStyle w:val="FootnoteText"/>
        <w:rPr>
          <w:lang w:val="en-US"/>
        </w:rPr>
      </w:pPr>
      <w:r>
        <w:rPr>
          <w:rStyle w:val="FootnoteReference"/>
        </w:rPr>
        <w:footnoteRef/>
      </w:r>
      <w:r>
        <w:t xml:space="preserve"> </w:t>
      </w:r>
      <w:hyperlink r:id="rId7" w:history="1">
        <w:r>
          <w:rPr>
            <w:rStyle w:val="Hyperlink"/>
          </w:rPr>
          <w:t>https://www.tga.gov.au/covid-19-vaccines-undergoing-evaluation</w:t>
        </w:r>
      </w:hyperlink>
      <w:r>
        <w:t xml:space="preserve"> </w:t>
      </w:r>
    </w:p>
  </w:footnote>
  <w:footnote w:id="21">
    <w:p w14:paraId="7B0A0A87" w14:textId="59A5F8A4" w:rsidR="00A16AA3" w:rsidRPr="00BF74FE" w:rsidRDefault="00A16AA3" w:rsidP="00A16AA3">
      <w:pPr>
        <w:pStyle w:val="FootnoteText"/>
        <w:rPr>
          <w:lang w:val="en-US"/>
        </w:rPr>
      </w:pPr>
      <w:r>
        <w:rPr>
          <w:rStyle w:val="FootnoteReference"/>
        </w:rPr>
        <w:footnoteRef/>
      </w:r>
      <w:r>
        <w:t xml:space="preserve"> </w:t>
      </w:r>
      <w:r>
        <w:rPr>
          <w:i/>
          <w:iCs/>
          <w:lang w:val="en-US"/>
        </w:rPr>
        <w:t xml:space="preserve">Disability Discrimination Act 1992 </w:t>
      </w:r>
      <w:r>
        <w:rPr>
          <w:lang w:val="en-US"/>
        </w:rPr>
        <w:t>(Cth)</w:t>
      </w:r>
    </w:p>
  </w:footnote>
  <w:footnote w:id="22">
    <w:p w14:paraId="53D0F75E" w14:textId="325B311E" w:rsidR="00A16AA3" w:rsidRPr="00BF74FE" w:rsidRDefault="00A16AA3" w:rsidP="00A16AA3">
      <w:pPr>
        <w:pStyle w:val="FootnoteText"/>
        <w:rPr>
          <w:lang w:val="en-US"/>
        </w:rPr>
      </w:pPr>
      <w:r>
        <w:rPr>
          <w:rStyle w:val="FootnoteReference"/>
        </w:rPr>
        <w:footnoteRef/>
      </w:r>
      <w:r>
        <w:t xml:space="preserve"> </w:t>
      </w:r>
      <w:r>
        <w:rPr>
          <w:i/>
          <w:iCs/>
          <w:lang w:val="en-US"/>
        </w:rPr>
        <w:t xml:space="preserve">Disability Discrimination Act 1992 </w:t>
      </w:r>
      <w:r>
        <w:rPr>
          <w:lang w:val="en-US"/>
        </w:rPr>
        <w:t>(Cth)</w:t>
      </w:r>
    </w:p>
  </w:footnote>
  <w:footnote w:id="23">
    <w:p w14:paraId="1418AADC" w14:textId="2CD278C8" w:rsidR="00BF74FE" w:rsidRPr="00BF74FE" w:rsidRDefault="00BF74FE">
      <w:pPr>
        <w:pStyle w:val="FootnoteText"/>
        <w:rPr>
          <w:lang w:val="en-US"/>
        </w:rPr>
      </w:pPr>
      <w:r>
        <w:rPr>
          <w:rStyle w:val="FootnoteReference"/>
        </w:rPr>
        <w:footnoteRef/>
      </w:r>
      <w:r>
        <w:t xml:space="preserve"> </w:t>
      </w:r>
      <w:hyperlink r:id="rId8" w:history="1">
        <w:r w:rsidR="009D21F5">
          <w:rPr>
            <w:rStyle w:val="Hyperlink"/>
          </w:rPr>
          <w:t>Occupational Safety And Health Act 1984 - [07-k0-00].pdf (legislation.wa.gov.au)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F4C2" w14:textId="0CEA8316" w:rsidR="00BF74FE" w:rsidRDefault="00BF74FE" w:rsidP="00DD7DA9">
    <w:pPr>
      <w:pStyle w:val="NormalWeb"/>
      <w:spacing w:before="0" w:beforeAutospacing="0" w:after="0" w:afterAutospacing="0"/>
      <w:jc w:val="both"/>
      <w:rPr>
        <w:rFonts w:ascii="Helvetica Neue" w:hAnsi="Helvetica Neue"/>
        <w:b/>
        <w:bCs/>
        <w:sz w:val="21"/>
        <w:szCs w:val="21"/>
      </w:rPr>
    </w:pPr>
    <w:r w:rsidRPr="00DF4C76">
      <w:rPr>
        <w:rFonts w:ascii="Helvetica Neue" w:hAnsi="Helvetica Neue"/>
        <w:b/>
        <w:bCs/>
        <w:sz w:val="21"/>
        <w:szCs w:val="21"/>
      </w:rPr>
      <w:t xml:space="preserve">PLEASE NOTE: </w:t>
    </w:r>
    <w:r w:rsidRPr="00DF4C76">
      <w:rPr>
        <w:rFonts w:ascii="Helvetica Neue" w:hAnsi="Helvetica Neue"/>
        <w:sz w:val="21"/>
        <w:szCs w:val="21"/>
      </w:rPr>
      <w:t xml:space="preserve">Please read this template letter carefully, and if the contents describe your circumstances, you may wish to </w:t>
    </w:r>
    <w:r>
      <w:rPr>
        <w:rFonts w:ascii="Helvetica Neue" w:hAnsi="Helvetica Neue"/>
        <w:sz w:val="21"/>
        <w:szCs w:val="21"/>
      </w:rPr>
      <w:t>send it to the Premier and Chief Health Officer of Australia on behalf of your business</w:t>
    </w:r>
    <w:r w:rsidRPr="00DF4C76">
      <w:rPr>
        <w:rFonts w:ascii="Helvetica Neue" w:hAnsi="Helvetica Neue"/>
        <w:sz w:val="21"/>
        <w:szCs w:val="21"/>
      </w:rPr>
      <w:t xml:space="preserve">. </w:t>
    </w:r>
    <w:r w:rsidRPr="00DF4C76">
      <w:rPr>
        <w:rStyle w:val="Strong"/>
        <w:rFonts w:ascii="Helvetica Neue" w:eastAsiaTheme="majorEastAsia" w:hAnsi="Helvetica Neue"/>
        <w:sz w:val="21"/>
        <w:szCs w:val="21"/>
      </w:rPr>
      <w:t>T</w:t>
    </w:r>
    <w:r w:rsidRPr="00DF4C76">
      <w:rPr>
        <w:rFonts w:ascii="Helvetica Neue" w:hAnsi="Helvetica Neue"/>
        <w:b/>
        <w:bCs/>
        <w:sz w:val="21"/>
        <w:szCs w:val="21"/>
      </w:rPr>
      <w:t>his letter does not contain legal advice</w:t>
    </w:r>
    <w:r>
      <w:rPr>
        <w:rFonts w:ascii="Helvetica Neue" w:hAnsi="Helvetica Neue"/>
        <w:b/>
        <w:bCs/>
        <w:sz w:val="21"/>
        <w:szCs w:val="21"/>
      </w:rPr>
      <w:t>. It does not describe</w:t>
    </w:r>
    <w:r w:rsidRPr="00DF4C76">
      <w:rPr>
        <w:rFonts w:ascii="Helvetica Neue" w:hAnsi="Helvetica Neue"/>
        <w:b/>
        <w:bCs/>
        <w:sz w:val="21"/>
        <w:szCs w:val="21"/>
      </w:rPr>
      <w:t xml:space="preserve"> your</w:t>
    </w:r>
    <w:r>
      <w:rPr>
        <w:rFonts w:ascii="Helvetica Neue" w:hAnsi="Helvetica Neue"/>
        <w:b/>
        <w:bCs/>
        <w:sz w:val="21"/>
        <w:szCs w:val="21"/>
      </w:rPr>
      <w:t xml:space="preserve"> individual</w:t>
    </w:r>
    <w:r w:rsidRPr="00DF4C76">
      <w:rPr>
        <w:rFonts w:ascii="Helvetica Neue" w:hAnsi="Helvetica Neue"/>
        <w:b/>
        <w:bCs/>
        <w:sz w:val="21"/>
        <w:szCs w:val="21"/>
      </w:rPr>
      <w:t xml:space="preserve"> circumstances. It is cast in general terms and contains general legal information that is readily available to the public.</w:t>
    </w:r>
    <w:r>
      <w:rPr>
        <w:rFonts w:ascii="Helvetica Neue" w:hAnsi="Helvetica Neue"/>
        <w:b/>
        <w:bCs/>
        <w:sz w:val="21"/>
        <w:szCs w:val="21"/>
      </w:rPr>
      <w:t xml:space="preserve"> If you send this letter to anybody you will be sending this letter in your own capacity. Do not send this letter if you are not comfortable with its contents. </w:t>
    </w:r>
  </w:p>
  <w:p w14:paraId="283A6F0D" w14:textId="77777777" w:rsidR="00BF74FE" w:rsidRDefault="00BF74FE" w:rsidP="00DD7DA9">
    <w:pPr>
      <w:pStyle w:val="NormalWeb"/>
      <w:spacing w:before="0" w:beforeAutospacing="0" w:after="0" w:afterAutospacing="0"/>
      <w:jc w:val="both"/>
      <w:rPr>
        <w:rFonts w:ascii="Helvetica Neue" w:hAnsi="Helvetica Neue"/>
        <w:b/>
        <w:bCs/>
        <w:sz w:val="21"/>
        <w:szCs w:val="21"/>
      </w:rPr>
    </w:pPr>
  </w:p>
  <w:p w14:paraId="64C2FE85" w14:textId="452DF8C7" w:rsidR="00BF74FE" w:rsidRPr="00654DBB" w:rsidRDefault="00BF74FE" w:rsidP="00DD7DA9">
    <w:pPr>
      <w:pStyle w:val="NormalWeb"/>
      <w:spacing w:before="0" w:beforeAutospacing="0" w:after="0" w:afterAutospacing="0"/>
      <w:jc w:val="both"/>
      <w:rPr>
        <w:rFonts w:ascii="Helvetica Neue" w:hAnsi="Helvetica Neue"/>
        <w:sz w:val="21"/>
        <w:szCs w:val="21"/>
      </w:rPr>
    </w:pPr>
    <w:r>
      <w:rPr>
        <w:rFonts w:ascii="Helvetica Neue" w:hAnsi="Helvetica Neue"/>
        <w:b/>
        <w:bCs/>
        <w:sz w:val="21"/>
        <w:szCs w:val="21"/>
      </w:rPr>
      <w:t xml:space="preserve">INSTRUCTIONS: </w:t>
    </w:r>
    <w:r>
      <w:rPr>
        <w:rFonts w:ascii="Helvetica Neue" w:hAnsi="Helvetica Neue"/>
        <w:sz w:val="21"/>
        <w:szCs w:val="21"/>
      </w:rPr>
      <w:t>Insert the relevant information in the highlighted sections of the letter. Be sure to delete the contents of this header before sending this letter.</w:t>
    </w:r>
  </w:p>
  <w:p w14:paraId="718CE993" w14:textId="77777777" w:rsidR="00BF74FE" w:rsidRDefault="00BF7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58E"/>
    <w:multiLevelType w:val="hybridMultilevel"/>
    <w:tmpl w:val="1B52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C2A0E"/>
    <w:multiLevelType w:val="hybridMultilevel"/>
    <w:tmpl w:val="FF16A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E502B"/>
    <w:multiLevelType w:val="hybridMultilevel"/>
    <w:tmpl w:val="82A8D7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B7A00A0"/>
    <w:multiLevelType w:val="multilevel"/>
    <w:tmpl w:val="410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E5BB6"/>
    <w:multiLevelType w:val="hybridMultilevel"/>
    <w:tmpl w:val="948C21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D50A2"/>
    <w:multiLevelType w:val="hybridMultilevel"/>
    <w:tmpl w:val="2332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C4025B"/>
    <w:multiLevelType w:val="hybridMultilevel"/>
    <w:tmpl w:val="1620163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1F820353"/>
    <w:multiLevelType w:val="hybridMultilevel"/>
    <w:tmpl w:val="EA56A4B4"/>
    <w:lvl w:ilvl="0" w:tplc="0F629FCC">
      <w:start w:val="1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25317"/>
    <w:multiLevelType w:val="hybridMultilevel"/>
    <w:tmpl w:val="EA8CB5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015056"/>
    <w:multiLevelType w:val="hybridMultilevel"/>
    <w:tmpl w:val="D7A699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305042"/>
    <w:multiLevelType w:val="hybridMultilevel"/>
    <w:tmpl w:val="6E0C2814"/>
    <w:lvl w:ilvl="0" w:tplc="0C090001">
      <w:start w:val="1"/>
      <w:numFmt w:val="bullet"/>
      <w:lvlText w:val=""/>
      <w:lvlJc w:val="left"/>
      <w:pPr>
        <w:ind w:left="410" w:hanging="360"/>
      </w:pPr>
      <w:rPr>
        <w:rFonts w:ascii="Symbol" w:hAnsi="Symbol" w:hint="default"/>
        <w:sz w:val="22"/>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1" w15:restartNumberingAfterBreak="0">
    <w:nsid w:val="2FDE045C"/>
    <w:multiLevelType w:val="hybridMultilevel"/>
    <w:tmpl w:val="E2D6E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7FC7BAE"/>
    <w:multiLevelType w:val="hybridMultilevel"/>
    <w:tmpl w:val="EC04D6FC"/>
    <w:lvl w:ilvl="0" w:tplc="60B6C2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9BE5FF8"/>
    <w:multiLevelType w:val="hybridMultilevel"/>
    <w:tmpl w:val="F72268A2"/>
    <w:lvl w:ilvl="0" w:tplc="9A1A3E1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852B4E"/>
    <w:multiLevelType w:val="hybridMultilevel"/>
    <w:tmpl w:val="1BDE9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216ABE"/>
    <w:multiLevelType w:val="hybridMultilevel"/>
    <w:tmpl w:val="8A50CA3C"/>
    <w:lvl w:ilvl="0" w:tplc="0C090001">
      <w:start w:val="1"/>
      <w:numFmt w:val="bullet"/>
      <w:lvlText w:val=""/>
      <w:lvlJc w:val="left"/>
      <w:pPr>
        <w:ind w:left="1490" w:hanging="720"/>
      </w:pPr>
      <w:rPr>
        <w:rFonts w:ascii="Symbol" w:hAnsi="Symbol"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 w15:restartNumberingAfterBreak="0">
    <w:nsid w:val="409019E6"/>
    <w:multiLevelType w:val="hybridMultilevel"/>
    <w:tmpl w:val="0B0052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14E0CFD"/>
    <w:multiLevelType w:val="hybridMultilevel"/>
    <w:tmpl w:val="069A9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1B92353"/>
    <w:multiLevelType w:val="hybridMultilevel"/>
    <w:tmpl w:val="7B2E301E"/>
    <w:lvl w:ilvl="0" w:tplc="90D85140">
      <w:start w:val="1"/>
      <w:numFmt w:val="lowerRoman"/>
      <w:lvlText w:val="(%1)"/>
      <w:lvlJc w:val="left"/>
      <w:pPr>
        <w:ind w:left="1490" w:hanging="72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44386C1E"/>
    <w:multiLevelType w:val="hybridMultilevel"/>
    <w:tmpl w:val="981A8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2C486E"/>
    <w:multiLevelType w:val="hybridMultilevel"/>
    <w:tmpl w:val="B770B54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F245EFA"/>
    <w:multiLevelType w:val="hybridMultilevel"/>
    <w:tmpl w:val="CDF0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F6140C"/>
    <w:multiLevelType w:val="hybridMultilevel"/>
    <w:tmpl w:val="88605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FD52C8"/>
    <w:multiLevelType w:val="hybridMultilevel"/>
    <w:tmpl w:val="F60E3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A833E2"/>
    <w:multiLevelType w:val="hybridMultilevel"/>
    <w:tmpl w:val="6730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AF0E5A"/>
    <w:multiLevelType w:val="hybridMultilevel"/>
    <w:tmpl w:val="AA9A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77687"/>
    <w:multiLevelType w:val="hybridMultilevel"/>
    <w:tmpl w:val="DB029050"/>
    <w:lvl w:ilvl="0" w:tplc="0F629F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254F4E"/>
    <w:multiLevelType w:val="hybridMultilevel"/>
    <w:tmpl w:val="479ED1C6"/>
    <w:lvl w:ilvl="0" w:tplc="60B6C2C8">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CD60A2"/>
    <w:multiLevelType w:val="hybridMultilevel"/>
    <w:tmpl w:val="DB2A68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790E6EAC"/>
    <w:multiLevelType w:val="multilevel"/>
    <w:tmpl w:val="0206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4"/>
  </w:num>
  <w:num w:numId="4">
    <w:abstractNumId w:val="7"/>
  </w:num>
  <w:num w:numId="5">
    <w:abstractNumId w:val="26"/>
  </w:num>
  <w:num w:numId="6">
    <w:abstractNumId w:val="1"/>
  </w:num>
  <w:num w:numId="7">
    <w:abstractNumId w:val="8"/>
  </w:num>
  <w:num w:numId="8">
    <w:abstractNumId w:val="17"/>
  </w:num>
  <w:num w:numId="9">
    <w:abstractNumId w:val="22"/>
  </w:num>
  <w:num w:numId="10">
    <w:abstractNumId w:val="13"/>
  </w:num>
  <w:num w:numId="11">
    <w:abstractNumId w:val="0"/>
  </w:num>
  <w:num w:numId="12">
    <w:abstractNumId w:val="2"/>
  </w:num>
  <w:num w:numId="13">
    <w:abstractNumId w:val="5"/>
  </w:num>
  <w:num w:numId="14">
    <w:abstractNumId w:val="21"/>
  </w:num>
  <w:num w:numId="15">
    <w:abstractNumId w:val="11"/>
  </w:num>
  <w:num w:numId="16">
    <w:abstractNumId w:val="12"/>
  </w:num>
  <w:num w:numId="17">
    <w:abstractNumId w:val="9"/>
  </w:num>
  <w:num w:numId="18">
    <w:abstractNumId w:val="27"/>
  </w:num>
  <w:num w:numId="19">
    <w:abstractNumId w:val="19"/>
  </w:num>
  <w:num w:numId="20">
    <w:abstractNumId w:val="3"/>
  </w:num>
  <w:num w:numId="21">
    <w:abstractNumId w:val="24"/>
  </w:num>
  <w:num w:numId="22">
    <w:abstractNumId w:val="20"/>
  </w:num>
  <w:num w:numId="23">
    <w:abstractNumId w:val="10"/>
  </w:num>
  <w:num w:numId="24">
    <w:abstractNumId w:val="28"/>
  </w:num>
  <w:num w:numId="25">
    <w:abstractNumId w:val="25"/>
  </w:num>
  <w:num w:numId="26">
    <w:abstractNumId w:val="18"/>
  </w:num>
  <w:num w:numId="27">
    <w:abstractNumId w:val="6"/>
  </w:num>
  <w:num w:numId="28">
    <w:abstractNumId w:val="15"/>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B3"/>
    <w:rsid w:val="0000004E"/>
    <w:rsid w:val="000029B0"/>
    <w:rsid w:val="00002D41"/>
    <w:rsid w:val="00003259"/>
    <w:rsid w:val="00003816"/>
    <w:rsid w:val="00003DF5"/>
    <w:rsid w:val="00005102"/>
    <w:rsid w:val="0000614F"/>
    <w:rsid w:val="000068BD"/>
    <w:rsid w:val="00006D26"/>
    <w:rsid w:val="00007010"/>
    <w:rsid w:val="0000773E"/>
    <w:rsid w:val="000102F5"/>
    <w:rsid w:val="00013DCA"/>
    <w:rsid w:val="000144AC"/>
    <w:rsid w:val="00016CC6"/>
    <w:rsid w:val="00022B5D"/>
    <w:rsid w:val="00023E7E"/>
    <w:rsid w:val="00030857"/>
    <w:rsid w:val="0003255A"/>
    <w:rsid w:val="00035D77"/>
    <w:rsid w:val="00036C16"/>
    <w:rsid w:val="00040471"/>
    <w:rsid w:val="00042D89"/>
    <w:rsid w:val="000460DB"/>
    <w:rsid w:val="00046771"/>
    <w:rsid w:val="000503B9"/>
    <w:rsid w:val="00052649"/>
    <w:rsid w:val="000538F2"/>
    <w:rsid w:val="00054AEA"/>
    <w:rsid w:val="00054E6C"/>
    <w:rsid w:val="00062FDC"/>
    <w:rsid w:val="0006357D"/>
    <w:rsid w:val="00066336"/>
    <w:rsid w:val="00067434"/>
    <w:rsid w:val="000678C1"/>
    <w:rsid w:val="0007381E"/>
    <w:rsid w:val="00074A46"/>
    <w:rsid w:val="0007708E"/>
    <w:rsid w:val="0008065F"/>
    <w:rsid w:val="00081AC9"/>
    <w:rsid w:val="00083C3B"/>
    <w:rsid w:val="000866D4"/>
    <w:rsid w:val="00090EDE"/>
    <w:rsid w:val="000936CE"/>
    <w:rsid w:val="000938E5"/>
    <w:rsid w:val="000946D4"/>
    <w:rsid w:val="000950FE"/>
    <w:rsid w:val="00095135"/>
    <w:rsid w:val="00095780"/>
    <w:rsid w:val="0009733D"/>
    <w:rsid w:val="000A1FB4"/>
    <w:rsid w:val="000A3A0A"/>
    <w:rsid w:val="000A3B0F"/>
    <w:rsid w:val="000A4100"/>
    <w:rsid w:val="000A4C04"/>
    <w:rsid w:val="000A51CD"/>
    <w:rsid w:val="000A5973"/>
    <w:rsid w:val="000A750D"/>
    <w:rsid w:val="000B4EDA"/>
    <w:rsid w:val="000B71F2"/>
    <w:rsid w:val="000C0073"/>
    <w:rsid w:val="000C1EC8"/>
    <w:rsid w:val="000C2D1C"/>
    <w:rsid w:val="000D1B32"/>
    <w:rsid w:val="000D353D"/>
    <w:rsid w:val="000D3639"/>
    <w:rsid w:val="000D5186"/>
    <w:rsid w:val="000D616A"/>
    <w:rsid w:val="000D6CD4"/>
    <w:rsid w:val="000E0906"/>
    <w:rsid w:val="000E1510"/>
    <w:rsid w:val="000E2740"/>
    <w:rsid w:val="000E3A9A"/>
    <w:rsid w:val="000F1666"/>
    <w:rsid w:val="000F3C85"/>
    <w:rsid w:val="000F62BE"/>
    <w:rsid w:val="000F66F6"/>
    <w:rsid w:val="000F68EC"/>
    <w:rsid w:val="00101BDA"/>
    <w:rsid w:val="0010289B"/>
    <w:rsid w:val="00103CD4"/>
    <w:rsid w:val="00111684"/>
    <w:rsid w:val="001136FB"/>
    <w:rsid w:val="00114614"/>
    <w:rsid w:val="00116E7C"/>
    <w:rsid w:val="001172DC"/>
    <w:rsid w:val="00121E71"/>
    <w:rsid w:val="00125622"/>
    <w:rsid w:val="00131151"/>
    <w:rsid w:val="0013531F"/>
    <w:rsid w:val="00140D06"/>
    <w:rsid w:val="00141E7F"/>
    <w:rsid w:val="001427F6"/>
    <w:rsid w:val="00144890"/>
    <w:rsid w:val="001451CF"/>
    <w:rsid w:val="001451EB"/>
    <w:rsid w:val="00145E78"/>
    <w:rsid w:val="00146425"/>
    <w:rsid w:val="00152086"/>
    <w:rsid w:val="00152629"/>
    <w:rsid w:val="00152A8F"/>
    <w:rsid w:val="001531BE"/>
    <w:rsid w:val="0015480E"/>
    <w:rsid w:val="00156316"/>
    <w:rsid w:val="00156572"/>
    <w:rsid w:val="00156A8C"/>
    <w:rsid w:val="0015713D"/>
    <w:rsid w:val="00157215"/>
    <w:rsid w:val="00161894"/>
    <w:rsid w:val="001626CA"/>
    <w:rsid w:val="0016439D"/>
    <w:rsid w:val="00165AF3"/>
    <w:rsid w:val="00165E77"/>
    <w:rsid w:val="001720D5"/>
    <w:rsid w:val="00173421"/>
    <w:rsid w:val="00175AAB"/>
    <w:rsid w:val="001764AB"/>
    <w:rsid w:val="00177F37"/>
    <w:rsid w:val="001806DB"/>
    <w:rsid w:val="001813E3"/>
    <w:rsid w:val="0018590F"/>
    <w:rsid w:val="00187AC3"/>
    <w:rsid w:val="001901AE"/>
    <w:rsid w:val="00191A38"/>
    <w:rsid w:val="0019300C"/>
    <w:rsid w:val="0019339D"/>
    <w:rsid w:val="001968D1"/>
    <w:rsid w:val="001A00D7"/>
    <w:rsid w:val="001A11E7"/>
    <w:rsid w:val="001A22D3"/>
    <w:rsid w:val="001B05F9"/>
    <w:rsid w:val="001B088A"/>
    <w:rsid w:val="001B1772"/>
    <w:rsid w:val="001B4C85"/>
    <w:rsid w:val="001B5931"/>
    <w:rsid w:val="001C2B70"/>
    <w:rsid w:val="001C33E4"/>
    <w:rsid w:val="001C41E5"/>
    <w:rsid w:val="001C7BE9"/>
    <w:rsid w:val="001D1613"/>
    <w:rsid w:val="001D1BA0"/>
    <w:rsid w:val="001D25E1"/>
    <w:rsid w:val="001D4923"/>
    <w:rsid w:val="001D75D5"/>
    <w:rsid w:val="001D77A1"/>
    <w:rsid w:val="001D7BBC"/>
    <w:rsid w:val="001E12DA"/>
    <w:rsid w:val="001E2FFC"/>
    <w:rsid w:val="001E67D0"/>
    <w:rsid w:val="001E6A08"/>
    <w:rsid w:val="001F0CD7"/>
    <w:rsid w:val="001F216A"/>
    <w:rsid w:val="001F335D"/>
    <w:rsid w:val="001F5C7B"/>
    <w:rsid w:val="001F5CE4"/>
    <w:rsid w:val="00202EFD"/>
    <w:rsid w:val="00205E2D"/>
    <w:rsid w:val="002079A6"/>
    <w:rsid w:val="00211AB8"/>
    <w:rsid w:val="00213F5E"/>
    <w:rsid w:val="00214399"/>
    <w:rsid w:val="002153E3"/>
    <w:rsid w:val="00222B6A"/>
    <w:rsid w:val="00227F66"/>
    <w:rsid w:val="00240382"/>
    <w:rsid w:val="002418F7"/>
    <w:rsid w:val="00241CF0"/>
    <w:rsid w:val="00244AD9"/>
    <w:rsid w:val="00244C84"/>
    <w:rsid w:val="0024643C"/>
    <w:rsid w:val="00251E42"/>
    <w:rsid w:val="00256EF8"/>
    <w:rsid w:val="00257765"/>
    <w:rsid w:val="0026048C"/>
    <w:rsid w:val="0026172C"/>
    <w:rsid w:val="0026614C"/>
    <w:rsid w:val="0026786B"/>
    <w:rsid w:val="00270F2A"/>
    <w:rsid w:val="002715E9"/>
    <w:rsid w:val="00271D6B"/>
    <w:rsid w:val="00272F73"/>
    <w:rsid w:val="0027521B"/>
    <w:rsid w:val="002774EA"/>
    <w:rsid w:val="00280492"/>
    <w:rsid w:val="00282220"/>
    <w:rsid w:val="00282484"/>
    <w:rsid w:val="0028358E"/>
    <w:rsid w:val="00286821"/>
    <w:rsid w:val="00286A84"/>
    <w:rsid w:val="0029047B"/>
    <w:rsid w:val="00290C6F"/>
    <w:rsid w:val="00291361"/>
    <w:rsid w:val="00292FC0"/>
    <w:rsid w:val="0029417C"/>
    <w:rsid w:val="002A06B8"/>
    <w:rsid w:val="002A07E0"/>
    <w:rsid w:val="002A7944"/>
    <w:rsid w:val="002A7E24"/>
    <w:rsid w:val="002B018A"/>
    <w:rsid w:val="002B5B6A"/>
    <w:rsid w:val="002C3B2F"/>
    <w:rsid w:val="002C5AB3"/>
    <w:rsid w:val="002C5BBD"/>
    <w:rsid w:val="002C7775"/>
    <w:rsid w:val="002D0E33"/>
    <w:rsid w:val="002D2987"/>
    <w:rsid w:val="002D4AA8"/>
    <w:rsid w:val="002D58DA"/>
    <w:rsid w:val="002E02AD"/>
    <w:rsid w:val="002E2D5B"/>
    <w:rsid w:val="002E765B"/>
    <w:rsid w:val="002F0675"/>
    <w:rsid w:val="002F0BDC"/>
    <w:rsid w:val="002F1D3A"/>
    <w:rsid w:val="002F2311"/>
    <w:rsid w:val="002F31C3"/>
    <w:rsid w:val="002F4878"/>
    <w:rsid w:val="002F4EB4"/>
    <w:rsid w:val="002F7D4D"/>
    <w:rsid w:val="002F7F6B"/>
    <w:rsid w:val="00300335"/>
    <w:rsid w:val="00300D8A"/>
    <w:rsid w:val="0030300A"/>
    <w:rsid w:val="00303DF0"/>
    <w:rsid w:val="00303E61"/>
    <w:rsid w:val="00305208"/>
    <w:rsid w:val="00311547"/>
    <w:rsid w:val="0031225A"/>
    <w:rsid w:val="003139FC"/>
    <w:rsid w:val="0031725D"/>
    <w:rsid w:val="00320ADB"/>
    <w:rsid w:val="00323B35"/>
    <w:rsid w:val="0032607C"/>
    <w:rsid w:val="00326634"/>
    <w:rsid w:val="003266B0"/>
    <w:rsid w:val="00327F47"/>
    <w:rsid w:val="00330140"/>
    <w:rsid w:val="00330933"/>
    <w:rsid w:val="00332543"/>
    <w:rsid w:val="00332D02"/>
    <w:rsid w:val="0034161D"/>
    <w:rsid w:val="00344FC8"/>
    <w:rsid w:val="003460BB"/>
    <w:rsid w:val="00350653"/>
    <w:rsid w:val="003512ED"/>
    <w:rsid w:val="00351A1D"/>
    <w:rsid w:val="00351CF8"/>
    <w:rsid w:val="00355CA4"/>
    <w:rsid w:val="00356A57"/>
    <w:rsid w:val="0035711B"/>
    <w:rsid w:val="0036066F"/>
    <w:rsid w:val="00360D14"/>
    <w:rsid w:val="00366960"/>
    <w:rsid w:val="00367438"/>
    <w:rsid w:val="00367BD6"/>
    <w:rsid w:val="00367E31"/>
    <w:rsid w:val="003711ED"/>
    <w:rsid w:val="0037400D"/>
    <w:rsid w:val="00375124"/>
    <w:rsid w:val="0037567A"/>
    <w:rsid w:val="003764DB"/>
    <w:rsid w:val="00376816"/>
    <w:rsid w:val="003776D9"/>
    <w:rsid w:val="00377916"/>
    <w:rsid w:val="00382176"/>
    <w:rsid w:val="0038522C"/>
    <w:rsid w:val="003855C0"/>
    <w:rsid w:val="00385EA6"/>
    <w:rsid w:val="00386217"/>
    <w:rsid w:val="00387B5A"/>
    <w:rsid w:val="0039188A"/>
    <w:rsid w:val="00391AE7"/>
    <w:rsid w:val="0039664F"/>
    <w:rsid w:val="003A13F2"/>
    <w:rsid w:val="003A21D1"/>
    <w:rsid w:val="003A4114"/>
    <w:rsid w:val="003A5739"/>
    <w:rsid w:val="003A5F97"/>
    <w:rsid w:val="003A71BF"/>
    <w:rsid w:val="003B05F7"/>
    <w:rsid w:val="003B08CE"/>
    <w:rsid w:val="003B0AD1"/>
    <w:rsid w:val="003B1742"/>
    <w:rsid w:val="003B2216"/>
    <w:rsid w:val="003B231C"/>
    <w:rsid w:val="003B45C6"/>
    <w:rsid w:val="003B5E93"/>
    <w:rsid w:val="003B661C"/>
    <w:rsid w:val="003B69A3"/>
    <w:rsid w:val="003B7662"/>
    <w:rsid w:val="003C17B5"/>
    <w:rsid w:val="003C3126"/>
    <w:rsid w:val="003C3D14"/>
    <w:rsid w:val="003C49F6"/>
    <w:rsid w:val="003C6F73"/>
    <w:rsid w:val="003D1ED1"/>
    <w:rsid w:val="003D2B9F"/>
    <w:rsid w:val="003D41D7"/>
    <w:rsid w:val="003E05C8"/>
    <w:rsid w:val="003F2823"/>
    <w:rsid w:val="003F2925"/>
    <w:rsid w:val="003F2F74"/>
    <w:rsid w:val="003F55F0"/>
    <w:rsid w:val="004022BE"/>
    <w:rsid w:val="00403519"/>
    <w:rsid w:val="00404A4E"/>
    <w:rsid w:val="004055AC"/>
    <w:rsid w:val="00407D4E"/>
    <w:rsid w:val="00411C1C"/>
    <w:rsid w:val="0041482F"/>
    <w:rsid w:val="0042033A"/>
    <w:rsid w:val="00421C8A"/>
    <w:rsid w:val="004266C2"/>
    <w:rsid w:val="00432BE2"/>
    <w:rsid w:val="00433105"/>
    <w:rsid w:val="00433927"/>
    <w:rsid w:val="00435AD2"/>
    <w:rsid w:val="004365CF"/>
    <w:rsid w:val="0044131A"/>
    <w:rsid w:val="004416AC"/>
    <w:rsid w:val="00442B28"/>
    <w:rsid w:val="00443506"/>
    <w:rsid w:val="00443EFB"/>
    <w:rsid w:val="00444CB6"/>
    <w:rsid w:val="00454225"/>
    <w:rsid w:val="00454590"/>
    <w:rsid w:val="00456B86"/>
    <w:rsid w:val="00461E53"/>
    <w:rsid w:val="004628A2"/>
    <w:rsid w:val="004676E9"/>
    <w:rsid w:val="004747AC"/>
    <w:rsid w:val="00476497"/>
    <w:rsid w:val="00480231"/>
    <w:rsid w:val="00482D3F"/>
    <w:rsid w:val="004831F6"/>
    <w:rsid w:val="00484F18"/>
    <w:rsid w:val="00486A36"/>
    <w:rsid w:val="004873F7"/>
    <w:rsid w:val="00494E74"/>
    <w:rsid w:val="004A13BD"/>
    <w:rsid w:val="004A15A0"/>
    <w:rsid w:val="004A5FDF"/>
    <w:rsid w:val="004A6AA9"/>
    <w:rsid w:val="004B17B4"/>
    <w:rsid w:val="004B3498"/>
    <w:rsid w:val="004B5249"/>
    <w:rsid w:val="004B67EA"/>
    <w:rsid w:val="004C1CB2"/>
    <w:rsid w:val="004C21FC"/>
    <w:rsid w:val="004C2982"/>
    <w:rsid w:val="004C3BBC"/>
    <w:rsid w:val="004C52D3"/>
    <w:rsid w:val="004C644F"/>
    <w:rsid w:val="004D0088"/>
    <w:rsid w:val="004D2375"/>
    <w:rsid w:val="004D3B1A"/>
    <w:rsid w:val="004E051A"/>
    <w:rsid w:val="004E5E47"/>
    <w:rsid w:val="004E6EA0"/>
    <w:rsid w:val="004E7DAA"/>
    <w:rsid w:val="004F113F"/>
    <w:rsid w:val="004F12EB"/>
    <w:rsid w:val="004F136C"/>
    <w:rsid w:val="004F15B5"/>
    <w:rsid w:val="004F1652"/>
    <w:rsid w:val="004F1F2D"/>
    <w:rsid w:val="004F47CA"/>
    <w:rsid w:val="004F4F82"/>
    <w:rsid w:val="004F5AFD"/>
    <w:rsid w:val="004F5FF3"/>
    <w:rsid w:val="004F69BF"/>
    <w:rsid w:val="004F6D23"/>
    <w:rsid w:val="004F7EF2"/>
    <w:rsid w:val="00504C69"/>
    <w:rsid w:val="005126FC"/>
    <w:rsid w:val="00512F55"/>
    <w:rsid w:val="005142DF"/>
    <w:rsid w:val="00514640"/>
    <w:rsid w:val="00524A6A"/>
    <w:rsid w:val="00525413"/>
    <w:rsid w:val="00527AEC"/>
    <w:rsid w:val="00531057"/>
    <w:rsid w:val="00531132"/>
    <w:rsid w:val="0053356D"/>
    <w:rsid w:val="005337DF"/>
    <w:rsid w:val="005342E2"/>
    <w:rsid w:val="00535712"/>
    <w:rsid w:val="00536BF4"/>
    <w:rsid w:val="00536FE0"/>
    <w:rsid w:val="005378EA"/>
    <w:rsid w:val="0054053C"/>
    <w:rsid w:val="00544CD4"/>
    <w:rsid w:val="00545B91"/>
    <w:rsid w:val="005471A4"/>
    <w:rsid w:val="00550BA7"/>
    <w:rsid w:val="00551B7A"/>
    <w:rsid w:val="00552529"/>
    <w:rsid w:val="005551A2"/>
    <w:rsid w:val="00557CE2"/>
    <w:rsid w:val="00560627"/>
    <w:rsid w:val="00564EED"/>
    <w:rsid w:val="0056680E"/>
    <w:rsid w:val="00570ED7"/>
    <w:rsid w:val="00575602"/>
    <w:rsid w:val="005759CB"/>
    <w:rsid w:val="00575C44"/>
    <w:rsid w:val="005854A8"/>
    <w:rsid w:val="00585855"/>
    <w:rsid w:val="0059044F"/>
    <w:rsid w:val="00596198"/>
    <w:rsid w:val="00596EE9"/>
    <w:rsid w:val="005A133D"/>
    <w:rsid w:val="005A26E0"/>
    <w:rsid w:val="005A44B3"/>
    <w:rsid w:val="005A53B9"/>
    <w:rsid w:val="005B0387"/>
    <w:rsid w:val="005B28CD"/>
    <w:rsid w:val="005C0486"/>
    <w:rsid w:val="005C305C"/>
    <w:rsid w:val="005C325F"/>
    <w:rsid w:val="005C4855"/>
    <w:rsid w:val="005C5B99"/>
    <w:rsid w:val="005C673B"/>
    <w:rsid w:val="005D2674"/>
    <w:rsid w:val="005D442D"/>
    <w:rsid w:val="005D4B78"/>
    <w:rsid w:val="005D4CCF"/>
    <w:rsid w:val="005D5F64"/>
    <w:rsid w:val="005D69DC"/>
    <w:rsid w:val="005D72D2"/>
    <w:rsid w:val="005E03E9"/>
    <w:rsid w:val="005E0BF4"/>
    <w:rsid w:val="005F0426"/>
    <w:rsid w:val="005F07C8"/>
    <w:rsid w:val="005F5648"/>
    <w:rsid w:val="005F72FE"/>
    <w:rsid w:val="005F73A0"/>
    <w:rsid w:val="0060088F"/>
    <w:rsid w:val="00602A7C"/>
    <w:rsid w:val="00603896"/>
    <w:rsid w:val="00604453"/>
    <w:rsid w:val="00604B02"/>
    <w:rsid w:val="00606B26"/>
    <w:rsid w:val="006103A7"/>
    <w:rsid w:val="0061138A"/>
    <w:rsid w:val="006136F0"/>
    <w:rsid w:val="006151ED"/>
    <w:rsid w:val="00615269"/>
    <w:rsid w:val="0061562C"/>
    <w:rsid w:val="00617A5D"/>
    <w:rsid w:val="00621E76"/>
    <w:rsid w:val="00622BDD"/>
    <w:rsid w:val="00625939"/>
    <w:rsid w:val="00627275"/>
    <w:rsid w:val="006346D2"/>
    <w:rsid w:val="00635882"/>
    <w:rsid w:val="006358CC"/>
    <w:rsid w:val="00641781"/>
    <w:rsid w:val="0064197F"/>
    <w:rsid w:val="006439DD"/>
    <w:rsid w:val="00643EBE"/>
    <w:rsid w:val="006443B9"/>
    <w:rsid w:val="00645B2C"/>
    <w:rsid w:val="00645D01"/>
    <w:rsid w:val="00646061"/>
    <w:rsid w:val="006511A3"/>
    <w:rsid w:val="006512B6"/>
    <w:rsid w:val="006516F9"/>
    <w:rsid w:val="00653118"/>
    <w:rsid w:val="00654375"/>
    <w:rsid w:val="0065459E"/>
    <w:rsid w:val="00654F25"/>
    <w:rsid w:val="006553C8"/>
    <w:rsid w:val="006575CA"/>
    <w:rsid w:val="00661985"/>
    <w:rsid w:val="00662092"/>
    <w:rsid w:val="0066233A"/>
    <w:rsid w:val="00662F4B"/>
    <w:rsid w:val="006637BF"/>
    <w:rsid w:val="00664CD7"/>
    <w:rsid w:val="00665520"/>
    <w:rsid w:val="00666BCF"/>
    <w:rsid w:val="00666D61"/>
    <w:rsid w:val="006712B1"/>
    <w:rsid w:val="00671F4A"/>
    <w:rsid w:val="00677393"/>
    <w:rsid w:val="00680E27"/>
    <w:rsid w:val="00680E8C"/>
    <w:rsid w:val="00685971"/>
    <w:rsid w:val="006868EA"/>
    <w:rsid w:val="00686919"/>
    <w:rsid w:val="00690DFD"/>
    <w:rsid w:val="00694F51"/>
    <w:rsid w:val="00697BF2"/>
    <w:rsid w:val="006A2B40"/>
    <w:rsid w:val="006A49F7"/>
    <w:rsid w:val="006A4EF9"/>
    <w:rsid w:val="006A5545"/>
    <w:rsid w:val="006A69D6"/>
    <w:rsid w:val="006A7D5C"/>
    <w:rsid w:val="006B29BB"/>
    <w:rsid w:val="006B41C1"/>
    <w:rsid w:val="006B6EB2"/>
    <w:rsid w:val="006B7864"/>
    <w:rsid w:val="006C32A2"/>
    <w:rsid w:val="006C45E0"/>
    <w:rsid w:val="006C68C8"/>
    <w:rsid w:val="006D0166"/>
    <w:rsid w:val="006D1BBA"/>
    <w:rsid w:val="006D4648"/>
    <w:rsid w:val="006D708A"/>
    <w:rsid w:val="006E3A37"/>
    <w:rsid w:val="006E4B53"/>
    <w:rsid w:val="006F03A1"/>
    <w:rsid w:val="006F0608"/>
    <w:rsid w:val="006F06CB"/>
    <w:rsid w:val="006F2BF2"/>
    <w:rsid w:val="006F3272"/>
    <w:rsid w:val="006F6B44"/>
    <w:rsid w:val="00701435"/>
    <w:rsid w:val="007033D2"/>
    <w:rsid w:val="0070351C"/>
    <w:rsid w:val="00705038"/>
    <w:rsid w:val="00705A06"/>
    <w:rsid w:val="00705FA3"/>
    <w:rsid w:val="00710094"/>
    <w:rsid w:val="0071107E"/>
    <w:rsid w:val="007112F8"/>
    <w:rsid w:val="007114E4"/>
    <w:rsid w:val="0071181B"/>
    <w:rsid w:val="00716E6A"/>
    <w:rsid w:val="00717650"/>
    <w:rsid w:val="007251BF"/>
    <w:rsid w:val="00725786"/>
    <w:rsid w:val="007263A2"/>
    <w:rsid w:val="007270D6"/>
    <w:rsid w:val="00727C27"/>
    <w:rsid w:val="00730AE4"/>
    <w:rsid w:val="00730D14"/>
    <w:rsid w:val="00730F70"/>
    <w:rsid w:val="00731FD4"/>
    <w:rsid w:val="007332B1"/>
    <w:rsid w:val="007344C9"/>
    <w:rsid w:val="00737652"/>
    <w:rsid w:val="00741387"/>
    <w:rsid w:val="0074176D"/>
    <w:rsid w:val="00741CF3"/>
    <w:rsid w:val="00744217"/>
    <w:rsid w:val="00744C46"/>
    <w:rsid w:val="007509D7"/>
    <w:rsid w:val="00750A5E"/>
    <w:rsid w:val="0075363E"/>
    <w:rsid w:val="00754649"/>
    <w:rsid w:val="00754BC6"/>
    <w:rsid w:val="00756168"/>
    <w:rsid w:val="007629BA"/>
    <w:rsid w:val="00767030"/>
    <w:rsid w:val="00770424"/>
    <w:rsid w:val="00770AB7"/>
    <w:rsid w:val="0077283A"/>
    <w:rsid w:val="00774EFC"/>
    <w:rsid w:val="007750AE"/>
    <w:rsid w:val="007779EF"/>
    <w:rsid w:val="00777ABF"/>
    <w:rsid w:val="0078172B"/>
    <w:rsid w:val="00781A14"/>
    <w:rsid w:val="00782983"/>
    <w:rsid w:val="00783981"/>
    <w:rsid w:val="00787DEB"/>
    <w:rsid w:val="00792083"/>
    <w:rsid w:val="00793E84"/>
    <w:rsid w:val="007952B9"/>
    <w:rsid w:val="007A1AC7"/>
    <w:rsid w:val="007A2A2B"/>
    <w:rsid w:val="007A3E51"/>
    <w:rsid w:val="007A4563"/>
    <w:rsid w:val="007A68D8"/>
    <w:rsid w:val="007B2999"/>
    <w:rsid w:val="007B39BF"/>
    <w:rsid w:val="007C41C1"/>
    <w:rsid w:val="007C6254"/>
    <w:rsid w:val="007D3565"/>
    <w:rsid w:val="007D3573"/>
    <w:rsid w:val="007D3DB6"/>
    <w:rsid w:val="007D3F0B"/>
    <w:rsid w:val="007D4A7A"/>
    <w:rsid w:val="007D4DBB"/>
    <w:rsid w:val="007E119B"/>
    <w:rsid w:val="007E2F70"/>
    <w:rsid w:val="007E6A72"/>
    <w:rsid w:val="007E7E7A"/>
    <w:rsid w:val="007F691E"/>
    <w:rsid w:val="007F6FF4"/>
    <w:rsid w:val="0080439D"/>
    <w:rsid w:val="0080464E"/>
    <w:rsid w:val="00806869"/>
    <w:rsid w:val="00811E75"/>
    <w:rsid w:val="0081263E"/>
    <w:rsid w:val="00812D05"/>
    <w:rsid w:val="00813CC4"/>
    <w:rsid w:val="0081456D"/>
    <w:rsid w:val="008164C8"/>
    <w:rsid w:val="00820B49"/>
    <w:rsid w:val="00820D15"/>
    <w:rsid w:val="00821418"/>
    <w:rsid w:val="0082371A"/>
    <w:rsid w:val="0082478E"/>
    <w:rsid w:val="008264DE"/>
    <w:rsid w:val="0083021E"/>
    <w:rsid w:val="00832066"/>
    <w:rsid w:val="0083358A"/>
    <w:rsid w:val="00833DFA"/>
    <w:rsid w:val="008341B9"/>
    <w:rsid w:val="00835973"/>
    <w:rsid w:val="0083716A"/>
    <w:rsid w:val="00840DCD"/>
    <w:rsid w:val="00845286"/>
    <w:rsid w:val="0084555D"/>
    <w:rsid w:val="00845739"/>
    <w:rsid w:val="0085015F"/>
    <w:rsid w:val="008525FE"/>
    <w:rsid w:val="00852FC3"/>
    <w:rsid w:val="00854356"/>
    <w:rsid w:val="008569A7"/>
    <w:rsid w:val="008574CE"/>
    <w:rsid w:val="008605B3"/>
    <w:rsid w:val="008635ED"/>
    <w:rsid w:val="00867E81"/>
    <w:rsid w:val="008712FC"/>
    <w:rsid w:val="00871667"/>
    <w:rsid w:val="00871694"/>
    <w:rsid w:val="00872C25"/>
    <w:rsid w:val="0087373C"/>
    <w:rsid w:val="00873EBE"/>
    <w:rsid w:val="00874430"/>
    <w:rsid w:val="00876059"/>
    <w:rsid w:val="008768DE"/>
    <w:rsid w:val="008818FF"/>
    <w:rsid w:val="0088236C"/>
    <w:rsid w:val="008869BC"/>
    <w:rsid w:val="0089143D"/>
    <w:rsid w:val="00891966"/>
    <w:rsid w:val="00891F93"/>
    <w:rsid w:val="008A5B8F"/>
    <w:rsid w:val="008A72BF"/>
    <w:rsid w:val="008C1379"/>
    <w:rsid w:val="008C1720"/>
    <w:rsid w:val="008C336D"/>
    <w:rsid w:val="008D04E5"/>
    <w:rsid w:val="008D1CF5"/>
    <w:rsid w:val="008D3BCC"/>
    <w:rsid w:val="008D6092"/>
    <w:rsid w:val="008D61FA"/>
    <w:rsid w:val="008D7B76"/>
    <w:rsid w:val="008E1E03"/>
    <w:rsid w:val="008E2733"/>
    <w:rsid w:val="008E331D"/>
    <w:rsid w:val="008E3C2A"/>
    <w:rsid w:val="008E4D21"/>
    <w:rsid w:val="008E68DC"/>
    <w:rsid w:val="008F0288"/>
    <w:rsid w:val="00902118"/>
    <w:rsid w:val="00903217"/>
    <w:rsid w:val="00913073"/>
    <w:rsid w:val="00914E54"/>
    <w:rsid w:val="00915FCC"/>
    <w:rsid w:val="00920467"/>
    <w:rsid w:val="009226DD"/>
    <w:rsid w:val="009228FB"/>
    <w:rsid w:val="00923298"/>
    <w:rsid w:val="00923F39"/>
    <w:rsid w:val="0092500B"/>
    <w:rsid w:val="009256EE"/>
    <w:rsid w:val="00931043"/>
    <w:rsid w:val="0093144F"/>
    <w:rsid w:val="009327E5"/>
    <w:rsid w:val="00932A31"/>
    <w:rsid w:val="00932AD1"/>
    <w:rsid w:val="00932E53"/>
    <w:rsid w:val="00935D80"/>
    <w:rsid w:val="00936AEA"/>
    <w:rsid w:val="00941845"/>
    <w:rsid w:val="00945730"/>
    <w:rsid w:val="00945E98"/>
    <w:rsid w:val="00947D66"/>
    <w:rsid w:val="00947D99"/>
    <w:rsid w:val="00952746"/>
    <w:rsid w:val="00955EE4"/>
    <w:rsid w:val="00957399"/>
    <w:rsid w:val="00957457"/>
    <w:rsid w:val="00957C3B"/>
    <w:rsid w:val="0096322A"/>
    <w:rsid w:val="00967141"/>
    <w:rsid w:val="00967BA4"/>
    <w:rsid w:val="00970365"/>
    <w:rsid w:val="009712F7"/>
    <w:rsid w:val="0097474A"/>
    <w:rsid w:val="00981928"/>
    <w:rsid w:val="00981D5F"/>
    <w:rsid w:val="00985263"/>
    <w:rsid w:val="00987092"/>
    <w:rsid w:val="00990065"/>
    <w:rsid w:val="009908BD"/>
    <w:rsid w:val="00992C9D"/>
    <w:rsid w:val="00995AF7"/>
    <w:rsid w:val="009A2820"/>
    <w:rsid w:val="009A2E91"/>
    <w:rsid w:val="009A4711"/>
    <w:rsid w:val="009A52F8"/>
    <w:rsid w:val="009B28E7"/>
    <w:rsid w:val="009B38F2"/>
    <w:rsid w:val="009B4DE8"/>
    <w:rsid w:val="009B73ED"/>
    <w:rsid w:val="009C2477"/>
    <w:rsid w:val="009C4BB4"/>
    <w:rsid w:val="009D1292"/>
    <w:rsid w:val="009D2110"/>
    <w:rsid w:val="009D21F5"/>
    <w:rsid w:val="009D3FF3"/>
    <w:rsid w:val="009E41DC"/>
    <w:rsid w:val="009F01A3"/>
    <w:rsid w:val="009F0A4B"/>
    <w:rsid w:val="009F60D3"/>
    <w:rsid w:val="009F652B"/>
    <w:rsid w:val="009F77BD"/>
    <w:rsid w:val="00A00F51"/>
    <w:rsid w:val="00A03A1C"/>
    <w:rsid w:val="00A03A20"/>
    <w:rsid w:val="00A04F62"/>
    <w:rsid w:val="00A061B7"/>
    <w:rsid w:val="00A066EA"/>
    <w:rsid w:val="00A107CD"/>
    <w:rsid w:val="00A11647"/>
    <w:rsid w:val="00A16AA3"/>
    <w:rsid w:val="00A23B4B"/>
    <w:rsid w:val="00A251A8"/>
    <w:rsid w:val="00A25FDC"/>
    <w:rsid w:val="00A2632D"/>
    <w:rsid w:val="00A26351"/>
    <w:rsid w:val="00A305F0"/>
    <w:rsid w:val="00A3104A"/>
    <w:rsid w:val="00A3360E"/>
    <w:rsid w:val="00A34F0D"/>
    <w:rsid w:val="00A35EF1"/>
    <w:rsid w:val="00A35F03"/>
    <w:rsid w:val="00A36772"/>
    <w:rsid w:val="00A41766"/>
    <w:rsid w:val="00A41B18"/>
    <w:rsid w:val="00A41D44"/>
    <w:rsid w:val="00A43690"/>
    <w:rsid w:val="00A45656"/>
    <w:rsid w:val="00A47340"/>
    <w:rsid w:val="00A556B3"/>
    <w:rsid w:val="00A55D07"/>
    <w:rsid w:val="00A56FBA"/>
    <w:rsid w:val="00A608C7"/>
    <w:rsid w:val="00A619C7"/>
    <w:rsid w:val="00A6517B"/>
    <w:rsid w:val="00A65B3C"/>
    <w:rsid w:val="00A667F3"/>
    <w:rsid w:val="00A672A9"/>
    <w:rsid w:val="00A71F3C"/>
    <w:rsid w:val="00A73066"/>
    <w:rsid w:val="00A74364"/>
    <w:rsid w:val="00A75927"/>
    <w:rsid w:val="00A75D63"/>
    <w:rsid w:val="00A7637F"/>
    <w:rsid w:val="00A778A2"/>
    <w:rsid w:val="00A81E8B"/>
    <w:rsid w:val="00A833B6"/>
    <w:rsid w:val="00A840F6"/>
    <w:rsid w:val="00A876AC"/>
    <w:rsid w:val="00A903F0"/>
    <w:rsid w:val="00A90810"/>
    <w:rsid w:val="00A95040"/>
    <w:rsid w:val="00AA25B0"/>
    <w:rsid w:val="00AA4C79"/>
    <w:rsid w:val="00AA4E10"/>
    <w:rsid w:val="00AA759A"/>
    <w:rsid w:val="00AB00B0"/>
    <w:rsid w:val="00AB1EC3"/>
    <w:rsid w:val="00AB21F0"/>
    <w:rsid w:val="00AB2B46"/>
    <w:rsid w:val="00AB45FA"/>
    <w:rsid w:val="00AB5E42"/>
    <w:rsid w:val="00AB5EB7"/>
    <w:rsid w:val="00AB6251"/>
    <w:rsid w:val="00AB6794"/>
    <w:rsid w:val="00AC13A2"/>
    <w:rsid w:val="00AC1C77"/>
    <w:rsid w:val="00AC3367"/>
    <w:rsid w:val="00AC3738"/>
    <w:rsid w:val="00AC676A"/>
    <w:rsid w:val="00AD03B9"/>
    <w:rsid w:val="00AD1DD5"/>
    <w:rsid w:val="00AD21D0"/>
    <w:rsid w:val="00AD500B"/>
    <w:rsid w:val="00AD62FE"/>
    <w:rsid w:val="00AE2A3D"/>
    <w:rsid w:val="00AE2C3B"/>
    <w:rsid w:val="00AE5B27"/>
    <w:rsid w:val="00AE631A"/>
    <w:rsid w:val="00AE788F"/>
    <w:rsid w:val="00AF0612"/>
    <w:rsid w:val="00AF09B3"/>
    <w:rsid w:val="00AF3FB1"/>
    <w:rsid w:val="00AF4CD4"/>
    <w:rsid w:val="00AF557A"/>
    <w:rsid w:val="00B01C80"/>
    <w:rsid w:val="00B02030"/>
    <w:rsid w:val="00B03493"/>
    <w:rsid w:val="00B05EDB"/>
    <w:rsid w:val="00B064BD"/>
    <w:rsid w:val="00B07B8F"/>
    <w:rsid w:val="00B12E9E"/>
    <w:rsid w:val="00B132FE"/>
    <w:rsid w:val="00B16C35"/>
    <w:rsid w:val="00B204A6"/>
    <w:rsid w:val="00B21849"/>
    <w:rsid w:val="00B258F9"/>
    <w:rsid w:val="00B32278"/>
    <w:rsid w:val="00B37453"/>
    <w:rsid w:val="00B42A8E"/>
    <w:rsid w:val="00B4501C"/>
    <w:rsid w:val="00B45228"/>
    <w:rsid w:val="00B50B46"/>
    <w:rsid w:val="00B51597"/>
    <w:rsid w:val="00B53D16"/>
    <w:rsid w:val="00B55851"/>
    <w:rsid w:val="00B56C22"/>
    <w:rsid w:val="00B6039F"/>
    <w:rsid w:val="00B60A57"/>
    <w:rsid w:val="00B62ED2"/>
    <w:rsid w:val="00B63ED2"/>
    <w:rsid w:val="00B70ADF"/>
    <w:rsid w:val="00B70DDB"/>
    <w:rsid w:val="00B73A0F"/>
    <w:rsid w:val="00B802BC"/>
    <w:rsid w:val="00B80397"/>
    <w:rsid w:val="00B845A8"/>
    <w:rsid w:val="00B86145"/>
    <w:rsid w:val="00B87432"/>
    <w:rsid w:val="00B87729"/>
    <w:rsid w:val="00B87ACC"/>
    <w:rsid w:val="00B931E1"/>
    <w:rsid w:val="00B94315"/>
    <w:rsid w:val="00B9638C"/>
    <w:rsid w:val="00B969B0"/>
    <w:rsid w:val="00B97470"/>
    <w:rsid w:val="00BA5CB9"/>
    <w:rsid w:val="00BB206E"/>
    <w:rsid w:val="00BB27E0"/>
    <w:rsid w:val="00BB4AF0"/>
    <w:rsid w:val="00BB64A9"/>
    <w:rsid w:val="00BB7A1E"/>
    <w:rsid w:val="00BC0007"/>
    <w:rsid w:val="00BC340C"/>
    <w:rsid w:val="00BC357C"/>
    <w:rsid w:val="00BC407F"/>
    <w:rsid w:val="00BC5326"/>
    <w:rsid w:val="00BC6C43"/>
    <w:rsid w:val="00BD1038"/>
    <w:rsid w:val="00BD38A0"/>
    <w:rsid w:val="00BD39C4"/>
    <w:rsid w:val="00BD7E82"/>
    <w:rsid w:val="00BE3DFB"/>
    <w:rsid w:val="00BE4B34"/>
    <w:rsid w:val="00BE7ECD"/>
    <w:rsid w:val="00BF0A31"/>
    <w:rsid w:val="00BF481B"/>
    <w:rsid w:val="00BF74FE"/>
    <w:rsid w:val="00BF7B51"/>
    <w:rsid w:val="00C036FA"/>
    <w:rsid w:val="00C03AB3"/>
    <w:rsid w:val="00C04DA5"/>
    <w:rsid w:val="00C07E1B"/>
    <w:rsid w:val="00C112A2"/>
    <w:rsid w:val="00C1161B"/>
    <w:rsid w:val="00C13871"/>
    <w:rsid w:val="00C138DC"/>
    <w:rsid w:val="00C14832"/>
    <w:rsid w:val="00C16B72"/>
    <w:rsid w:val="00C16BF9"/>
    <w:rsid w:val="00C20700"/>
    <w:rsid w:val="00C21C38"/>
    <w:rsid w:val="00C23923"/>
    <w:rsid w:val="00C239A9"/>
    <w:rsid w:val="00C262BD"/>
    <w:rsid w:val="00C2710E"/>
    <w:rsid w:val="00C30893"/>
    <w:rsid w:val="00C30F0D"/>
    <w:rsid w:val="00C33ED5"/>
    <w:rsid w:val="00C37D25"/>
    <w:rsid w:val="00C40C41"/>
    <w:rsid w:val="00C412CF"/>
    <w:rsid w:val="00C41826"/>
    <w:rsid w:val="00C42307"/>
    <w:rsid w:val="00C42335"/>
    <w:rsid w:val="00C42A35"/>
    <w:rsid w:val="00C430B0"/>
    <w:rsid w:val="00C43E16"/>
    <w:rsid w:val="00C43EDA"/>
    <w:rsid w:val="00C449D3"/>
    <w:rsid w:val="00C47FFA"/>
    <w:rsid w:val="00C5057A"/>
    <w:rsid w:val="00C5346A"/>
    <w:rsid w:val="00C567FB"/>
    <w:rsid w:val="00C57332"/>
    <w:rsid w:val="00C5764B"/>
    <w:rsid w:val="00C605C1"/>
    <w:rsid w:val="00C61E20"/>
    <w:rsid w:val="00C640EA"/>
    <w:rsid w:val="00C64C05"/>
    <w:rsid w:val="00C7122D"/>
    <w:rsid w:val="00C80A0E"/>
    <w:rsid w:val="00C81B17"/>
    <w:rsid w:val="00C85B41"/>
    <w:rsid w:val="00C879ED"/>
    <w:rsid w:val="00C87C00"/>
    <w:rsid w:val="00C91992"/>
    <w:rsid w:val="00C92688"/>
    <w:rsid w:val="00C93D10"/>
    <w:rsid w:val="00C97824"/>
    <w:rsid w:val="00C97BE7"/>
    <w:rsid w:val="00CA0089"/>
    <w:rsid w:val="00CA16B8"/>
    <w:rsid w:val="00CA2388"/>
    <w:rsid w:val="00CA3C42"/>
    <w:rsid w:val="00CA572B"/>
    <w:rsid w:val="00CA5C6E"/>
    <w:rsid w:val="00CB2723"/>
    <w:rsid w:val="00CB2F90"/>
    <w:rsid w:val="00CB7DE9"/>
    <w:rsid w:val="00CC57B8"/>
    <w:rsid w:val="00CC62DB"/>
    <w:rsid w:val="00CD45CB"/>
    <w:rsid w:val="00CD55FB"/>
    <w:rsid w:val="00CD636B"/>
    <w:rsid w:val="00CD737F"/>
    <w:rsid w:val="00CD74F3"/>
    <w:rsid w:val="00CE3AF8"/>
    <w:rsid w:val="00CE414A"/>
    <w:rsid w:val="00CE629F"/>
    <w:rsid w:val="00CE6722"/>
    <w:rsid w:val="00CE7E68"/>
    <w:rsid w:val="00CF053F"/>
    <w:rsid w:val="00CF2686"/>
    <w:rsid w:val="00CF3050"/>
    <w:rsid w:val="00CF5EEF"/>
    <w:rsid w:val="00CF72CF"/>
    <w:rsid w:val="00D00381"/>
    <w:rsid w:val="00D00F6C"/>
    <w:rsid w:val="00D0600C"/>
    <w:rsid w:val="00D06DD9"/>
    <w:rsid w:val="00D10721"/>
    <w:rsid w:val="00D12000"/>
    <w:rsid w:val="00D168FA"/>
    <w:rsid w:val="00D20F4F"/>
    <w:rsid w:val="00D22977"/>
    <w:rsid w:val="00D22A0D"/>
    <w:rsid w:val="00D30BB2"/>
    <w:rsid w:val="00D30DBC"/>
    <w:rsid w:val="00D341D6"/>
    <w:rsid w:val="00D365FC"/>
    <w:rsid w:val="00D36669"/>
    <w:rsid w:val="00D37843"/>
    <w:rsid w:val="00D44D07"/>
    <w:rsid w:val="00D46D72"/>
    <w:rsid w:val="00D47083"/>
    <w:rsid w:val="00D5012D"/>
    <w:rsid w:val="00D5140D"/>
    <w:rsid w:val="00D51D9D"/>
    <w:rsid w:val="00D57B68"/>
    <w:rsid w:val="00D6057A"/>
    <w:rsid w:val="00D619FD"/>
    <w:rsid w:val="00D649D4"/>
    <w:rsid w:val="00D65AB2"/>
    <w:rsid w:val="00D66E22"/>
    <w:rsid w:val="00D73450"/>
    <w:rsid w:val="00D75529"/>
    <w:rsid w:val="00D7625C"/>
    <w:rsid w:val="00D76820"/>
    <w:rsid w:val="00D818F8"/>
    <w:rsid w:val="00D8369D"/>
    <w:rsid w:val="00D83C94"/>
    <w:rsid w:val="00D856E1"/>
    <w:rsid w:val="00D92BBF"/>
    <w:rsid w:val="00D9563A"/>
    <w:rsid w:val="00D970B7"/>
    <w:rsid w:val="00D977D5"/>
    <w:rsid w:val="00DA21B8"/>
    <w:rsid w:val="00DA2A5E"/>
    <w:rsid w:val="00DA5187"/>
    <w:rsid w:val="00DB05AA"/>
    <w:rsid w:val="00DB0DD4"/>
    <w:rsid w:val="00DB0FCF"/>
    <w:rsid w:val="00DB10CF"/>
    <w:rsid w:val="00DB1A8F"/>
    <w:rsid w:val="00DB326B"/>
    <w:rsid w:val="00DB3D4D"/>
    <w:rsid w:val="00DB4C63"/>
    <w:rsid w:val="00DB73EE"/>
    <w:rsid w:val="00DC02BA"/>
    <w:rsid w:val="00DC0FFA"/>
    <w:rsid w:val="00DC4101"/>
    <w:rsid w:val="00DC4C6C"/>
    <w:rsid w:val="00DC7F71"/>
    <w:rsid w:val="00DD292E"/>
    <w:rsid w:val="00DD58CF"/>
    <w:rsid w:val="00DD7DA9"/>
    <w:rsid w:val="00DE011E"/>
    <w:rsid w:val="00DE1131"/>
    <w:rsid w:val="00DE34C4"/>
    <w:rsid w:val="00DE5806"/>
    <w:rsid w:val="00DE5CA7"/>
    <w:rsid w:val="00DE6197"/>
    <w:rsid w:val="00DE6D5B"/>
    <w:rsid w:val="00DF0C20"/>
    <w:rsid w:val="00DF20A6"/>
    <w:rsid w:val="00DF2565"/>
    <w:rsid w:val="00DF28B9"/>
    <w:rsid w:val="00DF3C07"/>
    <w:rsid w:val="00DF4DA6"/>
    <w:rsid w:val="00DF5CD8"/>
    <w:rsid w:val="00DF79B6"/>
    <w:rsid w:val="00E00AA9"/>
    <w:rsid w:val="00E04359"/>
    <w:rsid w:val="00E1084B"/>
    <w:rsid w:val="00E115BF"/>
    <w:rsid w:val="00E12451"/>
    <w:rsid w:val="00E16F9E"/>
    <w:rsid w:val="00E17E21"/>
    <w:rsid w:val="00E2290F"/>
    <w:rsid w:val="00E23785"/>
    <w:rsid w:val="00E24E1E"/>
    <w:rsid w:val="00E24E6B"/>
    <w:rsid w:val="00E30A9A"/>
    <w:rsid w:val="00E31204"/>
    <w:rsid w:val="00E33563"/>
    <w:rsid w:val="00E36FA2"/>
    <w:rsid w:val="00E477EF"/>
    <w:rsid w:val="00E51737"/>
    <w:rsid w:val="00E569E4"/>
    <w:rsid w:val="00E5716B"/>
    <w:rsid w:val="00E60D5F"/>
    <w:rsid w:val="00E65D8C"/>
    <w:rsid w:val="00E7095D"/>
    <w:rsid w:val="00E72A8A"/>
    <w:rsid w:val="00E73067"/>
    <w:rsid w:val="00E73FE5"/>
    <w:rsid w:val="00E7481C"/>
    <w:rsid w:val="00E748D1"/>
    <w:rsid w:val="00E75F90"/>
    <w:rsid w:val="00E773AA"/>
    <w:rsid w:val="00E77879"/>
    <w:rsid w:val="00E80277"/>
    <w:rsid w:val="00E837B1"/>
    <w:rsid w:val="00E83AEF"/>
    <w:rsid w:val="00E84670"/>
    <w:rsid w:val="00E84987"/>
    <w:rsid w:val="00E84C89"/>
    <w:rsid w:val="00E853A4"/>
    <w:rsid w:val="00E92249"/>
    <w:rsid w:val="00E93D43"/>
    <w:rsid w:val="00E94AEB"/>
    <w:rsid w:val="00E94EAD"/>
    <w:rsid w:val="00EA0077"/>
    <w:rsid w:val="00EA3AE3"/>
    <w:rsid w:val="00EB155A"/>
    <w:rsid w:val="00EB2FD1"/>
    <w:rsid w:val="00EC3770"/>
    <w:rsid w:val="00ED132D"/>
    <w:rsid w:val="00ED450D"/>
    <w:rsid w:val="00ED5834"/>
    <w:rsid w:val="00ED5F45"/>
    <w:rsid w:val="00ED724B"/>
    <w:rsid w:val="00EE3391"/>
    <w:rsid w:val="00EF2E93"/>
    <w:rsid w:val="00EF307F"/>
    <w:rsid w:val="00EF46F4"/>
    <w:rsid w:val="00EF53A8"/>
    <w:rsid w:val="00EF6C9E"/>
    <w:rsid w:val="00F10DEE"/>
    <w:rsid w:val="00F11451"/>
    <w:rsid w:val="00F13BA8"/>
    <w:rsid w:val="00F13DCC"/>
    <w:rsid w:val="00F14C5B"/>
    <w:rsid w:val="00F16305"/>
    <w:rsid w:val="00F20D08"/>
    <w:rsid w:val="00F23AD6"/>
    <w:rsid w:val="00F244D6"/>
    <w:rsid w:val="00F247D7"/>
    <w:rsid w:val="00F24A22"/>
    <w:rsid w:val="00F26AAE"/>
    <w:rsid w:val="00F26E1D"/>
    <w:rsid w:val="00F30211"/>
    <w:rsid w:val="00F31F7D"/>
    <w:rsid w:val="00F32A58"/>
    <w:rsid w:val="00F3330A"/>
    <w:rsid w:val="00F33E81"/>
    <w:rsid w:val="00F3414C"/>
    <w:rsid w:val="00F3488A"/>
    <w:rsid w:val="00F36060"/>
    <w:rsid w:val="00F37C5C"/>
    <w:rsid w:val="00F40E79"/>
    <w:rsid w:val="00F4100E"/>
    <w:rsid w:val="00F42CE3"/>
    <w:rsid w:val="00F4355B"/>
    <w:rsid w:val="00F437C4"/>
    <w:rsid w:val="00F43E9A"/>
    <w:rsid w:val="00F52479"/>
    <w:rsid w:val="00F5278B"/>
    <w:rsid w:val="00F53E56"/>
    <w:rsid w:val="00F55B09"/>
    <w:rsid w:val="00F622D5"/>
    <w:rsid w:val="00F62BD5"/>
    <w:rsid w:val="00F63CB7"/>
    <w:rsid w:val="00F642FD"/>
    <w:rsid w:val="00F64385"/>
    <w:rsid w:val="00F6689B"/>
    <w:rsid w:val="00F7099B"/>
    <w:rsid w:val="00F71698"/>
    <w:rsid w:val="00F716C7"/>
    <w:rsid w:val="00F73909"/>
    <w:rsid w:val="00F7685E"/>
    <w:rsid w:val="00F80738"/>
    <w:rsid w:val="00F80ADD"/>
    <w:rsid w:val="00F80F12"/>
    <w:rsid w:val="00F82FAC"/>
    <w:rsid w:val="00F9400B"/>
    <w:rsid w:val="00F96FEE"/>
    <w:rsid w:val="00FA0992"/>
    <w:rsid w:val="00FA0F02"/>
    <w:rsid w:val="00FA6DCD"/>
    <w:rsid w:val="00FA7837"/>
    <w:rsid w:val="00FB0586"/>
    <w:rsid w:val="00FB10C0"/>
    <w:rsid w:val="00FB2015"/>
    <w:rsid w:val="00FB341B"/>
    <w:rsid w:val="00FB6E71"/>
    <w:rsid w:val="00FC0A39"/>
    <w:rsid w:val="00FC2DBA"/>
    <w:rsid w:val="00FC494A"/>
    <w:rsid w:val="00FC4AC0"/>
    <w:rsid w:val="00FC630F"/>
    <w:rsid w:val="00FD10BE"/>
    <w:rsid w:val="00FD4B07"/>
    <w:rsid w:val="00FD620A"/>
    <w:rsid w:val="00FD64BF"/>
    <w:rsid w:val="00FE2049"/>
    <w:rsid w:val="00FE2891"/>
    <w:rsid w:val="00FF1610"/>
    <w:rsid w:val="00FF291B"/>
    <w:rsid w:val="00FF2A1B"/>
    <w:rsid w:val="00FF3F25"/>
    <w:rsid w:val="00FF400D"/>
    <w:rsid w:val="00FF571D"/>
    <w:rsid w:val="00FF7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FEC9"/>
  <w15:chartTrackingRefBased/>
  <w15:docId w15:val="{2769039C-0395-4A81-AA3E-162E8DA9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D"/>
  </w:style>
  <w:style w:type="paragraph" w:styleId="Heading1">
    <w:name w:val="heading 1"/>
    <w:basedOn w:val="Normal"/>
    <w:next w:val="Normal"/>
    <w:link w:val="Heading1Char"/>
    <w:uiPriority w:val="9"/>
    <w:qFormat/>
    <w:rsid w:val="000635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635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5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5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635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635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635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635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635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5A"/>
    <w:pPr>
      <w:ind w:left="720"/>
      <w:contextualSpacing/>
    </w:pPr>
  </w:style>
  <w:style w:type="character" w:customStyle="1" w:styleId="Heading1Char">
    <w:name w:val="Heading 1 Char"/>
    <w:basedOn w:val="DefaultParagraphFont"/>
    <w:link w:val="Heading1"/>
    <w:uiPriority w:val="9"/>
    <w:rsid w:val="0006357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635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5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5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635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635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635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635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635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6357D"/>
    <w:pPr>
      <w:spacing w:line="240" w:lineRule="auto"/>
    </w:pPr>
    <w:rPr>
      <w:b/>
      <w:bCs/>
      <w:smallCaps/>
      <w:color w:val="44546A" w:themeColor="text2"/>
    </w:rPr>
  </w:style>
  <w:style w:type="paragraph" w:styleId="Title">
    <w:name w:val="Title"/>
    <w:basedOn w:val="Normal"/>
    <w:next w:val="Normal"/>
    <w:link w:val="TitleChar"/>
    <w:uiPriority w:val="10"/>
    <w:qFormat/>
    <w:rsid w:val="000635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357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35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635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6357D"/>
    <w:rPr>
      <w:b/>
      <w:bCs/>
    </w:rPr>
  </w:style>
  <w:style w:type="character" w:styleId="Emphasis">
    <w:name w:val="Emphasis"/>
    <w:basedOn w:val="DefaultParagraphFont"/>
    <w:uiPriority w:val="20"/>
    <w:qFormat/>
    <w:rsid w:val="0006357D"/>
    <w:rPr>
      <w:i/>
      <w:iCs/>
    </w:rPr>
  </w:style>
  <w:style w:type="paragraph" w:styleId="NoSpacing">
    <w:name w:val="No Spacing"/>
    <w:uiPriority w:val="1"/>
    <w:qFormat/>
    <w:rsid w:val="0006357D"/>
    <w:pPr>
      <w:spacing w:after="0" w:line="240" w:lineRule="auto"/>
    </w:pPr>
  </w:style>
  <w:style w:type="paragraph" w:styleId="Quote">
    <w:name w:val="Quote"/>
    <w:basedOn w:val="Normal"/>
    <w:next w:val="Normal"/>
    <w:link w:val="QuoteChar"/>
    <w:uiPriority w:val="29"/>
    <w:qFormat/>
    <w:rsid w:val="000635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357D"/>
    <w:rPr>
      <w:color w:val="44546A" w:themeColor="text2"/>
      <w:sz w:val="24"/>
      <w:szCs w:val="24"/>
    </w:rPr>
  </w:style>
  <w:style w:type="paragraph" w:styleId="IntenseQuote">
    <w:name w:val="Intense Quote"/>
    <w:basedOn w:val="Normal"/>
    <w:next w:val="Normal"/>
    <w:link w:val="IntenseQuoteChar"/>
    <w:uiPriority w:val="30"/>
    <w:qFormat/>
    <w:rsid w:val="000635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35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357D"/>
    <w:rPr>
      <w:i/>
      <w:iCs/>
      <w:color w:val="595959" w:themeColor="text1" w:themeTint="A6"/>
    </w:rPr>
  </w:style>
  <w:style w:type="character" w:styleId="IntenseEmphasis">
    <w:name w:val="Intense Emphasis"/>
    <w:basedOn w:val="DefaultParagraphFont"/>
    <w:uiPriority w:val="21"/>
    <w:qFormat/>
    <w:rsid w:val="0006357D"/>
    <w:rPr>
      <w:b/>
      <w:bCs/>
      <w:i/>
      <w:iCs/>
    </w:rPr>
  </w:style>
  <w:style w:type="character" w:styleId="SubtleReference">
    <w:name w:val="Subtle Reference"/>
    <w:basedOn w:val="DefaultParagraphFont"/>
    <w:uiPriority w:val="31"/>
    <w:qFormat/>
    <w:rsid w:val="000635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357D"/>
    <w:rPr>
      <w:b/>
      <w:bCs/>
      <w:smallCaps/>
      <w:color w:val="44546A" w:themeColor="text2"/>
      <w:u w:val="single"/>
    </w:rPr>
  </w:style>
  <w:style w:type="character" w:styleId="BookTitle">
    <w:name w:val="Book Title"/>
    <w:basedOn w:val="DefaultParagraphFont"/>
    <w:uiPriority w:val="33"/>
    <w:qFormat/>
    <w:rsid w:val="0006357D"/>
    <w:rPr>
      <w:b/>
      <w:bCs/>
      <w:smallCaps/>
      <w:spacing w:val="10"/>
    </w:rPr>
  </w:style>
  <w:style w:type="paragraph" w:styleId="TOCHeading">
    <w:name w:val="TOC Heading"/>
    <w:basedOn w:val="Heading1"/>
    <w:next w:val="Normal"/>
    <w:uiPriority w:val="39"/>
    <w:semiHidden/>
    <w:unhideWhenUsed/>
    <w:qFormat/>
    <w:rsid w:val="0006357D"/>
    <w:pPr>
      <w:outlineLvl w:val="9"/>
    </w:pPr>
  </w:style>
  <w:style w:type="paragraph" w:styleId="FootnoteText">
    <w:name w:val="footnote text"/>
    <w:basedOn w:val="Normal"/>
    <w:link w:val="FootnoteTextChar"/>
    <w:uiPriority w:val="99"/>
    <w:semiHidden/>
    <w:unhideWhenUsed/>
    <w:rsid w:val="004F1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36C"/>
    <w:rPr>
      <w:sz w:val="20"/>
      <w:szCs w:val="20"/>
    </w:rPr>
  </w:style>
  <w:style w:type="character" w:styleId="FootnoteReference">
    <w:name w:val="footnote reference"/>
    <w:basedOn w:val="DefaultParagraphFont"/>
    <w:uiPriority w:val="99"/>
    <w:semiHidden/>
    <w:unhideWhenUsed/>
    <w:rsid w:val="004F136C"/>
    <w:rPr>
      <w:vertAlign w:val="superscript"/>
    </w:rPr>
  </w:style>
  <w:style w:type="character" w:styleId="Hyperlink">
    <w:name w:val="Hyperlink"/>
    <w:basedOn w:val="DefaultParagraphFont"/>
    <w:uiPriority w:val="99"/>
    <w:unhideWhenUsed/>
    <w:rsid w:val="00A71F3C"/>
    <w:rPr>
      <w:color w:val="0563C1" w:themeColor="hyperlink"/>
      <w:u w:val="single"/>
    </w:rPr>
  </w:style>
  <w:style w:type="character" w:styleId="UnresolvedMention">
    <w:name w:val="Unresolved Mention"/>
    <w:basedOn w:val="DefaultParagraphFont"/>
    <w:uiPriority w:val="99"/>
    <w:semiHidden/>
    <w:unhideWhenUsed/>
    <w:rsid w:val="00A71F3C"/>
    <w:rPr>
      <w:color w:val="605E5C"/>
      <w:shd w:val="clear" w:color="auto" w:fill="E1DFDD"/>
    </w:rPr>
  </w:style>
  <w:style w:type="paragraph" w:styleId="Header">
    <w:name w:val="header"/>
    <w:basedOn w:val="Normal"/>
    <w:link w:val="HeaderChar"/>
    <w:uiPriority w:val="99"/>
    <w:unhideWhenUsed/>
    <w:rsid w:val="00537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8EA"/>
  </w:style>
  <w:style w:type="paragraph" w:styleId="Footer">
    <w:name w:val="footer"/>
    <w:basedOn w:val="Normal"/>
    <w:link w:val="FooterChar"/>
    <w:uiPriority w:val="99"/>
    <w:unhideWhenUsed/>
    <w:rsid w:val="00537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8EA"/>
  </w:style>
  <w:style w:type="character" w:styleId="FollowedHyperlink">
    <w:name w:val="FollowedHyperlink"/>
    <w:basedOn w:val="DefaultParagraphFont"/>
    <w:uiPriority w:val="99"/>
    <w:semiHidden/>
    <w:unhideWhenUsed/>
    <w:rsid w:val="003A13F2"/>
    <w:rPr>
      <w:color w:val="954F72" w:themeColor="followedHyperlink"/>
      <w:u w:val="single"/>
    </w:rPr>
  </w:style>
  <w:style w:type="paragraph" w:styleId="NormalWeb">
    <w:name w:val="Normal (Web)"/>
    <w:basedOn w:val="Normal"/>
    <w:uiPriority w:val="99"/>
    <w:unhideWhenUsed/>
    <w:rsid w:val="00DD7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EB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3EBE"/>
    <w:rPr>
      <w:rFonts w:ascii="Times New Roman" w:hAnsi="Times New Roman" w:cs="Times New Roman"/>
      <w:sz w:val="18"/>
      <w:szCs w:val="18"/>
    </w:rPr>
  </w:style>
  <w:style w:type="paragraph" w:customStyle="1" w:styleId="subsection2">
    <w:name w:val="subsection2"/>
    <w:basedOn w:val="Normal"/>
    <w:rsid w:val="00C573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573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71698"/>
    <w:pPr>
      <w:spacing w:after="0" w:line="240" w:lineRule="auto"/>
    </w:pPr>
  </w:style>
  <w:style w:type="character" w:styleId="CommentReference">
    <w:name w:val="annotation reference"/>
    <w:basedOn w:val="DefaultParagraphFont"/>
    <w:uiPriority w:val="99"/>
    <w:semiHidden/>
    <w:unhideWhenUsed/>
    <w:rsid w:val="002F31C3"/>
    <w:rPr>
      <w:sz w:val="16"/>
      <w:szCs w:val="16"/>
    </w:rPr>
  </w:style>
  <w:style w:type="paragraph" w:styleId="CommentText">
    <w:name w:val="annotation text"/>
    <w:basedOn w:val="Normal"/>
    <w:link w:val="CommentTextChar"/>
    <w:uiPriority w:val="99"/>
    <w:semiHidden/>
    <w:unhideWhenUsed/>
    <w:rsid w:val="002F31C3"/>
    <w:pPr>
      <w:spacing w:line="240" w:lineRule="auto"/>
    </w:pPr>
    <w:rPr>
      <w:sz w:val="20"/>
      <w:szCs w:val="20"/>
    </w:rPr>
  </w:style>
  <w:style w:type="character" w:customStyle="1" w:styleId="CommentTextChar">
    <w:name w:val="Comment Text Char"/>
    <w:basedOn w:val="DefaultParagraphFont"/>
    <w:link w:val="CommentText"/>
    <w:uiPriority w:val="99"/>
    <w:semiHidden/>
    <w:rsid w:val="002F31C3"/>
    <w:rPr>
      <w:sz w:val="20"/>
      <w:szCs w:val="20"/>
    </w:rPr>
  </w:style>
  <w:style w:type="paragraph" w:styleId="CommentSubject">
    <w:name w:val="annotation subject"/>
    <w:basedOn w:val="CommentText"/>
    <w:next w:val="CommentText"/>
    <w:link w:val="CommentSubjectChar"/>
    <w:uiPriority w:val="99"/>
    <w:semiHidden/>
    <w:unhideWhenUsed/>
    <w:rsid w:val="002F31C3"/>
    <w:rPr>
      <w:b/>
      <w:bCs/>
    </w:rPr>
  </w:style>
  <w:style w:type="character" w:customStyle="1" w:styleId="CommentSubjectChar">
    <w:name w:val="Comment Subject Char"/>
    <w:basedOn w:val="CommentTextChar"/>
    <w:link w:val="CommentSubject"/>
    <w:uiPriority w:val="99"/>
    <w:semiHidden/>
    <w:rsid w:val="002F31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7243">
      <w:bodyDiv w:val="1"/>
      <w:marLeft w:val="0"/>
      <w:marRight w:val="0"/>
      <w:marTop w:val="0"/>
      <w:marBottom w:val="0"/>
      <w:divBdr>
        <w:top w:val="none" w:sz="0" w:space="0" w:color="auto"/>
        <w:left w:val="none" w:sz="0" w:space="0" w:color="auto"/>
        <w:bottom w:val="none" w:sz="0" w:space="0" w:color="auto"/>
        <w:right w:val="none" w:sz="0" w:space="0" w:color="auto"/>
      </w:divBdr>
    </w:div>
    <w:div w:id="289749448">
      <w:bodyDiv w:val="1"/>
      <w:marLeft w:val="0"/>
      <w:marRight w:val="0"/>
      <w:marTop w:val="0"/>
      <w:marBottom w:val="0"/>
      <w:divBdr>
        <w:top w:val="none" w:sz="0" w:space="0" w:color="auto"/>
        <w:left w:val="none" w:sz="0" w:space="0" w:color="auto"/>
        <w:bottom w:val="none" w:sz="0" w:space="0" w:color="auto"/>
        <w:right w:val="none" w:sz="0" w:space="0" w:color="auto"/>
      </w:divBdr>
    </w:div>
    <w:div w:id="628317908">
      <w:bodyDiv w:val="1"/>
      <w:marLeft w:val="0"/>
      <w:marRight w:val="0"/>
      <w:marTop w:val="0"/>
      <w:marBottom w:val="0"/>
      <w:divBdr>
        <w:top w:val="none" w:sz="0" w:space="0" w:color="auto"/>
        <w:left w:val="none" w:sz="0" w:space="0" w:color="auto"/>
        <w:bottom w:val="none" w:sz="0" w:space="0" w:color="auto"/>
        <w:right w:val="none" w:sz="0" w:space="0" w:color="auto"/>
      </w:divBdr>
      <w:divsChild>
        <w:div w:id="298266755">
          <w:marLeft w:val="0"/>
          <w:marRight w:val="0"/>
          <w:marTop w:val="0"/>
          <w:marBottom w:val="0"/>
          <w:divBdr>
            <w:top w:val="none" w:sz="0" w:space="0" w:color="auto"/>
            <w:left w:val="none" w:sz="0" w:space="0" w:color="auto"/>
            <w:bottom w:val="none" w:sz="0" w:space="0" w:color="auto"/>
            <w:right w:val="none" w:sz="0" w:space="0" w:color="auto"/>
          </w:divBdr>
          <w:divsChild>
            <w:div w:id="2109306695">
              <w:marLeft w:val="0"/>
              <w:marRight w:val="0"/>
              <w:marTop w:val="0"/>
              <w:marBottom w:val="0"/>
              <w:divBdr>
                <w:top w:val="none" w:sz="0" w:space="0" w:color="auto"/>
                <w:left w:val="none" w:sz="0" w:space="0" w:color="auto"/>
                <w:bottom w:val="none" w:sz="0" w:space="0" w:color="auto"/>
                <w:right w:val="none" w:sz="0" w:space="0" w:color="auto"/>
              </w:divBdr>
              <w:divsChild>
                <w:div w:id="368073447">
                  <w:marLeft w:val="0"/>
                  <w:marRight w:val="0"/>
                  <w:marTop w:val="0"/>
                  <w:marBottom w:val="0"/>
                  <w:divBdr>
                    <w:top w:val="none" w:sz="0" w:space="0" w:color="auto"/>
                    <w:left w:val="none" w:sz="0" w:space="0" w:color="auto"/>
                    <w:bottom w:val="none" w:sz="0" w:space="0" w:color="auto"/>
                    <w:right w:val="none" w:sz="0" w:space="0" w:color="auto"/>
                  </w:divBdr>
                  <w:divsChild>
                    <w:div w:id="1366175047">
                      <w:marLeft w:val="0"/>
                      <w:marRight w:val="0"/>
                      <w:marTop w:val="0"/>
                      <w:marBottom w:val="0"/>
                      <w:divBdr>
                        <w:top w:val="none" w:sz="0" w:space="0" w:color="auto"/>
                        <w:left w:val="none" w:sz="0" w:space="0" w:color="auto"/>
                        <w:bottom w:val="none" w:sz="0" w:space="0" w:color="auto"/>
                        <w:right w:val="none" w:sz="0" w:space="0" w:color="auto"/>
                      </w:divBdr>
                      <w:divsChild>
                        <w:div w:id="699624945">
                          <w:marLeft w:val="0"/>
                          <w:marRight w:val="0"/>
                          <w:marTop w:val="0"/>
                          <w:marBottom w:val="0"/>
                          <w:divBdr>
                            <w:top w:val="none" w:sz="0" w:space="0" w:color="auto"/>
                            <w:left w:val="none" w:sz="0" w:space="0" w:color="auto"/>
                            <w:bottom w:val="none" w:sz="0" w:space="0" w:color="auto"/>
                            <w:right w:val="none" w:sz="0" w:space="0" w:color="auto"/>
                          </w:divBdr>
                          <w:divsChild>
                            <w:div w:id="158811198">
                              <w:marLeft w:val="0"/>
                              <w:marRight w:val="0"/>
                              <w:marTop w:val="0"/>
                              <w:marBottom w:val="0"/>
                              <w:divBdr>
                                <w:top w:val="none" w:sz="0" w:space="0" w:color="auto"/>
                                <w:left w:val="none" w:sz="0" w:space="0" w:color="auto"/>
                                <w:bottom w:val="none" w:sz="0" w:space="0" w:color="auto"/>
                                <w:right w:val="none" w:sz="0" w:space="0" w:color="auto"/>
                              </w:divBdr>
                              <w:divsChild>
                                <w:div w:id="1439522798">
                                  <w:marLeft w:val="340"/>
                                  <w:marRight w:val="0"/>
                                  <w:marTop w:val="160"/>
                                  <w:marBottom w:val="200"/>
                                  <w:divBdr>
                                    <w:top w:val="none" w:sz="0" w:space="0" w:color="auto"/>
                                    <w:left w:val="none" w:sz="0" w:space="0" w:color="auto"/>
                                    <w:bottom w:val="none" w:sz="0" w:space="0" w:color="auto"/>
                                    <w:right w:val="none" w:sz="0" w:space="0" w:color="auto"/>
                                  </w:divBdr>
                                </w:div>
                                <w:div w:id="19710153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5473294">
                                      <w:blockQuote w:val="1"/>
                                      <w:marLeft w:val="400"/>
                                      <w:marRight w:val="0"/>
                                      <w:marTop w:val="160"/>
                                      <w:marBottom w:val="200"/>
                                      <w:divBdr>
                                        <w:top w:val="none" w:sz="0" w:space="0" w:color="auto"/>
                                        <w:left w:val="none" w:sz="0" w:space="0" w:color="auto"/>
                                        <w:bottom w:val="none" w:sz="0" w:space="0" w:color="auto"/>
                                        <w:right w:val="none" w:sz="0" w:space="0" w:color="auto"/>
                                      </w:divBdr>
                                    </w:div>
                                    <w:div w:id="1968663624">
                                      <w:blockQuote w:val="1"/>
                                      <w:marLeft w:val="400"/>
                                      <w:marRight w:val="0"/>
                                      <w:marTop w:val="160"/>
                                      <w:marBottom w:val="200"/>
                                      <w:divBdr>
                                        <w:top w:val="none" w:sz="0" w:space="0" w:color="auto"/>
                                        <w:left w:val="none" w:sz="0" w:space="0" w:color="auto"/>
                                        <w:bottom w:val="none" w:sz="0" w:space="0" w:color="auto"/>
                                        <w:right w:val="none" w:sz="0" w:space="0" w:color="auto"/>
                                      </w:divBdr>
                                    </w:div>
                                    <w:div w:id="18438100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10635649">
                                          <w:marLeft w:val="0"/>
                                          <w:marRight w:val="0"/>
                                          <w:marTop w:val="0"/>
                                          <w:marBottom w:val="0"/>
                                          <w:divBdr>
                                            <w:top w:val="none" w:sz="0" w:space="0" w:color="auto"/>
                                            <w:left w:val="none" w:sz="0" w:space="0" w:color="auto"/>
                                            <w:bottom w:val="none" w:sz="0" w:space="0" w:color="auto"/>
                                            <w:right w:val="none" w:sz="0" w:space="0" w:color="auto"/>
                                          </w:divBdr>
                                          <w:divsChild>
                                            <w:div w:id="1023048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3515774">
                                          <w:marLeft w:val="0"/>
                                          <w:marRight w:val="0"/>
                                          <w:marTop w:val="0"/>
                                          <w:marBottom w:val="0"/>
                                          <w:divBdr>
                                            <w:top w:val="none" w:sz="0" w:space="0" w:color="auto"/>
                                            <w:left w:val="none" w:sz="0" w:space="0" w:color="auto"/>
                                            <w:bottom w:val="none" w:sz="0" w:space="0" w:color="auto"/>
                                            <w:right w:val="none" w:sz="0" w:space="0" w:color="auto"/>
                                          </w:divBdr>
                                          <w:divsChild>
                                            <w:div w:id="1044719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6592320">
                                          <w:marLeft w:val="0"/>
                                          <w:marRight w:val="0"/>
                                          <w:marTop w:val="0"/>
                                          <w:marBottom w:val="0"/>
                                          <w:divBdr>
                                            <w:top w:val="none" w:sz="0" w:space="0" w:color="auto"/>
                                            <w:left w:val="none" w:sz="0" w:space="0" w:color="auto"/>
                                            <w:bottom w:val="none" w:sz="0" w:space="0" w:color="auto"/>
                                            <w:right w:val="none" w:sz="0" w:space="0" w:color="auto"/>
                                          </w:divBdr>
                                          <w:divsChild>
                                            <w:div w:id="10702686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68095044">
                                      <w:blockQuote w:val="1"/>
                                      <w:marLeft w:val="400"/>
                                      <w:marRight w:val="0"/>
                                      <w:marTop w:val="160"/>
                                      <w:marBottom w:val="200"/>
                                      <w:divBdr>
                                        <w:top w:val="none" w:sz="0" w:space="0" w:color="auto"/>
                                        <w:left w:val="none" w:sz="0" w:space="0" w:color="auto"/>
                                        <w:bottom w:val="none" w:sz="0" w:space="0" w:color="auto"/>
                                        <w:right w:val="none" w:sz="0" w:space="0" w:color="auto"/>
                                      </w:divBdr>
                                    </w:div>
                                    <w:div w:id="1907912389">
                                      <w:blockQuote w:val="1"/>
                                      <w:marLeft w:val="400"/>
                                      <w:marRight w:val="0"/>
                                      <w:marTop w:val="160"/>
                                      <w:marBottom w:val="200"/>
                                      <w:divBdr>
                                        <w:top w:val="none" w:sz="0" w:space="0" w:color="auto"/>
                                        <w:left w:val="none" w:sz="0" w:space="0" w:color="auto"/>
                                        <w:bottom w:val="none" w:sz="0" w:space="0" w:color="auto"/>
                                        <w:right w:val="none" w:sz="0" w:space="0" w:color="auto"/>
                                      </w:divBdr>
                                    </w:div>
                                    <w:div w:id="954022202">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160"/>
                                          <w:marBottom w:val="200"/>
                                          <w:divBdr>
                                            <w:top w:val="none" w:sz="0" w:space="0" w:color="auto"/>
                                            <w:left w:val="none" w:sz="0" w:space="0" w:color="auto"/>
                                            <w:bottom w:val="none" w:sz="0" w:space="0" w:color="auto"/>
                                            <w:right w:val="none" w:sz="0" w:space="0" w:color="auto"/>
                                          </w:divBdr>
                                        </w:div>
                                        <w:div w:id="93698692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487496">
      <w:bodyDiv w:val="1"/>
      <w:marLeft w:val="0"/>
      <w:marRight w:val="0"/>
      <w:marTop w:val="0"/>
      <w:marBottom w:val="0"/>
      <w:divBdr>
        <w:top w:val="none" w:sz="0" w:space="0" w:color="auto"/>
        <w:left w:val="none" w:sz="0" w:space="0" w:color="auto"/>
        <w:bottom w:val="none" w:sz="0" w:space="0" w:color="auto"/>
        <w:right w:val="none" w:sz="0" w:space="0" w:color="auto"/>
      </w:divBdr>
      <w:divsChild>
        <w:div w:id="1030644840">
          <w:marLeft w:val="340"/>
          <w:marRight w:val="0"/>
          <w:marTop w:val="160"/>
          <w:marBottom w:val="200"/>
          <w:divBdr>
            <w:top w:val="none" w:sz="0" w:space="0" w:color="auto"/>
            <w:left w:val="none" w:sz="0" w:space="0" w:color="auto"/>
            <w:bottom w:val="none" w:sz="0" w:space="0" w:color="auto"/>
            <w:right w:val="none" w:sz="0" w:space="0" w:color="auto"/>
          </w:divBdr>
        </w:div>
        <w:div w:id="1810158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173477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2417200">
                  <w:marLeft w:val="0"/>
                  <w:marRight w:val="0"/>
                  <w:marTop w:val="0"/>
                  <w:marBottom w:val="0"/>
                  <w:divBdr>
                    <w:top w:val="none" w:sz="0" w:space="0" w:color="auto"/>
                    <w:left w:val="none" w:sz="0" w:space="0" w:color="auto"/>
                    <w:bottom w:val="none" w:sz="0" w:space="0" w:color="auto"/>
                    <w:right w:val="none" w:sz="0" w:space="0" w:color="auto"/>
                  </w:divBdr>
                  <w:divsChild>
                    <w:div w:id="2248045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345462">
                  <w:marLeft w:val="0"/>
                  <w:marRight w:val="0"/>
                  <w:marTop w:val="0"/>
                  <w:marBottom w:val="0"/>
                  <w:divBdr>
                    <w:top w:val="none" w:sz="0" w:space="0" w:color="auto"/>
                    <w:left w:val="none" w:sz="0" w:space="0" w:color="auto"/>
                    <w:bottom w:val="none" w:sz="0" w:space="0" w:color="auto"/>
                    <w:right w:val="none" w:sz="0" w:space="0" w:color="auto"/>
                  </w:divBdr>
                  <w:divsChild>
                    <w:div w:id="2266912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74791981">
              <w:blockQuote w:val="1"/>
              <w:marLeft w:val="400"/>
              <w:marRight w:val="0"/>
              <w:marTop w:val="160"/>
              <w:marBottom w:val="200"/>
              <w:divBdr>
                <w:top w:val="none" w:sz="0" w:space="0" w:color="auto"/>
                <w:left w:val="none" w:sz="0" w:space="0" w:color="auto"/>
                <w:bottom w:val="none" w:sz="0" w:space="0" w:color="auto"/>
                <w:right w:val="none" w:sz="0" w:space="0" w:color="auto"/>
              </w:divBdr>
            </w:div>
            <w:div w:id="17134600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9640961">
                  <w:marLeft w:val="0"/>
                  <w:marRight w:val="0"/>
                  <w:marTop w:val="0"/>
                  <w:marBottom w:val="0"/>
                  <w:divBdr>
                    <w:top w:val="none" w:sz="0" w:space="0" w:color="auto"/>
                    <w:left w:val="none" w:sz="0" w:space="0" w:color="auto"/>
                    <w:bottom w:val="none" w:sz="0" w:space="0" w:color="auto"/>
                    <w:right w:val="none" w:sz="0" w:space="0" w:color="auto"/>
                  </w:divBdr>
                  <w:divsChild>
                    <w:div w:id="932011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3575">
                  <w:marLeft w:val="0"/>
                  <w:marRight w:val="0"/>
                  <w:marTop w:val="0"/>
                  <w:marBottom w:val="0"/>
                  <w:divBdr>
                    <w:top w:val="none" w:sz="0" w:space="0" w:color="auto"/>
                    <w:left w:val="none" w:sz="0" w:space="0" w:color="auto"/>
                    <w:bottom w:val="none" w:sz="0" w:space="0" w:color="auto"/>
                    <w:right w:val="none" w:sz="0" w:space="0" w:color="auto"/>
                  </w:divBdr>
                  <w:divsChild>
                    <w:div w:id="261498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8977425">
                  <w:marLeft w:val="0"/>
                  <w:marRight w:val="0"/>
                  <w:marTop w:val="0"/>
                  <w:marBottom w:val="0"/>
                  <w:divBdr>
                    <w:top w:val="none" w:sz="0" w:space="0" w:color="auto"/>
                    <w:left w:val="none" w:sz="0" w:space="0" w:color="auto"/>
                    <w:bottom w:val="none" w:sz="0" w:space="0" w:color="auto"/>
                    <w:right w:val="none" w:sz="0" w:space="0" w:color="auto"/>
                  </w:divBdr>
                  <w:divsChild>
                    <w:div w:id="17353507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0337156">
                  <w:marLeft w:val="0"/>
                  <w:marRight w:val="0"/>
                  <w:marTop w:val="0"/>
                  <w:marBottom w:val="0"/>
                  <w:divBdr>
                    <w:top w:val="none" w:sz="0" w:space="0" w:color="auto"/>
                    <w:left w:val="none" w:sz="0" w:space="0" w:color="auto"/>
                    <w:bottom w:val="none" w:sz="0" w:space="0" w:color="auto"/>
                    <w:right w:val="none" w:sz="0" w:space="0" w:color="auto"/>
                  </w:divBdr>
                  <w:divsChild>
                    <w:div w:id="7364383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3075515">
                  <w:marLeft w:val="0"/>
                  <w:marRight w:val="0"/>
                  <w:marTop w:val="0"/>
                  <w:marBottom w:val="0"/>
                  <w:divBdr>
                    <w:top w:val="none" w:sz="0" w:space="0" w:color="auto"/>
                    <w:left w:val="none" w:sz="0" w:space="0" w:color="auto"/>
                    <w:bottom w:val="none" w:sz="0" w:space="0" w:color="auto"/>
                    <w:right w:val="none" w:sz="0" w:space="0" w:color="auto"/>
                  </w:divBdr>
                  <w:divsChild>
                    <w:div w:id="669991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1611237">
                  <w:marLeft w:val="0"/>
                  <w:marRight w:val="0"/>
                  <w:marTop w:val="0"/>
                  <w:marBottom w:val="0"/>
                  <w:divBdr>
                    <w:top w:val="none" w:sz="0" w:space="0" w:color="auto"/>
                    <w:left w:val="none" w:sz="0" w:space="0" w:color="auto"/>
                    <w:bottom w:val="none" w:sz="0" w:space="0" w:color="auto"/>
                    <w:right w:val="none" w:sz="0" w:space="0" w:color="auto"/>
                  </w:divBdr>
                  <w:divsChild>
                    <w:div w:id="307974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7414627">
                  <w:marLeft w:val="0"/>
                  <w:marRight w:val="0"/>
                  <w:marTop w:val="0"/>
                  <w:marBottom w:val="0"/>
                  <w:divBdr>
                    <w:top w:val="none" w:sz="0" w:space="0" w:color="auto"/>
                    <w:left w:val="none" w:sz="0" w:space="0" w:color="auto"/>
                    <w:bottom w:val="none" w:sz="0" w:space="0" w:color="auto"/>
                    <w:right w:val="none" w:sz="0" w:space="0" w:color="auto"/>
                  </w:divBdr>
                  <w:divsChild>
                    <w:div w:id="9423001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82275396">
      <w:bodyDiv w:val="1"/>
      <w:marLeft w:val="0"/>
      <w:marRight w:val="0"/>
      <w:marTop w:val="0"/>
      <w:marBottom w:val="0"/>
      <w:divBdr>
        <w:top w:val="none" w:sz="0" w:space="0" w:color="auto"/>
        <w:left w:val="none" w:sz="0" w:space="0" w:color="auto"/>
        <w:bottom w:val="none" w:sz="0" w:space="0" w:color="auto"/>
        <w:right w:val="none" w:sz="0" w:space="0" w:color="auto"/>
      </w:divBdr>
    </w:div>
    <w:div w:id="1477212844">
      <w:bodyDiv w:val="1"/>
      <w:marLeft w:val="0"/>
      <w:marRight w:val="0"/>
      <w:marTop w:val="0"/>
      <w:marBottom w:val="0"/>
      <w:divBdr>
        <w:top w:val="none" w:sz="0" w:space="0" w:color="auto"/>
        <w:left w:val="none" w:sz="0" w:space="0" w:color="auto"/>
        <w:bottom w:val="none" w:sz="0" w:space="0" w:color="auto"/>
        <w:right w:val="none" w:sz="0" w:space="0" w:color="auto"/>
      </w:divBdr>
      <w:divsChild>
        <w:div w:id="32925655">
          <w:marLeft w:val="0"/>
          <w:marRight w:val="0"/>
          <w:marTop w:val="0"/>
          <w:marBottom w:val="0"/>
          <w:divBdr>
            <w:top w:val="none" w:sz="0" w:space="0" w:color="auto"/>
            <w:left w:val="none" w:sz="0" w:space="0" w:color="auto"/>
            <w:bottom w:val="none" w:sz="0" w:space="0" w:color="auto"/>
            <w:right w:val="none" w:sz="0" w:space="0" w:color="auto"/>
          </w:divBdr>
          <w:divsChild>
            <w:div w:id="17339602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305018">
                  <w:marLeft w:val="0"/>
                  <w:marRight w:val="0"/>
                  <w:marTop w:val="0"/>
                  <w:marBottom w:val="0"/>
                  <w:divBdr>
                    <w:top w:val="none" w:sz="0" w:space="0" w:color="auto"/>
                    <w:left w:val="none" w:sz="0" w:space="0" w:color="auto"/>
                    <w:bottom w:val="none" w:sz="0" w:space="0" w:color="auto"/>
                    <w:right w:val="none" w:sz="0" w:space="0" w:color="auto"/>
                  </w:divBdr>
                  <w:divsChild>
                    <w:div w:id="15190081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0200659">
                  <w:marLeft w:val="0"/>
                  <w:marRight w:val="0"/>
                  <w:marTop w:val="0"/>
                  <w:marBottom w:val="0"/>
                  <w:divBdr>
                    <w:top w:val="none" w:sz="0" w:space="0" w:color="auto"/>
                    <w:left w:val="none" w:sz="0" w:space="0" w:color="auto"/>
                    <w:bottom w:val="none" w:sz="0" w:space="0" w:color="auto"/>
                    <w:right w:val="none" w:sz="0" w:space="0" w:color="auto"/>
                  </w:divBdr>
                  <w:divsChild>
                    <w:div w:id="7584109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4501985">
                  <w:marLeft w:val="0"/>
                  <w:marRight w:val="0"/>
                  <w:marTop w:val="0"/>
                  <w:marBottom w:val="0"/>
                  <w:divBdr>
                    <w:top w:val="none" w:sz="0" w:space="0" w:color="auto"/>
                    <w:left w:val="none" w:sz="0" w:space="0" w:color="auto"/>
                    <w:bottom w:val="none" w:sz="0" w:space="0" w:color="auto"/>
                    <w:right w:val="none" w:sz="0" w:space="0" w:color="auto"/>
                  </w:divBdr>
                  <w:divsChild>
                    <w:div w:id="1803303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7489664">
                  <w:marLeft w:val="0"/>
                  <w:marRight w:val="0"/>
                  <w:marTop w:val="0"/>
                  <w:marBottom w:val="0"/>
                  <w:divBdr>
                    <w:top w:val="none" w:sz="0" w:space="0" w:color="auto"/>
                    <w:left w:val="none" w:sz="0" w:space="0" w:color="auto"/>
                    <w:bottom w:val="none" w:sz="0" w:space="0" w:color="auto"/>
                    <w:right w:val="none" w:sz="0" w:space="0" w:color="auto"/>
                  </w:divBdr>
                  <w:divsChild>
                    <w:div w:id="781270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81366015">
                  <w:marLeft w:val="0"/>
                  <w:marRight w:val="0"/>
                  <w:marTop w:val="0"/>
                  <w:marBottom w:val="0"/>
                  <w:divBdr>
                    <w:top w:val="none" w:sz="0" w:space="0" w:color="auto"/>
                    <w:left w:val="none" w:sz="0" w:space="0" w:color="auto"/>
                    <w:bottom w:val="none" w:sz="0" w:space="0" w:color="auto"/>
                    <w:right w:val="none" w:sz="0" w:space="0" w:color="auto"/>
                  </w:divBdr>
                  <w:divsChild>
                    <w:div w:id="1517382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2948024">
                  <w:marLeft w:val="0"/>
                  <w:marRight w:val="0"/>
                  <w:marTop w:val="0"/>
                  <w:marBottom w:val="0"/>
                  <w:divBdr>
                    <w:top w:val="none" w:sz="0" w:space="0" w:color="auto"/>
                    <w:left w:val="none" w:sz="0" w:space="0" w:color="auto"/>
                    <w:bottom w:val="none" w:sz="0" w:space="0" w:color="auto"/>
                    <w:right w:val="none" w:sz="0" w:space="0" w:color="auto"/>
                  </w:divBdr>
                  <w:divsChild>
                    <w:div w:id="17563938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7223450">
                  <w:marLeft w:val="0"/>
                  <w:marRight w:val="0"/>
                  <w:marTop w:val="0"/>
                  <w:marBottom w:val="0"/>
                  <w:divBdr>
                    <w:top w:val="none" w:sz="0" w:space="0" w:color="auto"/>
                    <w:left w:val="none" w:sz="0" w:space="0" w:color="auto"/>
                    <w:bottom w:val="none" w:sz="0" w:space="0" w:color="auto"/>
                    <w:right w:val="none" w:sz="0" w:space="0" w:color="auto"/>
                  </w:divBdr>
                  <w:divsChild>
                    <w:div w:id="17556649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378886">
                  <w:marLeft w:val="0"/>
                  <w:marRight w:val="0"/>
                  <w:marTop w:val="0"/>
                  <w:marBottom w:val="0"/>
                  <w:divBdr>
                    <w:top w:val="none" w:sz="0" w:space="0" w:color="auto"/>
                    <w:left w:val="none" w:sz="0" w:space="0" w:color="auto"/>
                    <w:bottom w:val="none" w:sz="0" w:space="0" w:color="auto"/>
                    <w:right w:val="none" w:sz="0" w:space="0" w:color="auto"/>
                  </w:divBdr>
                  <w:divsChild>
                    <w:div w:id="15576246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92695463">
          <w:marLeft w:val="0"/>
          <w:marRight w:val="0"/>
          <w:marTop w:val="0"/>
          <w:marBottom w:val="0"/>
          <w:divBdr>
            <w:top w:val="none" w:sz="0" w:space="0" w:color="auto"/>
            <w:left w:val="none" w:sz="0" w:space="0" w:color="auto"/>
            <w:bottom w:val="none" w:sz="0" w:space="0" w:color="auto"/>
            <w:right w:val="none" w:sz="0" w:space="0" w:color="auto"/>
          </w:divBdr>
          <w:divsChild>
            <w:div w:id="9961126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27949">
          <w:marLeft w:val="0"/>
          <w:marRight w:val="0"/>
          <w:marTop w:val="0"/>
          <w:marBottom w:val="0"/>
          <w:divBdr>
            <w:top w:val="none" w:sz="0" w:space="0" w:color="auto"/>
            <w:left w:val="none" w:sz="0" w:space="0" w:color="auto"/>
            <w:bottom w:val="none" w:sz="0" w:space="0" w:color="auto"/>
            <w:right w:val="none" w:sz="0" w:space="0" w:color="auto"/>
          </w:divBdr>
          <w:divsChild>
            <w:div w:id="13742292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41542933">
      <w:bodyDiv w:val="1"/>
      <w:marLeft w:val="0"/>
      <w:marRight w:val="0"/>
      <w:marTop w:val="0"/>
      <w:marBottom w:val="0"/>
      <w:divBdr>
        <w:top w:val="none" w:sz="0" w:space="0" w:color="auto"/>
        <w:left w:val="none" w:sz="0" w:space="0" w:color="auto"/>
        <w:bottom w:val="none" w:sz="0" w:space="0" w:color="auto"/>
        <w:right w:val="none" w:sz="0" w:space="0" w:color="auto"/>
      </w:divBdr>
      <w:divsChild>
        <w:div w:id="1085153786">
          <w:marLeft w:val="340"/>
          <w:marRight w:val="0"/>
          <w:marTop w:val="160"/>
          <w:marBottom w:val="200"/>
          <w:divBdr>
            <w:top w:val="none" w:sz="0" w:space="0" w:color="auto"/>
            <w:left w:val="none" w:sz="0" w:space="0" w:color="auto"/>
            <w:bottom w:val="none" w:sz="0" w:space="0" w:color="auto"/>
            <w:right w:val="none" w:sz="0" w:space="0" w:color="auto"/>
          </w:divBdr>
        </w:div>
        <w:div w:id="5127631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916213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8320769">
                  <w:marLeft w:val="0"/>
                  <w:marRight w:val="0"/>
                  <w:marTop w:val="0"/>
                  <w:marBottom w:val="0"/>
                  <w:divBdr>
                    <w:top w:val="none" w:sz="0" w:space="0" w:color="auto"/>
                    <w:left w:val="none" w:sz="0" w:space="0" w:color="auto"/>
                    <w:bottom w:val="none" w:sz="0" w:space="0" w:color="auto"/>
                    <w:right w:val="none" w:sz="0" w:space="0" w:color="auto"/>
                  </w:divBdr>
                  <w:divsChild>
                    <w:div w:id="122641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2242226">
                  <w:marLeft w:val="0"/>
                  <w:marRight w:val="0"/>
                  <w:marTop w:val="0"/>
                  <w:marBottom w:val="0"/>
                  <w:divBdr>
                    <w:top w:val="none" w:sz="0" w:space="0" w:color="auto"/>
                    <w:left w:val="none" w:sz="0" w:space="0" w:color="auto"/>
                    <w:bottom w:val="none" w:sz="0" w:space="0" w:color="auto"/>
                    <w:right w:val="none" w:sz="0" w:space="0" w:color="auto"/>
                  </w:divBdr>
                  <w:divsChild>
                    <w:div w:id="4352514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97812168">
              <w:blockQuote w:val="1"/>
              <w:marLeft w:val="400"/>
              <w:marRight w:val="0"/>
              <w:marTop w:val="160"/>
              <w:marBottom w:val="200"/>
              <w:divBdr>
                <w:top w:val="none" w:sz="0" w:space="0" w:color="auto"/>
                <w:left w:val="none" w:sz="0" w:space="0" w:color="auto"/>
                <w:bottom w:val="none" w:sz="0" w:space="0" w:color="auto"/>
                <w:right w:val="none" w:sz="0" w:space="0" w:color="auto"/>
              </w:divBdr>
            </w:div>
            <w:div w:id="14263457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63508605">
                  <w:marLeft w:val="0"/>
                  <w:marRight w:val="0"/>
                  <w:marTop w:val="0"/>
                  <w:marBottom w:val="0"/>
                  <w:divBdr>
                    <w:top w:val="none" w:sz="0" w:space="0" w:color="auto"/>
                    <w:left w:val="none" w:sz="0" w:space="0" w:color="auto"/>
                    <w:bottom w:val="none" w:sz="0" w:space="0" w:color="auto"/>
                    <w:right w:val="none" w:sz="0" w:space="0" w:color="auto"/>
                  </w:divBdr>
                  <w:divsChild>
                    <w:div w:id="4529459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7072838">
                  <w:marLeft w:val="0"/>
                  <w:marRight w:val="0"/>
                  <w:marTop w:val="0"/>
                  <w:marBottom w:val="0"/>
                  <w:divBdr>
                    <w:top w:val="none" w:sz="0" w:space="0" w:color="auto"/>
                    <w:left w:val="none" w:sz="0" w:space="0" w:color="auto"/>
                    <w:bottom w:val="none" w:sz="0" w:space="0" w:color="auto"/>
                    <w:right w:val="none" w:sz="0" w:space="0" w:color="auto"/>
                  </w:divBdr>
                  <w:divsChild>
                    <w:div w:id="3295316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1179097">
                  <w:marLeft w:val="0"/>
                  <w:marRight w:val="0"/>
                  <w:marTop w:val="0"/>
                  <w:marBottom w:val="0"/>
                  <w:divBdr>
                    <w:top w:val="none" w:sz="0" w:space="0" w:color="auto"/>
                    <w:left w:val="none" w:sz="0" w:space="0" w:color="auto"/>
                    <w:bottom w:val="none" w:sz="0" w:space="0" w:color="auto"/>
                    <w:right w:val="none" w:sz="0" w:space="0" w:color="auto"/>
                  </w:divBdr>
                  <w:divsChild>
                    <w:div w:id="18291754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4290105">
                  <w:marLeft w:val="0"/>
                  <w:marRight w:val="0"/>
                  <w:marTop w:val="0"/>
                  <w:marBottom w:val="0"/>
                  <w:divBdr>
                    <w:top w:val="none" w:sz="0" w:space="0" w:color="auto"/>
                    <w:left w:val="none" w:sz="0" w:space="0" w:color="auto"/>
                    <w:bottom w:val="none" w:sz="0" w:space="0" w:color="auto"/>
                    <w:right w:val="none" w:sz="0" w:space="0" w:color="auto"/>
                  </w:divBdr>
                  <w:divsChild>
                    <w:div w:id="10794491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2731701">
                  <w:marLeft w:val="0"/>
                  <w:marRight w:val="0"/>
                  <w:marTop w:val="0"/>
                  <w:marBottom w:val="0"/>
                  <w:divBdr>
                    <w:top w:val="none" w:sz="0" w:space="0" w:color="auto"/>
                    <w:left w:val="none" w:sz="0" w:space="0" w:color="auto"/>
                    <w:bottom w:val="none" w:sz="0" w:space="0" w:color="auto"/>
                    <w:right w:val="none" w:sz="0" w:space="0" w:color="auto"/>
                  </w:divBdr>
                  <w:divsChild>
                    <w:div w:id="10636730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1027629">
                  <w:marLeft w:val="0"/>
                  <w:marRight w:val="0"/>
                  <w:marTop w:val="0"/>
                  <w:marBottom w:val="0"/>
                  <w:divBdr>
                    <w:top w:val="none" w:sz="0" w:space="0" w:color="auto"/>
                    <w:left w:val="none" w:sz="0" w:space="0" w:color="auto"/>
                    <w:bottom w:val="none" w:sz="0" w:space="0" w:color="auto"/>
                    <w:right w:val="none" w:sz="0" w:space="0" w:color="auto"/>
                  </w:divBdr>
                  <w:divsChild>
                    <w:div w:id="14940307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6316156">
                  <w:marLeft w:val="0"/>
                  <w:marRight w:val="0"/>
                  <w:marTop w:val="0"/>
                  <w:marBottom w:val="0"/>
                  <w:divBdr>
                    <w:top w:val="none" w:sz="0" w:space="0" w:color="auto"/>
                    <w:left w:val="none" w:sz="0" w:space="0" w:color="auto"/>
                    <w:bottom w:val="none" w:sz="0" w:space="0" w:color="auto"/>
                    <w:right w:val="none" w:sz="0" w:space="0" w:color="auto"/>
                  </w:divBdr>
                  <w:divsChild>
                    <w:div w:id="3379272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overnment@dpc.w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o@health.w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wa.gov.au/legislation/prod/filestore.nsf/FileURL/mrdoc_43441.pdf/$FILE/Occupational%20Safety%20And%20Health%20Act%201984%20-%20%5B07-k0-00%5D.pdf?OpenElement" TargetMode="External"/><Relationship Id="rId3" Type="http://schemas.openxmlformats.org/officeDocument/2006/relationships/hyperlink" Target="https://www.legislation.wa.gov.au/legislation/prod/filestore.nsf/FileURL/mrdoc_43434.pdf/$FILE/Work%20Health%20and%20Safety%20Act%202020%20-%20%5B00-00-02%5D.pdf?OpenElement" TargetMode="External"/><Relationship Id="rId7" Type="http://schemas.openxmlformats.org/officeDocument/2006/relationships/hyperlink" Target="https://www.tga.gov.au/covid-19-vaccines-undergoing-evaluation" TargetMode="External"/><Relationship Id="rId2" Type="http://schemas.openxmlformats.org/officeDocument/2006/relationships/hyperlink" Target="https://www.wa.gov.au/government/document-collections/covid-19-coronavirus-state-of-emergency-declarations" TargetMode="External"/><Relationship Id="rId1" Type="http://schemas.openxmlformats.org/officeDocument/2006/relationships/hyperlink" Target="https://www.wa.gov.au/sites/default/files/2021-11/20211117-Extension-of-State-of-Emergency-Declaration_0.pdf" TargetMode="External"/><Relationship Id="rId6" Type="http://schemas.openxmlformats.org/officeDocument/2006/relationships/hyperlink" Target="https://www.legislation.gov.au/Details/C2017C00303" TargetMode="External"/><Relationship Id="rId5" Type="http://schemas.openxmlformats.org/officeDocument/2006/relationships/hyperlink" Target="https://www.legislation.wa.gov.au/legislation/prod/filestore.nsf/FileURL/mrdoc_43434.pdf/$FILE/Work%20Health%20and%20Safety%20Act%202020%20-%20%5B00-00-02%5D.pdf?OpenElement" TargetMode="External"/><Relationship Id="rId4" Type="http://schemas.openxmlformats.org/officeDocument/2006/relationships/hyperlink" Target="https://www.fairwork.gov.au/tools-and-resources/best-practice-guides/consultation-and-cooperation-in-the-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D6EA-D92E-4AFF-8F0F-D7A5E2B1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6649</Words>
  <Characters>37902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Peter</dc:creator>
  <cp:keywords/>
  <dc:description/>
  <cp:lastModifiedBy>sonnya nicolaci</cp:lastModifiedBy>
  <cp:revision>3</cp:revision>
  <dcterms:created xsi:type="dcterms:W3CDTF">2021-11-22T01:00:00Z</dcterms:created>
  <dcterms:modified xsi:type="dcterms:W3CDTF">2021-11-22T04:20:00Z</dcterms:modified>
</cp:coreProperties>
</file>