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55A7"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 xml:space="preserve">Dear </w:t>
      </w:r>
      <w:r>
        <w:rPr>
          <w:rFonts w:cs="Arial"/>
          <w:color w:val="000000"/>
          <w:szCs w:val="22"/>
          <w:lang w:val="en-US"/>
        </w:rPr>
        <w:t>Employer [insert name],</w:t>
      </w:r>
    </w:p>
    <w:p w14:paraId="2E33DB5C" w14:textId="77777777" w:rsidR="004B1DC6" w:rsidRPr="00743603" w:rsidRDefault="004B1DC6" w:rsidP="004B1DC6">
      <w:pPr>
        <w:spacing w:line="360" w:lineRule="auto"/>
        <w:rPr>
          <w:rFonts w:cs="Arial"/>
          <w:b/>
          <w:bCs/>
          <w:color w:val="000000"/>
          <w:szCs w:val="22"/>
          <w:lang w:val="en-US"/>
        </w:rPr>
      </w:pPr>
      <w:r w:rsidRPr="00743603">
        <w:rPr>
          <w:rFonts w:cs="Arial"/>
          <w:b/>
          <w:bCs/>
          <w:color w:val="000000"/>
          <w:szCs w:val="22"/>
          <w:lang w:val="en-US"/>
        </w:rPr>
        <w:t>Re:</w:t>
      </w:r>
      <w:r>
        <w:rPr>
          <w:rFonts w:cs="Arial"/>
          <w:b/>
          <w:bCs/>
          <w:color w:val="000000"/>
          <w:szCs w:val="22"/>
          <w:lang w:val="en-US"/>
        </w:rPr>
        <w:t xml:space="preserve"> </w:t>
      </w:r>
      <w:r w:rsidRPr="00743603">
        <w:rPr>
          <w:rFonts w:cs="Arial"/>
          <w:b/>
          <w:bCs/>
          <w:color w:val="000000"/>
          <w:szCs w:val="22"/>
          <w:lang w:val="en-US"/>
        </w:rPr>
        <w:t>Face Mask</w:t>
      </w:r>
      <w:r>
        <w:rPr>
          <w:rFonts w:cs="Arial"/>
          <w:b/>
          <w:bCs/>
          <w:color w:val="000000"/>
          <w:szCs w:val="22"/>
          <w:lang w:val="en-US"/>
        </w:rPr>
        <w:t xml:space="preserve"> Medical Exemption</w:t>
      </w:r>
    </w:p>
    <w:p w14:paraId="16731D49" w14:textId="77777777" w:rsidR="004B1DC6" w:rsidRPr="00EB4806" w:rsidRDefault="004B1DC6" w:rsidP="004B1DC6">
      <w:pPr>
        <w:spacing w:line="360" w:lineRule="auto"/>
        <w:rPr>
          <w:rFonts w:cs="Arial"/>
          <w:color w:val="000000"/>
          <w:szCs w:val="22"/>
          <w:lang w:val="en-US"/>
        </w:rPr>
      </w:pPr>
    </w:p>
    <w:p w14:paraId="59372A39"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I respectfully reject your assertion that</w:t>
      </w:r>
      <w:r>
        <w:rPr>
          <w:rFonts w:cs="Arial"/>
          <w:color w:val="000000"/>
          <w:szCs w:val="22"/>
          <w:lang w:val="en-US"/>
        </w:rPr>
        <w:t xml:space="preserve"> my</w:t>
      </w:r>
      <w:r w:rsidRPr="00EB4806">
        <w:rPr>
          <w:rFonts w:cs="Arial"/>
          <w:color w:val="000000"/>
          <w:szCs w:val="22"/>
          <w:lang w:val="en-US"/>
        </w:rPr>
        <w:t xml:space="preserve"> medical evidence should </w:t>
      </w:r>
      <w:r>
        <w:rPr>
          <w:rFonts w:cs="Arial"/>
          <w:color w:val="000000"/>
          <w:szCs w:val="22"/>
          <w:lang w:val="en-US"/>
        </w:rPr>
        <w:t>not be</w:t>
      </w:r>
      <w:r w:rsidRPr="00EB4806">
        <w:rPr>
          <w:rFonts w:cs="Arial"/>
          <w:color w:val="000000"/>
          <w:szCs w:val="22"/>
          <w:lang w:val="en-US"/>
        </w:rPr>
        <w:t xml:space="preserve"> accepted as reasonable evidence </w:t>
      </w:r>
      <w:r>
        <w:rPr>
          <w:rFonts w:cs="Arial"/>
          <w:color w:val="000000"/>
          <w:szCs w:val="22"/>
          <w:lang w:val="en-US"/>
        </w:rPr>
        <w:t>that I am legitimately medically exempt from wearing a mask and/or that my medical exemption shows that I am unfit for work</w:t>
      </w:r>
      <w:r w:rsidRPr="00EB4806">
        <w:rPr>
          <w:rFonts w:cs="Arial"/>
          <w:color w:val="000000"/>
          <w:szCs w:val="22"/>
          <w:lang w:val="en-US"/>
        </w:rPr>
        <w:t>. On the contrary, your current workplace practice appears to present an unacceptable risk of promoting an environment, which increases risk for its employees. I will elaborate on the harms caused by an inflexible mask mandate further in this correspondence.</w:t>
      </w:r>
    </w:p>
    <w:p w14:paraId="345BA918"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We reiterate and provide further information supporting that the medical evidence provided, is sufficient for the purposes o</w:t>
      </w:r>
      <w:r>
        <w:rPr>
          <w:rFonts w:cs="Arial"/>
          <w:color w:val="000000"/>
          <w:szCs w:val="22"/>
          <w:lang w:val="en-US"/>
        </w:rPr>
        <w:t>f the employer</w:t>
      </w:r>
      <w:r w:rsidRPr="00EB4806">
        <w:rPr>
          <w:rFonts w:cs="Arial"/>
          <w:color w:val="000000"/>
          <w:szCs w:val="22"/>
          <w:lang w:val="en-US"/>
        </w:rPr>
        <w:t xml:space="preserve"> being able to manage its safety obligations and duty of </w:t>
      </w:r>
      <w:proofErr w:type="gramStart"/>
      <w:r w:rsidRPr="00EB4806">
        <w:rPr>
          <w:rFonts w:cs="Arial"/>
          <w:color w:val="000000"/>
          <w:szCs w:val="22"/>
          <w:lang w:val="en-US"/>
        </w:rPr>
        <w:t>care, and</w:t>
      </w:r>
      <w:proofErr w:type="gramEnd"/>
      <w:r w:rsidRPr="00EB4806">
        <w:rPr>
          <w:rFonts w:cs="Arial"/>
          <w:color w:val="000000"/>
          <w:szCs w:val="22"/>
          <w:lang w:val="en-US"/>
        </w:rPr>
        <w:t xml:space="preserve"> determining any reasonable adjustments which may be made to facilitate </w:t>
      </w:r>
      <w:r>
        <w:rPr>
          <w:rFonts w:cs="Arial"/>
          <w:color w:val="000000"/>
          <w:szCs w:val="22"/>
          <w:lang w:val="en-US"/>
        </w:rPr>
        <w:t>the employee’s</w:t>
      </w:r>
      <w:r w:rsidRPr="00EB4806">
        <w:rPr>
          <w:rFonts w:cs="Arial"/>
          <w:color w:val="000000"/>
          <w:szCs w:val="22"/>
          <w:lang w:val="en-US"/>
        </w:rPr>
        <w:t xml:space="preserve"> role, in consideration of his</w:t>
      </w:r>
      <w:r>
        <w:rPr>
          <w:rFonts w:cs="Arial"/>
          <w:color w:val="000000"/>
          <w:szCs w:val="22"/>
          <w:lang w:val="en-US"/>
        </w:rPr>
        <w:t>/her</w:t>
      </w:r>
      <w:r w:rsidRPr="00EB4806">
        <w:rPr>
          <w:rFonts w:cs="Arial"/>
          <w:color w:val="000000"/>
          <w:szCs w:val="22"/>
          <w:lang w:val="en-US"/>
        </w:rPr>
        <w:t xml:space="preserve"> lawful mask exemption.</w:t>
      </w:r>
    </w:p>
    <w:p w14:paraId="3B72D622" w14:textId="77777777" w:rsidR="004B1DC6" w:rsidRPr="00EB4806" w:rsidRDefault="004B1DC6" w:rsidP="004B1DC6">
      <w:pPr>
        <w:spacing w:line="360" w:lineRule="auto"/>
        <w:rPr>
          <w:rFonts w:cs="Arial"/>
          <w:color w:val="000000"/>
          <w:szCs w:val="22"/>
          <w:lang w:val="en-US"/>
        </w:rPr>
      </w:pPr>
    </w:p>
    <w:p w14:paraId="3F8DBD14"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We provide the following information to assist</w:t>
      </w:r>
      <w:r>
        <w:rPr>
          <w:rFonts w:cs="Arial"/>
          <w:color w:val="000000"/>
          <w:szCs w:val="22"/>
          <w:lang w:val="en-US"/>
        </w:rPr>
        <w:t xml:space="preserve"> the employer</w:t>
      </w:r>
      <w:r w:rsidRPr="00EB4806">
        <w:rPr>
          <w:rFonts w:cs="Arial"/>
          <w:color w:val="000000"/>
          <w:szCs w:val="22"/>
          <w:lang w:val="en-US"/>
        </w:rPr>
        <w:t xml:space="preserve"> with its assessment</w:t>
      </w:r>
      <w:r>
        <w:rPr>
          <w:rFonts w:cs="Arial"/>
          <w:color w:val="000000"/>
          <w:szCs w:val="22"/>
          <w:lang w:val="en-US"/>
        </w:rPr>
        <w:t>. M</w:t>
      </w:r>
      <w:r w:rsidRPr="00EB4806">
        <w:rPr>
          <w:rFonts w:cs="Arial"/>
          <w:color w:val="000000"/>
          <w:szCs w:val="22"/>
          <w:lang w:val="en-US"/>
        </w:rPr>
        <w:t>ask directives (requiring masks to be worn in public and at work, subject to some exemptions) of the</w:t>
      </w:r>
      <w:r>
        <w:rPr>
          <w:rFonts w:cs="Arial"/>
          <w:color w:val="000000"/>
          <w:szCs w:val="22"/>
          <w:lang w:val="en-US"/>
        </w:rPr>
        <w:t xml:space="preserve"> </w:t>
      </w:r>
      <w:r w:rsidRPr="00EB4806">
        <w:rPr>
          <w:rFonts w:cs="Arial"/>
          <w:color w:val="000000"/>
          <w:szCs w:val="22"/>
          <w:lang w:val="en-US"/>
        </w:rPr>
        <w:t xml:space="preserve">government are to help manage the risk of community transmission following </w:t>
      </w:r>
      <w:r>
        <w:rPr>
          <w:rFonts w:cs="Arial"/>
          <w:color w:val="000000"/>
          <w:szCs w:val="22"/>
          <w:lang w:val="en-US"/>
        </w:rPr>
        <w:t xml:space="preserve">an </w:t>
      </w:r>
      <w:r w:rsidRPr="00EB4806">
        <w:rPr>
          <w:rFonts w:cs="Arial"/>
          <w:color w:val="000000"/>
          <w:szCs w:val="22"/>
          <w:lang w:val="en-US"/>
        </w:rPr>
        <w:t xml:space="preserve">identified case, </w:t>
      </w:r>
      <w:r>
        <w:rPr>
          <w:rFonts w:cs="Arial"/>
          <w:color w:val="000000"/>
          <w:szCs w:val="22"/>
          <w:lang w:val="en-US"/>
        </w:rPr>
        <w:t xml:space="preserve">are </w:t>
      </w:r>
      <w:r w:rsidRPr="00EB4806">
        <w:rPr>
          <w:rFonts w:cs="Arial"/>
          <w:color w:val="000000"/>
          <w:szCs w:val="22"/>
          <w:lang w:val="en-US"/>
        </w:rPr>
        <w:t>consistent with th</w:t>
      </w:r>
      <w:r>
        <w:rPr>
          <w:rFonts w:cs="Arial"/>
          <w:color w:val="000000"/>
          <w:szCs w:val="22"/>
          <w:lang w:val="en-US"/>
        </w:rPr>
        <w:t xml:space="preserve">e </w:t>
      </w:r>
      <w:r w:rsidRPr="00EB4806">
        <w:rPr>
          <w:rFonts w:cs="Arial"/>
          <w:color w:val="000000"/>
          <w:szCs w:val="22"/>
          <w:lang w:val="en-US"/>
        </w:rPr>
        <w:t>actions of Governments across Australia</w:t>
      </w:r>
      <w:r>
        <w:rPr>
          <w:rFonts w:cs="Arial"/>
          <w:color w:val="000000"/>
          <w:szCs w:val="22"/>
          <w:lang w:val="en-US"/>
        </w:rPr>
        <w:t>,</w:t>
      </w:r>
      <w:r w:rsidRPr="00EB4806">
        <w:rPr>
          <w:rFonts w:cs="Arial"/>
          <w:color w:val="000000"/>
          <w:szCs w:val="22"/>
          <w:lang w:val="en-US"/>
        </w:rPr>
        <w:t xml:space="preserve"> who </w:t>
      </w:r>
      <w:r>
        <w:rPr>
          <w:rFonts w:cs="Arial"/>
          <w:color w:val="000000"/>
          <w:szCs w:val="22"/>
          <w:lang w:val="en-US"/>
        </w:rPr>
        <w:t xml:space="preserve">claim to be </w:t>
      </w:r>
      <w:r w:rsidRPr="00EB4806">
        <w:rPr>
          <w:rFonts w:cs="Arial"/>
          <w:color w:val="000000"/>
          <w:szCs w:val="22"/>
          <w:lang w:val="en-US"/>
        </w:rPr>
        <w:t xml:space="preserve">acting on the best available health advice. However, the directives and response of this </w:t>
      </w:r>
      <w:r>
        <w:rPr>
          <w:rFonts w:cs="Arial"/>
          <w:color w:val="000000"/>
          <w:szCs w:val="22"/>
          <w:lang w:val="en-US"/>
        </w:rPr>
        <w:t>G</w:t>
      </w:r>
      <w:r w:rsidRPr="00EB4806">
        <w:rPr>
          <w:rFonts w:cs="Arial"/>
          <w:color w:val="000000"/>
          <w:szCs w:val="22"/>
          <w:lang w:val="en-US"/>
        </w:rPr>
        <w:t xml:space="preserve">overnment are inconsistent with the intergovernmental agreement where it details the appropriate response </w:t>
      </w:r>
      <w:r>
        <w:rPr>
          <w:rFonts w:cs="Arial"/>
          <w:color w:val="000000"/>
          <w:szCs w:val="22"/>
          <w:lang w:val="en-US"/>
        </w:rPr>
        <w:t xml:space="preserve">should be </w:t>
      </w:r>
      <w:r w:rsidRPr="00EB4806">
        <w:rPr>
          <w:rFonts w:cs="Arial"/>
          <w:color w:val="000000"/>
          <w:szCs w:val="22"/>
          <w:lang w:val="en-US"/>
        </w:rPr>
        <w:t>depend</w:t>
      </w:r>
      <w:r>
        <w:rPr>
          <w:rFonts w:cs="Arial"/>
          <w:color w:val="000000"/>
          <w:szCs w:val="22"/>
          <w:lang w:val="en-US"/>
        </w:rPr>
        <w:t>e</w:t>
      </w:r>
      <w:r w:rsidRPr="00EB4806">
        <w:rPr>
          <w:rFonts w:cs="Arial"/>
          <w:color w:val="000000"/>
          <w:szCs w:val="22"/>
          <w:lang w:val="en-US"/>
        </w:rPr>
        <w:t xml:space="preserve">nt on risk level, </w:t>
      </w:r>
      <w:proofErr w:type="gramStart"/>
      <w:r w:rsidRPr="00EB4806">
        <w:rPr>
          <w:rFonts w:cs="Arial"/>
          <w:color w:val="000000"/>
          <w:szCs w:val="22"/>
          <w:lang w:val="en-US"/>
        </w:rPr>
        <w:t>and also</w:t>
      </w:r>
      <w:proofErr w:type="gramEnd"/>
      <w:r>
        <w:rPr>
          <w:rFonts w:cs="Arial"/>
          <w:color w:val="000000"/>
          <w:szCs w:val="22"/>
          <w:lang w:val="en-US"/>
        </w:rPr>
        <w:t xml:space="preserve"> </w:t>
      </w:r>
      <w:r w:rsidRPr="00EB4806">
        <w:rPr>
          <w:rFonts w:cs="Arial"/>
          <w:color w:val="000000"/>
          <w:szCs w:val="22"/>
          <w:lang w:val="en-US"/>
        </w:rPr>
        <w:t xml:space="preserve">the Biosecurity Act </w:t>
      </w:r>
      <w:r>
        <w:rPr>
          <w:rFonts w:cs="Arial"/>
          <w:color w:val="000000"/>
          <w:szCs w:val="22"/>
          <w:lang w:val="en-US"/>
        </w:rPr>
        <w:t xml:space="preserve">2015, </w:t>
      </w:r>
      <w:r w:rsidRPr="00EB4806">
        <w:rPr>
          <w:rFonts w:cs="Arial"/>
          <w:color w:val="000000"/>
          <w:szCs w:val="22"/>
          <w:lang w:val="en-US"/>
        </w:rPr>
        <w:t xml:space="preserve">where it states that measures only apply to those demonstrating an </w:t>
      </w:r>
      <w:r>
        <w:rPr>
          <w:rFonts w:cs="Arial"/>
          <w:color w:val="000000"/>
          <w:szCs w:val="22"/>
          <w:lang w:val="en-US"/>
        </w:rPr>
        <w:t>“</w:t>
      </w:r>
      <w:r w:rsidRPr="00EB4806">
        <w:rPr>
          <w:rFonts w:cs="Arial"/>
          <w:color w:val="000000"/>
          <w:szCs w:val="22"/>
          <w:lang w:val="en-US"/>
        </w:rPr>
        <w:t>individual risk</w:t>
      </w:r>
      <w:r>
        <w:rPr>
          <w:rFonts w:cs="Arial"/>
          <w:color w:val="000000"/>
          <w:szCs w:val="22"/>
          <w:lang w:val="en-US"/>
        </w:rPr>
        <w:t>”</w:t>
      </w:r>
      <w:r w:rsidRPr="00EB4806">
        <w:rPr>
          <w:rFonts w:cs="Arial"/>
          <w:color w:val="000000"/>
          <w:szCs w:val="22"/>
          <w:lang w:val="en-US"/>
        </w:rPr>
        <w:t>.</w:t>
      </w:r>
    </w:p>
    <w:p w14:paraId="3B9B833B" w14:textId="77777777" w:rsidR="004B1DC6" w:rsidRDefault="004B1DC6" w:rsidP="004B1DC6">
      <w:pPr>
        <w:spacing w:line="360" w:lineRule="auto"/>
        <w:rPr>
          <w:rFonts w:cs="Arial"/>
          <w:color w:val="000000"/>
          <w:szCs w:val="22"/>
          <w:lang w:val="en-US"/>
        </w:rPr>
      </w:pPr>
    </w:p>
    <w:p w14:paraId="5806358A"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The recommendations on the Australian Federal Government health website</w:t>
      </w:r>
      <w:r w:rsidRPr="00743603">
        <w:rPr>
          <w:rFonts w:cs="Arial"/>
          <w:color w:val="000000"/>
          <w:szCs w:val="22"/>
          <w:vertAlign w:val="superscript"/>
          <w:lang w:val="en-US"/>
        </w:rPr>
        <w:footnoteReference w:id="1"/>
      </w:r>
      <w:r w:rsidRPr="00EB4806">
        <w:rPr>
          <w:rFonts w:cs="Arial"/>
          <w:color w:val="000000"/>
          <w:szCs w:val="22"/>
          <w:lang w:val="en-US"/>
        </w:rPr>
        <w:t xml:space="preserve"> state in a fact sheet</w:t>
      </w:r>
      <w:r w:rsidRPr="00743603">
        <w:rPr>
          <w:rFonts w:cs="Arial"/>
          <w:color w:val="000000"/>
          <w:szCs w:val="22"/>
          <w:vertAlign w:val="superscript"/>
          <w:lang w:val="en-US"/>
        </w:rPr>
        <w:footnoteReference w:id="2"/>
      </w:r>
      <w:r w:rsidRPr="00EB4806">
        <w:rPr>
          <w:rFonts w:cs="Arial"/>
          <w:color w:val="000000"/>
          <w:szCs w:val="22"/>
          <w:lang w:val="en-US"/>
        </w:rPr>
        <w:t xml:space="preserve"> that the general use of cloth masks in the community are not </w:t>
      </w:r>
      <w:proofErr w:type="gramStart"/>
      <w:r w:rsidRPr="00EB4806">
        <w:rPr>
          <w:rFonts w:cs="Arial"/>
          <w:color w:val="000000"/>
          <w:szCs w:val="22"/>
          <w:lang w:val="en-US"/>
        </w:rPr>
        <w:t>recommended, unless</w:t>
      </w:r>
      <w:proofErr w:type="gramEnd"/>
      <w:r w:rsidRPr="00EB4806">
        <w:rPr>
          <w:rFonts w:cs="Arial"/>
          <w:color w:val="000000"/>
          <w:szCs w:val="22"/>
          <w:lang w:val="en-US"/>
        </w:rPr>
        <w:t xml:space="preserve"> there is a presence of sustained community transmission</w:t>
      </w:r>
      <w:r>
        <w:rPr>
          <w:rFonts w:cs="Arial"/>
          <w:color w:val="000000"/>
          <w:szCs w:val="22"/>
          <w:lang w:val="en-US"/>
        </w:rPr>
        <w:t>.</w:t>
      </w:r>
      <w:r w:rsidRPr="00EB4806">
        <w:rPr>
          <w:rFonts w:cs="Arial"/>
          <w:color w:val="000000"/>
          <w:szCs w:val="22"/>
          <w:lang w:val="en-US"/>
        </w:rPr>
        <w:t xml:space="preserve"> Bhatia and Klausner, (2020)</w:t>
      </w:r>
      <w:r w:rsidRPr="00743603">
        <w:rPr>
          <w:rFonts w:cs="Arial"/>
          <w:color w:val="000000"/>
          <w:szCs w:val="22"/>
          <w:vertAlign w:val="superscript"/>
          <w:lang w:val="en-US"/>
        </w:rPr>
        <w:footnoteReference w:id="3"/>
      </w:r>
      <w:r w:rsidRPr="00EB4806">
        <w:rPr>
          <w:rFonts w:cs="Arial"/>
          <w:color w:val="000000"/>
          <w:szCs w:val="22"/>
          <w:lang w:val="en-US"/>
        </w:rPr>
        <w:t xml:space="preserve"> stated that </w:t>
      </w:r>
      <w:r>
        <w:rPr>
          <w:rFonts w:cs="Arial"/>
          <w:color w:val="000000"/>
          <w:szCs w:val="22"/>
          <w:lang w:val="en-US"/>
        </w:rPr>
        <w:t>“</w:t>
      </w:r>
      <w:r w:rsidRPr="00EB4806">
        <w:rPr>
          <w:rFonts w:cs="Arial"/>
          <w:color w:val="000000"/>
          <w:szCs w:val="22"/>
          <w:lang w:val="en-US"/>
        </w:rPr>
        <w:t xml:space="preserve">Public perceptions of risk may </w:t>
      </w:r>
      <w:r>
        <w:rPr>
          <w:rFonts w:cs="Arial"/>
          <w:color w:val="000000"/>
          <w:szCs w:val="22"/>
          <w:lang w:val="en-US"/>
        </w:rPr>
        <w:t xml:space="preserve">also </w:t>
      </w:r>
      <w:r w:rsidRPr="00EB4806">
        <w:rPr>
          <w:rFonts w:cs="Arial"/>
          <w:color w:val="000000"/>
          <w:szCs w:val="22"/>
          <w:lang w:val="en-US"/>
        </w:rPr>
        <w:t>influence how political leaders act. Ideally, public leaders should communicate risk precisely and transparently… there has been little attention to estimating and communicating how personal risk varies by place, time, and population”.</w:t>
      </w:r>
      <w:r>
        <w:rPr>
          <w:rFonts w:cs="Arial"/>
          <w:color w:val="000000"/>
          <w:szCs w:val="22"/>
          <w:lang w:val="en-US"/>
        </w:rPr>
        <w:t xml:space="preserve"> </w:t>
      </w:r>
      <w:r w:rsidRPr="00EB4806">
        <w:rPr>
          <w:rFonts w:cs="Arial"/>
          <w:color w:val="000000"/>
          <w:szCs w:val="22"/>
          <w:lang w:val="en-US"/>
        </w:rPr>
        <w:t xml:space="preserve"> Relevantly, they found that most transmission risk came from households, as opposed to public areas, consistent with the WHO conclusions on their mission to China</w:t>
      </w:r>
      <w:r w:rsidRPr="00743603">
        <w:rPr>
          <w:rFonts w:cs="Arial"/>
          <w:color w:val="000000"/>
          <w:szCs w:val="22"/>
          <w:vertAlign w:val="superscript"/>
          <w:lang w:val="en-US"/>
        </w:rPr>
        <w:footnoteReference w:id="4"/>
      </w:r>
      <w:r w:rsidRPr="00EB4806">
        <w:rPr>
          <w:rFonts w:cs="Arial"/>
          <w:color w:val="000000"/>
          <w:szCs w:val="22"/>
          <w:lang w:val="en-US"/>
        </w:rPr>
        <w:t>.</w:t>
      </w:r>
    </w:p>
    <w:p w14:paraId="0140D770" w14:textId="77777777" w:rsidR="004B1DC6" w:rsidRPr="00EB4806" w:rsidRDefault="004B1DC6" w:rsidP="004B1DC6">
      <w:pPr>
        <w:spacing w:line="360" w:lineRule="auto"/>
        <w:rPr>
          <w:rFonts w:cs="Arial"/>
          <w:color w:val="000000"/>
          <w:szCs w:val="22"/>
          <w:lang w:val="en-US"/>
        </w:rPr>
      </w:pPr>
    </w:p>
    <w:p w14:paraId="2F95912C"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I strongly state that decision</w:t>
      </w:r>
      <w:r>
        <w:rPr>
          <w:rFonts w:cs="Arial"/>
          <w:color w:val="000000"/>
          <w:szCs w:val="22"/>
          <w:lang w:val="en-US"/>
        </w:rPr>
        <w:t>s</w:t>
      </w:r>
      <w:r w:rsidRPr="00EB4806">
        <w:rPr>
          <w:rFonts w:cs="Arial"/>
          <w:color w:val="000000"/>
          <w:szCs w:val="22"/>
          <w:lang w:val="en-US"/>
        </w:rPr>
        <w:t xml:space="preserve"> to enforce masking is inconsistent with </w:t>
      </w:r>
      <w:r>
        <w:rPr>
          <w:rFonts w:cs="Arial"/>
          <w:color w:val="000000"/>
          <w:szCs w:val="22"/>
          <w:lang w:val="en-US"/>
        </w:rPr>
        <w:t>t</w:t>
      </w:r>
      <w:r w:rsidRPr="00EB4806">
        <w:rPr>
          <w:rFonts w:cs="Arial"/>
          <w:color w:val="000000"/>
          <w:szCs w:val="22"/>
          <w:lang w:val="en-US"/>
        </w:rPr>
        <w:t xml:space="preserve">he Occupational Safety and Health Act which sets out </w:t>
      </w:r>
      <w:r>
        <w:rPr>
          <w:rFonts w:cs="Arial"/>
          <w:color w:val="000000"/>
          <w:szCs w:val="22"/>
          <w:lang w:val="en-US"/>
        </w:rPr>
        <w:t xml:space="preserve">the employer’s </w:t>
      </w:r>
      <w:r w:rsidRPr="00EB4806">
        <w:rPr>
          <w:rFonts w:cs="Arial"/>
          <w:color w:val="000000"/>
          <w:szCs w:val="22"/>
          <w:lang w:val="en-US"/>
        </w:rPr>
        <w:t>primary duty of care to its employees, as it causes more harm to health than good, as this document will support.</w:t>
      </w:r>
    </w:p>
    <w:p w14:paraId="17EF0248" w14:textId="77777777" w:rsidR="004B1DC6" w:rsidRPr="00EB4806" w:rsidRDefault="004B1DC6" w:rsidP="004B1DC6">
      <w:pPr>
        <w:spacing w:line="360" w:lineRule="auto"/>
        <w:rPr>
          <w:rFonts w:cs="Arial"/>
          <w:color w:val="000000"/>
          <w:szCs w:val="22"/>
          <w:lang w:val="en-US"/>
        </w:rPr>
      </w:pPr>
    </w:p>
    <w:p w14:paraId="47373319"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lastRenderedPageBreak/>
        <w:t xml:space="preserve">We concur with statements that </w:t>
      </w:r>
      <w:r>
        <w:rPr>
          <w:rFonts w:cs="Arial"/>
          <w:color w:val="000000"/>
          <w:szCs w:val="22"/>
          <w:lang w:val="en-US"/>
        </w:rPr>
        <w:t>the employer</w:t>
      </w:r>
      <w:r w:rsidRPr="00EB4806">
        <w:rPr>
          <w:rFonts w:cs="Arial"/>
          <w:color w:val="000000"/>
          <w:szCs w:val="22"/>
          <w:lang w:val="en-US"/>
        </w:rPr>
        <w:t xml:space="preserve"> is required to take reasonably practicable measures to prevent workers being exposed to </w:t>
      </w:r>
      <w:proofErr w:type="gramStart"/>
      <w:r w:rsidRPr="00EB4806">
        <w:rPr>
          <w:rFonts w:cs="Arial"/>
          <w:color w:val="000000"/>
          <w:szCs w:val="22"/>
          <w:lang w:val="en-US"/>
        </w:rPr>
        <w:t>hazards, and</w:t>
      </w:r>
      <w:proofErr w:type="gramEnd"/>
      <w:r w:rsidRPr="00EB4806">
        <w:rPr>
          <w:rFonts w:cs="Arial"/>
          <w:color w:val="000000"/>
          <w:szCs w:val="22"/>
          <w:lang w:val="en-US"/>
        </w:rPr>
        <w:t xml:space="preserve"> is required to have regard to current known information about risks and available controls.</w:t>
      </w:r>
    </w:p>
    <w:p w14:paraId="2BB02B59" w14:textId="77777777" w:rsidR="004B1DC6" w:rsidRPr="00EB4806" w:rsidRDefault="004B1DC6" w:rsidP="004B1DC6">
      <w:pPr>
        <w:spacing w:line="360" w:lineRule="auto"/>
        <w:rPr>
          <w:rFonts w:cs="Arial"/>
          <w:color w:val="000000"/>
          <w:szCs w:val="22"/>
          <w:lang w:val="en-US"/>
        </w:rPr>
      </w:pPr>
    </w:p>
    <w:p w14:paraId="207BCEA6"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We disagree with claim</w:t>
      </w:r>
      <w:r>
        <w:rPr>
          <w:rFonts w:cs="Arial"/>
          <w:color w:val="000000"/>
          <w:szCs w:val="22"/>
          <w:lang w:val="en-US"/>
        </w:rPr>
        <w:t>s</w:t>
      </w:r>
      <w:r w:rsidRPr="00EB4806">
        <w:rPr>
          <w:rFonts w:cs="Arial"/>
          <w:color w:val="000000"/>
          <w:szCs w:val="22"/>
          <w:lang w:val="en-US"/>
        </w:rPr>
        <w:t xml:space="preserve"> that wearing a </w:t>
      </w:r>
      <w:r>
        <w:rPr>
          <w:rFonts w:cs="Arial"/>
          <w:color w:val="000000"/>
          <w:szCs w:val="22"/>
          <w:lang w:val="en-US"/>
        </w:rPr>
        <w:t>face mask</w:t>
      </w:r>
      <w:r w:rsidRPr="00EB4806">
        <w:rPr>
          <w:rFonts w:cs="Arial"/>
          <w:color w:val="000000"/>
          <w:szCs w:val="22"/>
          <w:lang w:val="en-US"/>
        </w:rPr>
        <w:t xml:space="preserve"> is currently accepted as an appropriate control.</w:t>
      </w:r>
    </w:p>
    <w:p w14:paraId="48B37D90" w14:textId="77777777" w:rsidR="004B1DC6" w:rsidRPr="00EB4806" w:rsidRDefault="004B1DC6" w:rsidP="004B1DC6">
      <w:pPr>
        <w:spacing w:line="360" w:lineRule="auto"/>
        <w:rPr>
          <w:rFonts w:cs="Arial"/>
          <w:color w:val="000000"/>
          <w:szCs w:val="22"/>
          <w:lang w:val="en-US"/>
        </w:rPr>
      </w:pPr>
      <w:bookmarkStart w:id="0" w:name="_Hlk78101660"/>
      <w:r w:rsidRPr="00EB4806">
        <w:rPr>
          <w:rFonts w:cs="Arial"/>
          <w:color w:val="000000"/>
          <w:szCs w:val="22"/>
          <w:lang w:val="en-US"/>
        </w:rPr>
        <w:t>The science is certainly not settled in this area. Please refer to King, (2020), referenced below</w:t>
      </w:r>
      <w:r w:rsidRPr="005C4329">
        <w:rPr>
          <w:rFonts w:cs="Arial"/>
          <w:color w:val="000000"/>
          <w:szCs w:val="22"/>
          <w:vertAlign w:val="superscript"/>
          <w:lang w:val="en-US"/>
        </w:rPr>
        <w:footnoteReference w:id="5"/>
      </w:r>
      <w:r w:rsidRPr="00EB4806">
        <w:rPr>
          <w:rFonts w:cs="Arial"/>
          <w:color w:val="000000"/>
          <w:szCs w:val="22"/>
          <w:lang w:val="en-US"/>
        </w:rPr>
        <w:t xml:space="preserve">. This British Medical Journal publication details that bias and censorship appear to have influenced the body of contemporary scientific research, much of which is relied upon by government, facilitating; “narratives that have little basis in science”. You may like to inform yourself with the Great Barrington Declaration and Covid Medical Network </w:t>
      </w:r>
      <w:r>
        <w:rPr>
          <w:rFonts w:cs="Arial"/>
          <w:color w:val="000000"/>
          <w:szCs w:val="22"/>
          <w:lang w:val="en-US"/>
        </w:rPr>
        <w:t xml:space="preserve">which </w:t>
      </w:r>
      <w:r w:rsidRPr="00EB4806">
        <w:rPr>
          <w:rFonts w:cs="Arial"/>
          <w:color w:val="000000"/>
          <w:szCs w:val="22"/>
          <w:lang w:val="en-US"/>
        </w:rPr>
        <w:t xml:space="preserve">also demonstrate that the Science is certainly not </w:t>
      </w:r>
      <w:r>
        <w:rPr>
          <w:rFonts w:cs="Arial"/>
          <w:color w:val="000000"/>
          <w:szCs w:val="22"/>
          <w:lang w:val="en-US"/>
        </w:rPr>
        <w:t>“</w:t>
      </w:r>
      <w:r w:rsidRPr="00EB4806">
        <w:rPr>
          <w:rFonts w:cs="Arial"/>
          <w:color w:val="000000"/>
          <w:szCs w:val="22"/>
          <w:lang w:val="en-US"/>
        </w:rPr>
        <w:t>agreed upon</w:t>
      </w:r>
      <w:r>
        <w:rPr>
          <w:rFonts w:cs="Arial"/>
          <w:color w:val="000000"/>
          <w:szCs w:val="22"/>
          <w:lang w:val="en-US"/>
        </w:rPr>
        <w:t>”</w:t>
      </w:r>
      <w:r w:rsidRPr="00EB4806">
        <w:rPr>
          <w:rFonts w:cs="Arial"/>
          <w:color w:val="000000"/>
          <w:szCs w:val="22"/>
          <w:lang w:val="en-US"/>
        </w:rPr>
        <w:t>.</w:t>
      </w:r>
    </w:p>
    <w:p w14:paraId="28E4CD30" w14:textId="77777777" w:rsidR="004B1DC6" w:rsidRPr="00EB4806" w:rsidRDefault="004B1DC6" w:rsidP="004B1DC6">
      <w:pPr>
        <w:spacing w:line="360" w:lineRule="auto"/>
        <w:rPr>
          <w:rFonts w:cs="Arial"/>
          <w:color w:val="000000"/>
          <w:szCs w:val="22"/>
          <w:lang w:val="en-US"/>
        </w:rPr>
      </w:pPr>
    </w:p>
    <w:p w14:paraId="6CA0760A"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 xml:space="preserve">Where Government Direction is contrary to legislation and open to a </w:t>
      </w:r>
      <w:r>
        <w:rPr>
          <w:rFonts w:cs="Arial"/>
          <w:color w:val="000000"/>
          <w:szCs w:val="22"/>
          <w:lang w:val="en-US"/>
        </w:rPr>
        <w:t>H</w:t>
      </w:r>
      <w:r w:rsidRPr="00EB4806">
        <w:rPr>
          <w:rFonts w:cs="Arial"/>
          <w:color w:val="000000"/>
          <w:szCs w:val="22"/>
          <w:lang w:val="en-US"/>
        </w:rPr>
        <w:t xml:space="preserve">igh </w:t>
      </w:r>
      <w:r>
        <w:rPr>
          <w:rFonts w:cs="Arial"/>
          <w:color w:val="000000"/>
          <w:szCs w:val="22"/>
          <w:lang w:val="en-US"/>
        </w:rPr>
        <w:t>C</w:t>
      </w:r>
      <w:r w:rsidRPr="00EB4806">
        <w:rPr>
          <w:rFonts w:cs="Arial"/>
          <w:color w:val="000000"/>
          <w:szCs w:val="22"/>
          <w:lang w:val="en-US"/>
        </w:rPr>
        <w:t xml:space="preserve">ourt challenge, this may create a risk of nonfeasance surrounding your duty of care to your employees. The argument that </w:t>
      </w:r>
      <w:r>
        <w:rPr>
          <w:rFonts w:cs="Arial"/>
          <w:color w:val="000000"/>
          <w:szCs w:val="22"/>
          <w:lang w:val="en-US"/>
        </w:rPr>
        <w:t>“</w:t>
      </w:r>
      <w:r w:rsidRPr="00EB4806">
        <w:rPr>
          <w:rFonts w:cs="Arial"/>
          <w:color w:val="000000"/>
          <w:szCs w:val="22"/>
          <w:lang w:val="en-US"/>
        </w:rPr>
        <w:t>we are just following orders</w:t>
      </w:r>
      <w:r>
        <w:rPr>
          <w:rFonts w:cs="Arial"/>
          <w:color w:val="000000"/>
          <w:szCs w:val="22"/>
          <w:lang w:val="en-US"/>
        </w:rPr>
        <w:t>”</w:t>
      </w:r>
      <w:r w:rsidRPr="00EB4806">
        <w:rPr>
          <w:rFonts w:cs="Arial"/>
          <w:color w:val="000000"/>
          <w:szCs w:val="22"/>
          <w:lang w:val="en-US"/>
        </w:rPr>
        <w:t>, was not upheld throughout the Nuremberg Trials</w:t>
      </w:r>
      <w:r>
        <w:rPr>
          <w:rFonts w:cs="Arial"/>
          <w:color w:val="000000"/>
          <w:szCs w:val="22"/>
          <w:lang w:val="en-US"/>
        </w:rPr>
        <w:t xml:space="preserve"> of Nazis</w:t>
      </w:r>
      <w:r w:rsidRPr="00EB4806">
        <w:rPr>
          <w:rFonts w:cs="Arial"/>
          <w:color w:val="000000"/>
          <w:szCs w:val="22"/>
          <w:lang w:val="en-US"/>
        </w:rPr>
        <w:t xml:space="preserve">, nor the Royal Commission into institutional </w:t>
      </w:r>
      <w:r>
        <w:rPr>
          <w:rFonts w:cs="Arial"/>
          <w:color w:val="000000"/>
          <w:szCs w:val="22"/>
          <w:lang w:val="en-US"/>
        </w:rPr>
        <w:t xml:space="preserve">sexual </w:t>
      </w:r>
      <w:r w:rsidRPr="00EB4806">
        <w:rPr>
          <w:rFonts w:cs="Arial"/>
          <w:color w:val="000000"/>
          <w:szCs w:val="22"/>
          <w:lang w:val="en-US"/>
        </w:rPr>
        <w:t>abuse</w:t>
      </w:r>
      <w:r>
        <w:rPr>
          <w:rFonts w:cs="Arial"/>
          <w:color w:val="000000"/>
          <w:szCs w:val="22"/>
          <w:lang w:val="en-US"/>
        </w:rPr>
        <w:t xml:space="preserve"> as well as in m</w:t>
      </w:r>
      <w:r w:rsidRPr="00EB4806">
        <w:rPr>
          <w:rFonts w:cs="Arial"/>
          <w:color w:val="000000"/>
          <w:szCs w:val="22"/>
          <w:lang w:val="en-US"/>
        </w:rPr>
        <w:t>any other incidences where unsound government directives were found to be subject to humanitarian rights and principles. History supports that</w:t>
      </w:r>
      <w:r>
        <w:rPr>
          <w:rFonts w:cs="Arial"/>
          <w:color w:val="000000"/>
          <w:szCs w:val="22"/>
          <w:lang w:val="en-US"/>
        </w:rPr>
        <w:t>,</w:t>
      </w:r>
      <w:r w:rsidRPr="00EB4806">
        <w:rPr>
          <w:rFonts w:cs="Arial"/>
          <w:color w:val="000000"/>
          <w:szCs w:val="22"/>
          <w:lang w:val="en-US"/>
        </w:rPr>
        <w:t xml:space="preserve"> those </w:t>
      </w:r>
      <w:proofErr w:type="spellStart"/>
      <w:r w:rsidRPr="00EB4806">
        <w:rPr>
          <w:rFonts w:cs="Arial"/>
          <w:color w:val="000000"/>
          <w:szCs w:val="22"/>
          <w:lang w:val="en-US"/>
        </w:rPr>
        <w:t>organisational</w:t>
      </w:r>
      <w:proofErr w:type="spellEnd"/>
      <w:r w:rsidRPr="00EB4806">
        <w:rPr>
          <w:rFonts w:cs="Arial"/>
          <w:color w:val="000000"/>
          <w:szCs w:val="22"/>
          <w:lang w:val="en-US"/>
        </w:rPr>
        <w:t xml:space="preserve"> bodies who knowingly participated, eventually faced significant accountability and consequences. I encourage you to become familiar with the Nuremberg Code</w:t>
      </w:r>
      <w:r w:rsidRPr="007535D5">
        <w:rPr>
          <w:rFonts w:cs="Arial"/>
          <w:color w:val="000000"/>
          <w:szCs w:val="22"/>
          <w:vertAlign w:val="superscript"/>
          <w:lang w:val="en-US"/>
        </w:rPr>
        <w:footnoteReference w:id="6"/>
      </w:r>
      <w:r w:rsidRPr="00EB4806">
        <w:rPr>
          <w:rFonts w:cs="Arial"/>
          <w:color w:val="000000"/>
          <w:szCs w:val="22"/>
          <w:lang w:val="en-US"/>
        </w:rPr>
        <w:t xml:space="preserve">. This code compels authorities to resist orders to coerce conformism to an act which presents an unacceptable risk of physical and psychological harm. It insists that all unnecessary physical and mental suffering and injury must be avoided and must </w:t>
      </w:r>
      <w:proofErr w:type="gramStart"/>
      <w:r w:rsidRPr="00EB4806">
        <w:rPr>
          <w:rFonts w:cs="Arial"/>
          <w:color w:val="000000"/>
          <w:szCs w:val="22"/>
          <w:lang w:val="en-US"/>
        </w:rPr>
        <w:t>cease</w:t>
      </w:r>
      <w:r>
        <w:rPr>
          <w:rFonts w:cs="Arial"/>
          <w:color w:val="000000"/>
          <w:szCs w:val="22"/>
          <w:lang w:val="en-US"/>
        </w:rPr>
        <w:t>,</w:t>
      </w:r>
      <w:r w:rsidRPr="00EB4806">
        <w:rPr>
          <w:rFonts w:cs="Arial"/>
          <w:color w:val="000000"/>
          <w:szCs w:val="22"/>
          <w:lang w:val="en-US"/>
        </w:rPr>
        <w:t xml:space="preserve"> if</w:t>
      </w:r>
      <w:proofErr w:type="gramEnd"/>
      <w:r w:rsidRPr="00EB4806">
        <w:rPr>
          <w:rFonts w:cs="Arial"/>
          <w:color w:val="000000"/>
          <w:szCs w:val="22"/>
          <w:lang w:val="en-US"/>
        </w:rPr>
        <w:t xml:space="preserve"> it is likely to harm the subject.</w:t>
      </w:r>
    </w:p>
    <w:p w14:paraId="62DD4209" w14:textId="77777777" w:rsidR="004B1DC6" w:rsidRPr="00EB4806" w:rsidRDefault="004B1DC6" w:rsidP="004B1DC6">
      <w:pPr>
        <w:spacing w:line="360" w:lineRule="auto"/>
        <w:rPr>
          <w:rFonts w:cs="Arial"/>
          <w:color w:val="000000"/>
          <w:szCs w:val="22"/>
          <w:lang w:val="en-US"/>
        </w:rPr>
      </w:pPr>
    </w:p>
    <w:p w14:paraId="5D3B3C64" w14:textId="77777777" w:rsidR="004B1DC6" w:rsidRPr="00EB4806" w:rsidRDefault="004B1DC6" w:rsidP="004B1DC6">
      <w:pPr>
        <w:spacing w:line="360" w:lineRule="auto"/>
        <w:rPr>
          <w:rFonts w:cs="Arial"/>
          <w:color w:val="000000"/>
          <w:szCs w:val="22"/>
          <w:lang w:val="en-US"/>
        </w:rPr>
      </w:pPr>
      <w:r>
        <w:rPr>
          <w:rFonts w:cs="Arial"/>
          <w:color w:val="000000"/>
          <w:szCs w:val="22"/>
          <w:lang w:val="en-US"/>
        </w:rPr>
        <w:t>Employers have</w:t>
      </w:r>
      <w:r w:rsidRPr="00EB4806">
        <w:rPr>
          <w:rFonts w:cs="Arial"/>
          <w:color w:val="000000"/>
          <w:szCs w:val="22"/>
          <w:lang w:val="en-US"/>
        </w:rPr>
        <w:t xml:space="preserve"> a responsibility to inform its decision makers of all relevant evidence</w:t>
      </w:r>
      <w:r>
        <w:rPr>
          <w:rFonts w:cs="Arial"/>
          <w:color w:val="000000"/>
          <w:szCs w:val="22"/>
          <w:lang w:val="en-US"/>
        </w:rPr>
        <w:t>-</w:t>
      </w:r>
      <w:r w:rsidRPr="00EB4806">
        <w:rPr>
          <w:rFonts w:cs="Arial"/>
          <w:color w:val="000000"/>
          <w:szCs w:val="22"/>
          <w:lang w:val="en-US"/>
        </w:rPr>
        <w:t>based information and consider an appropriate risk analysis</w:t>
      </w:r>
      <w:r>
        <w:rPr>
          <w:rFonts w:cs="Arial"/>
          <w:color w:val="000000"/>
          <w:szCs w:val="22"/>
          <w:lang w:val="en-US"/>
        </w:rPr>
        <w:t>,</w:t>
      </w:r>
      <w:r w:rsidRPr="00EB4806">
        <w:rPr>
          <w:rFonts w:cs="Arial"/>
          <w:color w:val="000000"/>
          <w:szCs w:val="22"/>
          <w:lang w:val="en-US"/>
        </w:rPr>
        <w:t xml:space="preserve"> prior to mandating any policy surrounding safety.</w:t>
      </w:r>
      <w:r>
        <w:rPr>
          <w:rFonts w:cs="Arial"/>
          <w:color w:val="000000"/>
          <w:szCs w:val="22"/>
          <w:lang w:val="en-US"/>
        </w:rPr>
        <w:t xml:space="preserve">  Employers are</w:t>
      </w:r>
      <w:r w:rsidRPr="00EB4806">
        <w:rPr>
          <w:rFonts w:cs="Arial"/>
          <w:color w:val="000000"/>
          <w:szCs w:val="22"/>
          <w:lang w:val="en-US"/>
        </w:rPr>
        <w:t xml:space="preserve"> required to have regard to current known information about risks and available controls. I provide the following </w:t>
      </w:r>
      <w:r>
        <w:rPr>
          <w:rFonts w:cs="Arial"/>
          <w:color w:val="000000"/>
          <w:szCs w:val="22"/>
          <w:lang w:val="en-US"/>
        </w:rPr>
        <w:t>p</w:t>
      </w:r>
      <w:r w:rsidRPr="00EB4806">
        <w:rPr>
          <w:rFonts w:cs="Arial"/>
          <w:color w:val="000000"/>
          <w:szCs w:val="22"/>
          <w:lang w:val="en-US"/>
        </w:rPr>
        <w:t>eer</w:t>
      </w:r>
      <w:r>
        <w:rPr>
          <w:rFonts w:cs="Arial"/>
          <w:color w:val="000000"/>
          <w:szCs w:val="22"/>
          <w:lang w:val="en-US"/>
        </w:rPr>
        <w:t>-</w:t>
      </w:r>
      <w:r w:rsidRPr="00EB4806">
        <w:rPr>
          <w:rFonts w:cs="Arial"/>
          <w:color w:val="000000"/>
          <w:szCs w:val="22"/>
          <w:lang w:val="en-US"/>
        </w:rPr>
        <w:t>reviewed evidence</w:t>
      </w:r>
      <w:r>
        <w:rPr>
          <w:rFonts w:cs="Arial"/>
          <w:color w:val="000000"/>
          <w:szCs w:val="22"/>
          <w:lang w:val="en-US"/>
        </w:rPr>
        <w:t>,</w:t>
      </w:r>
      <w:r w:rsidRPr="00EB4806">
        <w:rPr>
          <w:rFonts w:cs="Arial"/>
          <w:color w:val="000000"/>
          <w:szCs w:val="22"/>
          <w:lang w:val="en-US"/>
        </w:rPr>
        <w:t xml:space="preserve"> highlighting risks regarding </w:t>
      </w:r>
      <w:r>
        <w:rPr>
          <w:rFonts w:cs="Arial"/>
          <w:color w:val="000000"/>
          <w:szCs w:val="22"/>
          <w:lang w:val="en-US"/>
        </w:rPr>
        <w:t>the employer’s</w:t>
      </w:r>
      <w:r w:rsidRPr="00EB4806">
        <w:rPr>
          <w:rFonts w:cs="Arial"/>
          <w:color w:val="000000"/>
          <w:szCs w:val="22"/>
          <w:lang w:val="en-US"/>
        </w:rPr>
        <w:t xml:space="preserve"> mask directive</w:t>
      </w:r>
      <w:r w:rsidRPr="007535D5">
        <w:rPr>
          <w:rFonts w:cs="Arial"/>
          <w:color w:val="000000"/>
          <w:szCs w:val="22"/>
          <w:lang w:val="en-US"/>
        </w:rPr>
        <w:t xml:space="preserve"> </w:t>
      </w:r>
      <w:r w:rsidRPr="00EB4806">
        <w:rPr>
          <w:rFonts w:cs="Arial"/>
          <w:color w:val="000000"/>
          <w:szCs w:val="22"/>
          <w:lang w:val="en-US"/>
        </w:rPr>
        <w:t>to assist your decision making</w:t>
      </w:r>
      <w:r>
        <w:rPr>
          <w:rFonts w:cs="Arial"/>
          <w:color w:val="000000"/>
          <w:szCs w:val="22"/>
          <w:lang w:val="en-US"/>
        </w:rPr>
        <w:t xml:space="preserve">.  </w:t>
      </w:r>
      <w:r w:rsidRPr="00EB4806">
        <w:rPr>
          <w:rFonts w:cs="Arial"/>
          <w:color w:val="000000"/>
          <w:szCs w:val="22"/>
          <w:lang w:val="en-US"/>
        </w:rPr>
        <w:t>It is important to remember that predicted outcomes and fearmongering originated from the original, greatly overestimated modelling from the Imperial College</w:t>
      </w:r>
      <w:r>
        <w:rPr>
          <w:rFonts w:cs="Arial"/>
          <w:color w:val="000000"/>
          <w:szCs w:val="22"/>
          <w:lang w:val="en-US"/>
        </w:rPr>
        <w:t xml:space="preserve"> of</w:t>
      </w:r>
      <w:r w:rsidRPr="00EB4806">
        <w:rPr>
          <w:rFonts w:cs="Arial"/>
          <w:color w:val="000000"/>
          <w:szCs w:val="22"/>
          <w:lang w:val="en-US"/>
        </w:rPr>
        <w:t xml:space="preserve"> London</w:t>
      </w:r>
      <w:r w:rsidRPr="007535D5">
        <w:rPr>
          <w:rFonts w:cs="Arial"/>
          <w:color w:val="000000"/>
          <w:szCs w:val="22"/>
          <w:vertAlign w:val="superscript"/>
          <w:lang w:val="en-US"/>
        </w:rPr>
        <w:footnoteReference w:id="7"/>
      </w:r>
      <w:r w:rsidRPr="007535D5">
        <w:rPr>
          <w:rFonts w:cs="Arial"/>
          <w:color w:val="000000"/>
          <w:szCs w:val="22"/>
          <w:vertAlign w:val="superscript"/>
          <w:lang w:val="en-US"/>
        </w:rPr>
        <w:t xml:space="preserve"> </w:t>
      </w:r>
      <w:r w:rsidRPr="007535D5">
        <w:rPr>
          <w:rFonts w:cs="Arial"/>
          <w:color w:val="000000"/>
          <w:szCs w:val="22"/>
          <w:vertAlign w:val="superscript"/>
          <w:lang w:val="en-US"/>
        </w:rPr>
        <w:footnoteReference w:id="8"/>
      </w:r>
      <w:r w:rsidRPr="007535D5">
        <w:rPr>
          <w:rFonts w:cs="Arial"/>
          <w:color w:val="000000"/>
          <w:szCs w:val="22"/>
          <w:vertAlign w:val="superscript"/>
          <w:lang w:val="en-US"/>
        </w:rPr>
        <w:t>.</w:t>
      </w:r>
      <w:r w:rsidRPr="00EB4806">
        <w:rPr>
          <w:rFonts w:cs="Arial"/>
          <w:color w:val="000000"/>
          <w:szCs w:val="22"/>
          <w:lang w:val="en-US"/>
        </w:rPr>
        <w:t xml:space="preserve"> Neil Ferguson’s modelling </w:t>
      </w:r>
      <w:r w:rsidRPr="00EB4806">
        <w:rPr>
          <w:rFonts w:cs="Arial"/>
          <w:color w:val="000000"/>
          <w:szCs w:val="22"/>
          <w:lang w:val="en-US"/>
        </w:rPr>
        <w:lastRenderedPageBreak/>
        <w:t xml:space="preserve">has been </w:t>
      </w:r>
      <w:r>
        <w:rPr>
          <w:rFonts w:cs="Arial"/>
          <w:color w:val="000000"/>
          <w:szCs w:val="22"/>
          <w:lang w:val="en-US"/>
        </w:rPr>
        <w:t xml:space="preserve">widely </w:t>
      </w:r>
      <w:proofErr w:type="spellStart"/>
      <w:r w:rsidRPr="00EB4806">
        <w:rPr>
          <w:rFonts w:cs="Arial"/>
          <w:color w:val="000000"/>
          <w:szCs w:val="22"/>
          <w:lang w:val="en-US"/>
        </w:rPr>
        <w:t>criticised</w:t>
      </w:r>
      <w:proofErr w:type="spellEnd"/>
      <w:r w:rsidRPr="00EB4806">
        <w:rPr>
          <w:rFonts w:cs="Arial"/>
          <w:color w:val="000000"/>
          <w:szCs w:val="22"/>
          <w:lang w:val="en-US"/>
        </w:rPr>
        <w:t xml:space="preserve"> as “The most devastating software mistake of all time</w:t>
      </w:r>
      <w:r w:rsidRPr="007535D5">
        <w:rPr>
          <w:rFonts w:cs="Arial"/>
          <w:color w:val="000000"/>
          <w:szCs w:val="22"/>
          <w:vertAlign w:val="superscript"/>
          <w:lang w:val="en-US"/>
        </w:rPr>
        <w:footnoteReference w:id="9"/>
      </w:r>
      <w:r w:rsidRPr="00EB4806">
        <w:rPr>
          <w:rFonts w:cs="Arial"/>
          <w:color w:val="000000"/>
          <w:szCs w:val="22"/>
          <w:lang w:val="en-US"/>
        </w:rPr>
        <w:t>”. Rational perspective and insight are critica</w:t>
      </w:r>
      <w:r>
        <w:rPr>
          <w:rFonts w:cs="Arial"/>
          <w:color w:val="000000"/>
          <w:szCs w:val="22"/>
          <w:lang w:val="en-US"/>
        </w:rPr>
        <w:t>l.</w:t>
      </w:r>
    </w:p>
    <w:p w14:paraId="4488C276" w14:textId="77777777" w:rsidR="004B1DC6" w:rsidRPr="00EB4806" w:rsidRDefault="004B1DC6" w:rsidP="004B1DC6">
      <w:pPr>
        <w:spacing w:line="360" w:lineRule="auto"/>
        <w:rPr>
          <w:rFonts w:cs="Arial"/>
          <w:color w:val="000000"/>
          <w:szCs w:val="22"/>
          <w:lang w:val="en-US"/>
        </w:rPr>
      </w:pPr>
    </w:p>
    <w:p w14:paraId="4D99058E"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You may be aware, Bullard et al, (2020)</w:t>
      </w:r>
      <w:r w:rsidRPr="00C71C74">
        <w:rPr>
          <w:rFonts w:cs="Arial"/>
          <w:color w:val="000000"/>
          <w:szCs w:val="22"/>
          <w:vertAlign w:val="superscript"/>
          <w:lang w:val="en-US"/>
        </w:rPr>
        <w:footnoteReference w:id="10"/>
      </w:r>
      <w:r w:rsidRPr="00EB4806">
        <w:rPr>
          <w:rFonts w:cs="Arial"/>
          <w:color w:val="000000"/>
          <w:szCs w:val="22"/>
          <w:lang w:val="en-US"/>
        </w:rPr>
        <w:t xml:space="preserve"> noted that PCR tests </w:t>
      </w:r>
      <w:r>
        <w:rPr>
          <w:rFonts w:cs="Arial"/>
          <w:color w:val="000000"/>
          <w:szCs w:val="22"/>
          <w:lang w:val="en-US"/>
        </w:rPr>
        <w:t xml:space="preserve">which </w:t>
      </w:r>
      <w:r w:rsidRPr="00EB4806">
        <w:rPr>
          <w:rFonts w:cs="Arial"/>
          <w:color w:val="000000"/>
          <w:szCs w:val="22"/>
          <w:lang w:val="en-US"/>
        </w:rPr>
        <w:t>run at high cycle threshold levels</w:t>
      </w:r>
      <w:r>
        <w:rPr>
          <w:rFonts w:cs="Arial"/>
          <w:color w:val="000000"/>
          <w:szCs w:val="22"/>
          <w:lang w:val="en-US"/>
        </w:rPr>
        <w:t>,</w:t>
      </w:r>
      <w:r w:rsidRPr="00EB4806">
        <w:rPr>
          <w:rFonts w:cs="Arial"/>
          <w:color w:val="000000"/>
          <w:szCs w:val="22"/>
          <w:lang w:val="en-US"/>
        </w:rPr>
        <w:t xml:space="preserve"> fail to determine viral infectivity</w:t>
      </w:r>
      <w:r>
        <w:rPr>
          <w:rFonts w:cs="Arial"/>
          <w:color w:val="000000"/>
          <w:szCs w:val="22"/>
          <w:lang w:val="en-US"/>
        </w:rPr>
        <w:t>.</w:t>
      </w:r>
      <w:r w:rsidRPr="00EB4806">
        <w:rPr>
          <w:rFonts w:cs="Arial"/>
          <w:color w:val="000000"/>
          <w:szCs w:val="22"/>
          <w:lang w:val="en-US"/>
        </w:rPr>
        <w:t xml:space="preserve"> They found that their study showed no positive viral cultures using cycle thresholds above over 24, suggesting low infectivity. The number of cases in Australia </w:t>
      </w:r>
      <w:bookmarkStart w:id="1" w:name="_Hlk78101824"/>
      <w:bookmarkEnd w:id="0"/>
      <w:r w:rsidRPr="00EB4806">
        <w:rPr>
          <w:rFonts w:cs="Arial"/>
          <w:color w:val="000000"/>
          <w:szCs w:val="22"/>
          <w:lang w:val="en-US"/>
        </w:rPr>
        <w:t>largely inform the decision to wear masks</w:t>
      </w:r>
      <w:r>
        <w:rPr>
          <w:rFonts w:cs="Arial"/>
          <w:color w:val="000000"/>
          <w:szCs w:val="22"/>
          <w:lang w:val="en-US"/>
        </w:rPr>
        <w:t>.</w:t>
      </w:r>
      <w:r w:rsidRPr="00EB4806">
        <w:rPr>
          <w:rFonts w:cs="Arial"/>
          <w:color w:val="000000"/>
          <w:szCs w:val="22"/>
          <w:lang w:val="en-US"/>
        </w:rPr>
        <w:t xml:space="preserve"> </w:t>
      </w:r>
      <w:r>
        <w:rPr>
          <w:rFonts w:cs="Arial"/>
          <w:color w:val="000000"/>
          <w:szCs w:val="22"/>
          <w:lang w:val="en-US"/>
        </w:rPr>
        <w:t>H</w:t>
      </w:r>
      <w:r w:rsidRPr="00EB4806">
        <w:rPr>
          <w:rFonts w:cs="Arial"/>
          <w:color w:val="000000"/>
          <w:szCs w:val="22"/>
          <w:lang w:val="en-US"/>
        </w:rPr>
        <w:t xml:space="preserve">ave you exercised due diligence and </w:t>
      </w:r>
      <w:proofErr w:type="gramStart"/>
      <w:r w:rsidRPr="00EB4806">
        <w:rPr>
          <w:rFonts w:cs="Arial"/>
          <w:color w:val="000000"/>
          <w:szCs w:val="22"/>
          <w:lang w:val="en-US"/>
        </w:rPr>
        <w:t>looked into</w:t>
      </w:r>
      <w:proofErr w:type="gramEnd"/>
      <w:r w:rsidRPr="00EB4806">
        <w:rPr>
          <w:rFonts w:cs="Arial"/>
          <w:color w:val="000000"/>
          <w:szCs w:val="22"/>
          <w:lang w:val="en-US"/>
        </w:rPr>
        <w:t xml:space="preserve"> the amplification cycles used in Australia</w:t>
      </w:r>
      <w:r>
        <w:rPr>
          <w:rFonts w:cs="Arial"/>
          <w:color w:val="000000"/>
          <w:szCs w:val="22"/>
          <w:lang w:val="en-US"/>
        </w:rPr>
        <w:t>?</w:t>
      </w:r>
      <w:r w:rsidRPr="00EB4806">
        <w:rPr>
          <w:rFonts w:cs="Arial"/>
          <w:color w:val="000000"/>
          <w:szCs w:val="22"/>
          <w:lang w:val="en-US"/>
        </w:rPr>
        <w:t xml:space="preserve"> </w:t>
      </w:r>
      <w:r w:rsidRPr="00C71C74">
        <w:rPr>
          <w:rFonts w:cs="Arial"/>
          <w:b/>
          <w:bCs/>
          <w:color w:val="000000"/>
          <w:szCs w:val="22"/>
          <w:lang w:val="en-US"/>
        </w:rPr>
        <w:t>You will find they greatly exceed 24. The foundational reasoning for the mask directive is flawed</w:t>
      </w:r>
      <w:r w:rsidRPr="00EB4806">
        <w:rPr>
          <w:rFonts w:cs="Arial"/>
          <w:color w:val="000000"/>
          <w:szCs w:val="22"/>
          <w:lang w:val="en-US"/>
        </w:rPr>
        <w:t>.</w:t>
      </w:r>
    </w:p>
    <w:p w14:paraId="0276E684" w14:textId="77777777" w:rsidR="004B1DC6" w:rsidRPr="00EB4806" w:rsidRDefault="004B1DC6" w:rsidP="004B1DC6">
      <w:pPr>
        <w:spacing w:line="360" w:lineRule="auto"/>
        <w:rPr>
          <w:rFonts w:cs="Arial"/>
          <w:color w:val="000000"/>
          <w:szCs w:val="22"/>
          <w:lang w:val="en-US"/>
        </w:rPr>
      </w:pPr>
    </w:p>
    <w:p w14:paraId="267605D6" w14:textId="77777777" w:rsidR="004B1DC6" w:rsidRPr="00C71C74" w:rsidRDefault="004B1DC6" w:rsidP="004B1DC6">
      <w:pPr>
        <w:spacing w:line="360" w:lineRule="auto"/>
        <w:rPr>
          <w:rFonts w:cs="Arial"/>
          <w:b/>
          <w:bCs/>
          <w:color w:val="000000"/>
          <w:szCs w:val="22"/>
          <w:lang w:val="en-US"/>
        </w:rPr>
      </w:pPr>
      <w:r w:rsidRPr="00C71C74">
        <w:rPr>
          <w:rFonts w:cs="Arial"/>
          <w:b/>
          <w:bCs/>
          <w:color w:val="000000"/>
          <w:szCs w:val="22"/>
          <w:lang w:val="en-US"/>
        </w:rPr>
        <w:t>Do masks reduce disease transmission?</w:t>
      </w:r>
    </w:p>
    <w:p w14:paraId="18CA98D8" w14:textId="77777777" w:rsidR="004B1DC6" w:rsidRPr="00EB4806" w:rsidRDefault="004B1DC6" w:rsidP="004B1DC6">
      <w:pPr>
        <w:spacing w:line="360" w:lineRule="auto"/>
        <w:rPr>
          <w:rFonts w:cs="Arial"/>
          <w:color w:val="000000"/>
          <w:szCs w:val="22"/>
          <w:lang w:val="en-US"/>
        </w:rPr>
      </w:pPr>
    </w:p>
    <w:p w14:paraId="2F56667E"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 xml:space="preserve">The current Victorian Chief Health Officer, </w:t>
      </w:r>
      <w:proofErr w:type="spellStart"/>
      <w:r w:rsidRPr="00EB4806">
        <w:rPr>
          <w:rFonts w:cs="Arial"/>
          <w:color w:val="000000"/>
          <w:szCs w:val="22"/>
          <w:lang w:val="en-US"/>
        </w:rPr>
        <w:t>Mr</w:t>
      </w:r>
      <w:proofErr w:type="spellEnd"/>
      <w:r w:rsidRPr="00EB4806">
        <w:rPr>
          <w:rFonts w:cs="Arial"/>
          <w:color w:val="000000"/>
          <w:szCs w:val="22"/>
          <w:lang w:val="en-US"/>
        </w:rPr>
        <w:t xml:space="preserve"> Brett Sutton, has supported a mask mandate, contrary to comments not supporting this paradigm made through his </w:t>
      </w:r>
      <w:r>
        <w:rPr>
          <w:rFonts w:cs="Arial"/>
          <w:color w:val="000000"/>
          <w:szCs w:val="22"/>
          <w:lang w:val="en-US"/>
        </w:rPr>
        <w:t xml:space="preserve">own </w:t>
      </w:r>
      <w:r w:rsidRPr="00EB4806">
        <w:rPr>
          <w:rFonts w:cs="Arial"/>
          <w:color w:val="000000"/>
          <w:szCs w:val="22"/>
          <w:lang w:val="en-US"/>
        </w:rPr>
        <w:t>2001 research</w:t>
      </w:r>
      <w:r w:rsidRPr="00C71C74">
        <w:rPr>
          <w:rFonts w:cs="Arial"/>
          <w:color w:val="000000"/>
          <w:szCs w:val="22"/>
          <w:vertAlign w:val="superscript"/>
          <w:lang w:val="en-US"/>
        </w:rPr>
        <w:footnoteReference w:id="11"/>
      </w:r>
      <w:r w:rsidRPr="00EB4806">
        <w:rPr>
          <w:rFonts w:cs="Arial"/>
          <w:color w:val="000000"/>
          <w:szCs w:val="22"/>
          <w:lang w:val="en-US"/>
        </w:rPr>
        <w:t>. Sutton and Skinner, (2001)</w:t>
      </w:r>
      <w:r w:rsidRPr="00C71C74">
        <w:rPr>
          <w:rFonts w:cs="Arial"/>
          <w:color w:val="000000"/>
          <w:szCs w:val="22"/>
          <w:vertAlign w:val="superscript"/>
          <w:lang w:val="en-US"/>
        </w:rPr>
        <w:footnoteReference w:id="12"/>
      </w:r>
      <w:r w:rsidRPr="00EB4806">
        <w:rPr>
          <w:rFonts w:cs="Arial"/>
          <w:color w:val="000000"/>
          <w:szCs w:val="22"/>
          <w:lang w:val="en-US"/>
        </w:rPr>
        <w:t>, cited the work of Leyland, (1993)</w:t>
      </w:r>
      <w:r w:rsidRPr="00C71C74">
        <w:rPr>
          <w:rFonts w:cs="Arial"/>
          <w:color w:val="000000"/>
          <w:szCs w:val="22"/>
          <w:vertAlign w:val="superscript"/>
          <w:lang w:val="en-US"/>
        </w:rPr>
        <w:footnoteReference w:id="13"/>
      </w:r>
      <w:r w:rsidRPr="00EB4806">
        <w:rPr>
          <w:rFonts w:cs="Arial"/>
          <w:color w:val="000000"/>
          <w:szCs w:val="22"/>
          <w:lang w:val="en-US"/>
        </w:rPr>
        <w:t>, who assessed views on masks by operating theatre staff. This showed that 20% of surgeons discarded surgical masks for endoscopic work. More than half did not wear the mask as recommended by the Medical Research Council. Most alarmingly he relayed that 1 in 5 admitted</w:t>
      </w:r>
      <w:r>
        <w:rPr>
          <w:rFonts w:cs="Arial"/>
          <w:color w:val="000000"/>
          <w:szCs w:val="22"/>
          <w:lang w:val="en-US"/>
        </w:rPr>
        <w:t xml:space="preserve"> that</w:t>
      </w:r>
      <w:r w:rsidRPr="00EB4806">
        <w:rPr>
          <w:rFonts w:cs="Arial"/>
          <w:color w:val="000000"/>
          <w:szCs w:val="22"/>
          <w:lang w:val="en-US"/>
        </w:rPr>
        <w:t xml:space="preserve"> “tradition was the only reason for wearing them”.</w:t>
      </w:r>
    </w:p>
    <w:p w14:paraId="20A6C951" w14:textId="77777777" w:rsidR="004B1DC6" w:rsidRPr="00EB4806" w:rsidRDefault="004B1DC6" w:rsidP="004B1DC6">
      <w:pPr>
        <w:spacing w:line="360" w:lineRule="auto"/>
        <w:rPr>
          <w:rFonts w:cs="Arial"/>
          <w:color w:val="000000"/>
          <w:szCs w:val="22"/>
          <w:lang w:val="en-US"/>
        </w:rPr>
      </w:pPr>
    </w:p>
    <w:p w14:paraId="3985DE3A"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Chu et al, (2020)</w:t>
      </w:r>
      <w:r w:rsidRPr="00C71C74">
        <w:rPr>
          <w:rFonts w:cs="Arial"/>
          <w:color w:val="000000"/>
          <w:szCs w:val="22"/>
          <w:vertAlign w:val="superscript"/>
          <w:lang w:val="en-US"/>
        </w:rPr>
        <w:footnoteReference w:id="14"/>
      </w:r>
      <w:r w:rsidRPr="00EB4806">
        <w:rPr>
          <w:rFonts w:cs="Arial"/>
          <w:color w:val="000000"/>
          <w:szCs w:val="22"/>
          <w:lang w:val="en-US"/>
        </w:rPr>
        <w:t xml:space="preserve"> published their meta-analysis which supported masks may have an association with reduced disease transmission</w:t>
      </w:r>
      <w:r>
        <w:rPr>
          <w:rFonts w:cs="Arial"/>
          <w:color w:val="000000"/>
          <w:szCs w:val="22"/>
          <w:lang w:val="en-US"/>
        </w:rPr>
        <w:t>,</w:t>
      </w:r>
      <w:r w:rsidRPr="00EB4806">
        <w:rPr>
          <w:rFonts w:cs="Arial"/>
          <w:color w:val="000000"/>
          <w:szCs w:val="22"/>
          <w:lang w:val="en-US"/>
        </w:rPr>
        <w:t xml:space="preserve"> in the Lancet in June 2020. The authors claim that “our findings represent the current best estimates to inform face mask use to reduce infection from COVID-19”. They relied on only two studies </w:t>
      </w:r>
      <w:proofErr w:type="spellStart"/>
      <w:r w:rsidRPr="00EB4806">
        <w:rPr>
          <w:rFonts w:cs="Arial"/>
          <w:color w:val="000000"/>
          <w:szCs w:val="22"/>
          <w:lang w:val="en-US"/>
        </w:rPr>
        <w:t>analysing</w:t>
      </w:r>
      <w:proofErr w:type="spellEnd"/>
      <w:r w:rsidRPr="00EB4806">
        <w:rPr>
          <w:rFonts w:cs="Arial"/>
          <w:color w:val="000000"/>
          <w:szCs w:val="22"/>
          <w:lang w:val="en-US"/>
        </w:rPr>
        <w:t xml:space="preserve"> masks in a non-health care setting and tabulated that the effect estimate was of low confidence, meaning the estimated effect is of limited statistical confidence, and the true effect could be substantially different from the estimate of the effect. If this is the strongest weight available to support masks </w:t>
      </w:r>
      <w:r>
        <w:rPr>
          <w:rFonts w:cs="Arial"/>
          <w:color w:val="000000"/>
          <w:szCs w:val="22"/>
          <w:lang w:val="en-US"/>
        </w:rPr>
        <w:t xml:space="preserve">reducing </w:t>
      </w:r>
      <w:r w:rsidRPr="00EB4806">
        <w:rPr>
          <w:rFonts w:cs="Arial"/>
          <w:color w:val="000000"/>
          <w:szCs w:val="22"/>
          <w:lang w:val="en-US"/>
        </w:rPr>
        <w:t>transmission, the position to mandate masks does not appear to be a convincing conclusion.</w:t>
      </w:r>
    </w:p>
    <w:p w14:paraId="5FAB1A94" w14:textId="77777777" w:rsidR="004B1DC6" w:rsidRPr="00EB4806" w:rsidRDefault="004B1DC6" w:rsidP="004B1DC6">
      <w:pPr>
        <w:spacing w:line="360" w:lineRule="auto"/>
        <w:rPr>
          <w:rFonts w:cs="Arial"/>
          <w:color w:val="000000"/>
          <w:szCs w:val="22"/>
          <w:lang w:val="en-US"/>
        </w:rPr>
      </w:pPr>
    </w:p>
    <w:p w14:paraId="422792DB"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lastRenderedPageBreak/>
        <w:t>All available research stating that masks are effective is limited by variables inclusive of recall and interviewer bias, confounding variables, sparse inconsistent findings, and competing interests.</w:t>
      </w:r>
    </w:p>
    <w:p w14:paraId="0339B567" w14:textId="77777777" w:rsidR="004B1DC6" w:rsidRDefault="004B1DC6" w:rsidP="004B1DC6">
      <w:pPr>
        <w:spacing w:line="360" w:lineRule="auto"/>
        <w:rPr>
          <w:rFonts w:cs="Arial"/>
          <w:color w:val="000000"/>
          <w:szCs w:val="22"/>
          <w:lang w:val="en-US"/>
        </w:rPr>
      </w:pPr>
    </w:p>
    <w:p w14:paraId="57F0DBBA"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Macintyre et al., (2009)</w:t>
      </w:r>
      <w:r w:rsidRPr="00C71C74">
        <w:rPr>
          <w:rFonts w:cs="Arial"/>
          <w:color w:val="000000"/>
          <w:szCs w:val="22"/>
          <w:vertAlign w:val="superscript"/>
          <w:lang w:val="en-US"/>
        </w:rPr>
        <w:footnoteReference w:id="15"/>
      </w:r>
      <w:r w:rsidRPr="00EB4806">
        <w:rPr>
          <w:rFonts w:cs="Arial"/>
          <w:color w:val="000000"/>
          <w:szCs w:val="22"/>
          <w:lang w:val="en-US"/>
        </w:rPr>
        <w:t xml:space="preserve">, further noted that; “it is possible that adherent mask use is correlated with other, unobserved variables that reduce the risk of infection” after stating that caution must be used prior to extrapolating data for application in schools and community. I caution that when science relies on possibilities, not probabilities, rigor, integrity, and validity are diminished. I suggest that this methodology presents a significant risk of facilitating misleading conclusions, which are then used </w:t>
      </w:r>
      <w:bookmarkEnd w:id="1"/>
      <w:r w:rsidRPr="00EB4806">
        <w:rPr>
          <w:rFonts w:cs="Arial"/>
          <w:color w:val="000000"/>
          <w:szCs w:val="22"/>
          <w:lang w:val="en-US"/>
        </w:rPr>
        <w:t>to inform policy. That said, with respect, you have a responsibility to use impartiality in all risk assessments surrounding your decision making.</w:t>
      </w:r>
    </w:p>
    <w:p w14:paraId="4E2A47F6" w14:textId="77777777" w:rsidR="004B1DC6" w:rsidRPr="00EB4806" w:rsidRDefault="004B1DC6" w:rsidP="004B1DC6">
      <w:pPr>
        <w:spacing w:line="360" w:lineRule="auto"/>
        <w:rPr>
          <w:rFonts w:cs="Arial"/>
          <w:color w:val="000000"/>
          <w:szCs w:val="22"/>
          <w:lang w:val="en-US"/>
        </w:rPr>
      </w:pPr>
    </w:p>
    <w:p w14:paraId="47178D98"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Much research surrounding transmission does not explore the transmissibility of a pathogenic viral load, and instead focuses on contamination of a low viral load that research supports, is infinitely unlikely (using current research), to eventuate into a viable virus. While asymptomatic transmission has not been definitively documented anywhere, this does not mean it does not occur, but supports that pathogenic transmission is related closer to viral load.</w:t>
      </w:r>
    </w:p>
    <w:p w14:paraId="6D9FE944" w14:textId="77777777" w:rsidR="004B1DC6" w:rsidRPr="00EB4806" w:rsidRDefault="004B1DC6" w:rsidP="004B1DC6">
      <w:pPr>
        <w:spacing w:line="360" w:lineRule="auto"/>
        <w:rPr>
          <w:rFonts w:cs="Arial"/>
          <w:color w:val="000000"/>
          <w:szCs w:val="22"/>
          <w:lang w:val="en-US"/>
        </w:rPr>
      </w:pPr>
    </w:p>
    <w:p w14:paraId="2AC4C8DF"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 xml:space="preserve">The following supports that masking is unlikely to reduce mortality from the current pandemic, and may conversely do more harm than good, based on the body of science from the last 40 years. </w:t>
      </w:r>
    </w:p>
    <w:p w14:paraId="5A5ACD88" w14:textId="77777777" w:rsidR="004B1DC6" w:rsidRPr="00EB4806" w:rsidRDefault="004B1DC6" w:rsidP="004B1DC6">
      <w:pPr>
        <w:spacing w:line="360" w:lineRule="auto"/>
        <w:rPr>
          <w:rFonts w:cs="Arial"/>
          <w:color w:val="000000"/>
          <w:szCs w:val="22"/>
          <w:lang w:val="en-US"/>
        </w:rPr>
      </w:pPr>
    </w:p>
    <w:p w14:paraId="688BAEEC"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History demonstrates that masks can cause more harm than good</w:t>
      </w:r>
      <w:r>
        <w:rPr>
          <w:rFonts w:cs="Arial"/>
          <w:color w:val="000000"/>
          <w:szCs w:val="22"/>
          <w:lang w:val="en-US"/>
        </w:rPr>
        <w:t>:</w:t>
      </w:r>
    </w:p>
    <w:p w14:paraId="51C28FBD" w14:textId="77777777" w:rsidR="004B1DC6" w:rsidRPr="00EB4806" w:rsidRDefault="004B1DC6" w:rsidP="004B1DC6">
      <w:pPr>
        <w:spacing w:line="360" w:lineRule="auto"/>
        <w:rPr>
          <w:rFonts w:cs="Arial"/>
          <w:color w:val="000000"/>
          <w:szCs w:val="22"/>
          <w:lang w:val="en-US"/>
        </w:rPr>
      </w:pPr>
    </w:p>
    <w:p w14:paraId="3011371A" w14:textId="77777777" w:rsidR="004B1DC6" w:rsidRDefault="004B1DC6" w:rsidP="004B1DC6">
      <w:pPr>
        <w:spacing w:line="360" w:lineRule="auto"/>
        <w:rPr>
          <w:rFonts w:cs="Arial"/>
          <w:color w:val="000000"/>
          <w:szCs w:val="22"/>
          <w:lang w:val="en-US"/>
        </w:rPr>
      </w:pPr>
      <w:proofErr w:type="spellStart"/>
      <w:r w:rsidRPr="00EB4806">
        <w:rPr>
          <w:rFonts w:cs="Arial"/>
          <w:color w:val="000000"/>
          <w:szCs w:val="22"/>
          <w:lang w:val="en-US"/>
        </w:rPr>
        <w:t>Ciani</w:t>
      </w:r>
      <w:proofErr w:type="spellEnd"/>
      <w:r w:rsidRPr="00EB4806">
        <w:rPr>
          <w:rFonts w:cs="Arial"/>
          <w:color w:val="000000"/>
          <w:szCs w:val="22"/>
          <w:lang w:val="en-US"/>
        </w:rPr>
        <w:t xml:space="preserve">, (2020), a historian </w:t>
      </w:r>
      <w:proofErr w:type="gramStart"/>
      <w:r w:rsidRPr="00EB4806">
        <w:rPr>
          <w:rFonts w:cs="Arial"/>
          <w:color w:val="000000"/>
          <w:szCs w:val="22"/>
          <w:lang w:val="en-US"/>
        </w:rPr>
        <w:t>wrote;</w:t>
      </w:r>
      <w:proofErr w:type="gramEnd"/>
      <w:r w:rsidRPr="00EB4806">
        <w:rPr>
          <w:rFonts w:cs="Arial"/>
          <w:color w:val="000000"/>
          <w:szCs w:val="22"/>
          <w:lang w:val="en-US"/>
        </w:rPr>
        <w:t xml:space="preserve"> “The quarantine, isolation and mask-wearing failed to diminish the spread of influenza. Instead</w:t>
      </w:r>
      <w:r>
        <w:rPr>
          <w:rFonts w:cs="Arial"/>
          <w:color w:val="000000"/>
          <w:szCs w:val="22"/>
          <w:lang w:val="en-US"/>
        </w:rPr>
        <w:t>,</w:t>
      </w:r>
      <w:r w:rsidRPr="00EB4806">
        <w:rPr>
          <w:rFonts w:cs="Arial"/>
          <w:color w:val="000000"/>
          <w:szCs w:val="22"/>
          <w:lang w:val="en-US"/>
        </w:rPr>
        <w:t xml:space="preserve"> the practices likely increased fatality and had disastrous economic consequences. The medical policy of 1918 was contrary to the medical science of 1918, and the destructive practices of quarantine, isolation and mask-wearing were largely abandoned</w:t>
      </w:r>
      <w:r w:rsidRPr="005532EB">
        <w:rPr>
          <w:rFonts w:cs="Arial"/>
          <w:color w:val="000000"/>
          <w:szCs w:val="22"/>
          <w:vertAlign w:val="superscript"/>
          <w:lang w:val="en-US"/>
        </w:rPr>
        <w:footnoteReference w:id="16"/>
      </w:r>
      <w:r w:rsidRPr="00EB4806">
        <w:rPr>
          <w:rFonts w:cs="Arial"/>
          <w:color w:val="000000"/>
          <w:szCs w:val="22"/>
          <w:lang w:val="en-US"/>
        </w:rPr>
        <w:t xml:space="preserve">.” In consideration of the significance of bacterial infections in pandemic mortality, raised by </w:t>
      </w:r>
      <w:proofErr w:type="spellStart"/>
      <w:r w:rsidRPr="00EB4806">
        <w:rPr>
          <w:rFonts w:cs="Arial"/>
          <w:color w:val="000000"/>
          <w:szCs w:val="22"/>
          <w:lang w:val="en-US"/>
        </w:rPr>
        <w:t>Lubarsch</w:t>
      </w:r>
      <w:proofErr w:type="spellEnd"/>
      <w:r w:rsidRPr="00EB4806">
        <w:rPr>
          <w:rFonts w:cs="Arial"/>
          <w:color w:val="000000"/>
          <w:szCs w:val="22"/>
          <w:lang w:val="en-US"/>
        </w:rPr>
        <w:t xml:space="preserve"> O. Die, (1918)</w:t>
      </w:r>
      <w:r w:rsidRPr="005532EB">
        <w:rPr>
          <w:rFonts w:cs="Arial"/>
          <w:color w:val="000000"/>
          <w:szCs w:val="22"/>
          <w:vertAlign w:val="superscript"/>
          <w:lang w:val="en-US"/>
        </w:rPr>
        <w:footnoteReference w:id="17"/>
      </w:r>
      <w:r w:rsidRPr="00EB4806">
        <w:rPr>
          <w:rFonts w:cs="Arial"/>
          <w:color w:val="000000"/>
          <w:szCs w:val="22"/>
          <w:lang w:val="en-US"/>
        </w:rPr>
        <w:t xml:space="preserve"> , </w:t>
      </w:r>
      <w:proofErr w:type="spellStart"/>
      <w:r w:rsidRPr="00EB4806">
        <w:rPr>
          <w:rFonts w:cs="Arial"/>
          <w:color w:val="000000"/>
          <w:szCs w:val="22"/>
          <w:lang w:val="en-US"/>
        </w:rPr>
        <w:t>McCuller</w:t>
      </w:r>
      <w:proofErr w:type="spellEnd"/>
      <w:r w:rsidRPr="00EB4806">
        <w:rPr>
          <w:rFonts w:cs="Arial"/>
          <w:color w:val="000000"/>
          <w:szCs w:val="22"/>
          <w:lang w:val="en-US"/>
        </w:rPr>
        <w:t>, (2008)</w:t>
      </w:r>
      <w:r w:rsidRPr="005532EB">
        <w:rPr>
          <w:rFonts w:cs="Arial"/>
          <w:color w:val="000000"/>
          <w:szCs w:val="22"/>
          <w:vertAlign w:val="superscript"/>
          <w:lang w:val="en-US"/>
        </w:rPr>
        <w:footnoteReference w:id="18"/>
      </w:r>
      <w:r w:rsidRPr="00EB4806">
        <w:rPr>
          <w:rFonts w:cs="Arial"/>
          <w:color w:val="000000"/>
          <w:szCs w:val="22"/>
          <w:lang w:val="en-US"/>
        </w:rPr>
        <w:t xml:space="preserve"> and </w:t>
      </w:r>
      <w:proofErr w:type="spellStart"/>
      <w:r w:rsidRPr="00EB4806">
        <w:rPr>
          <w:rFonts w:cs="Arial"/>
          <w:color w:val="000000"/>
          <w:szCs w:val="22"/>
          <w:lang w:val="en-US"/>
        </w:rPr>
        <w:t>Fauchi</w:t>
      </w:r>
      <w:proofErr w:type="spellEnd"/>
      <w:r w:rsidRPr="00EB4806">
        <w:rPr>
          <w:rFonts w:cs="Arial"/>
          <w:color w:val="000000"/>
          <w:szCs w:val="22"/>
          <w:lang w:val="en-US"/>
        </w:rPr>
        <w:t xml:space="preserve"> et al, (2008)</w:t>
      </w:r>
      <w:r w:rsidRPr="005532EB">
        <w:rPr>
          <w:rFonts w:cs="Arial"/>
          <w:color w:val="000000"/>
          <w:szCs w:val="22"/>
          <w:vertAlign w:val="superscript"/>
          <w:lang w:val="en-US"/>
        </w:rPr>
        <w:footnoteReference w:id="19"/>
      </w:r>
      <w:r w:rsidRPr="00EB4806">
        <w:rPr>
          <w:rFonts w:cs="Arial"/>
          <w:color w:val="000000"/>
          <w:szCs w:val="22"/>
          <w:lang w:val="en-US"/>
        </w:rPr>
        <w:t>, and the latter’s work which supports that most 1918 pandemic deaths were caused by secondary bacterial pneumonia, (due to common respiratory pathogens such as pneumococci, group A streptococci, and staphylococci).</w:t>
      </w:r>
    </w:p>
    <w:p w14:paraId="1F7BBA70" w14:textId="77777777" w:rsidR="004B1DC6" w:rsidRPr="00EB4806" w:rsidRDefault="004B1DC6" w:rsidP="004B1DC6">
      <w:pPr>
        <w:spacing w:line="360" w:lineRule="auto"/>
        <w:rPr>
          <w:rFonts w:cs="Arial"/>
          <w:color w:val="000000"/>
          <w:szCs w:val="22"/>
          <w:lang w:val="en-US"/>
        </w:rPr>
      </w:pPr>
    </w:p>
    <w:p w14:paraId="68AC13EE"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lastRenderedPageBreak/>
        <w:t>Huber, (2020)</w:t>
      </w:r>
      <w:r w:rsidRPr="005532EB">
        <w:rPr>
          <w:rFonts w:cs="Arial"/>
          <w:color w:val="000000"/>
          <w:szCs w:val="22"/>
          <w:vertAlign w:val="superscript"/>
          <w:lang w:val="en-US"/>
        </w:rPr>
        <w:footnoteReference w:id="20"/>
      </w:r>
      <w:r w:rsidRPr="00EB4806">
        <w:rPr>
          <w:rFonts w:cs="Arial"/>
          <w:color w:val="000000"/>
          <w:szCs w:val="22"/>
          <w:lang w:val="en-US"/>
        </w:rPr>
        <w:t xml:space="preserve"> concluded that; </w:t>
      </w:r>
      <w:r>
        <w:rPr>
          <w:rFonts w:cs="Arial"/>
          <w:color w:val="000000"/>
          <w:szCs w:val="22"/>
          <w:lang w:val="en-US"/>
        </w:rPr>
        <w:t>“</w:t>
      </w:r>
      <w:r w:rsidRPr="00EB4806">
        <w:rPr>
          <w:rFonts w:cs="Arial"/>
          <w:color w:val="000000"/>
          <w:szCs w:val="22"/>
          <w:lang w:val="en-US"/>
        </w:rPr>
        <w:t>Masks have also been demonstrated historically to contribute to increased infections within the respiratory tract. We have examined the common occurrence of oral and nasal pathogens accessing deeper tissues and blood, and potential consequences of such events. We have demonstrated from the clinical and historical data cited herein, we conclude the use of face masks will contribute to far more morbidity and mortality than has occurred due to COVID-19”. As masks create an environment conducive to the capacity of bacteria to thrive, it makes sense to limit mask mandates, which may unacceptably risk increasing vulnerability to respiratory pathogens.</w:t>
      </w:r>
    </w:p>
    <w:p w14:paraId="2C8588F9" w14:textId="77777777" w:rsidR="004B1DC6" w:rsidRPr="00EB4806" w:rsidRDefault="004B1DC6" w:rsidP="004B1DC6">
      <w:pPr>
        <w:spacing w:line="360" w:lineRule="auto"/>
        <w:rPr>
          <w:rFonts w:cs="Arial"/>
          <w:color w:val="000000"/>
          <w:szCs w:val="22"/>
          <w:lang w:val="en-US"/>
        </w:rPr>
      </w:pPr>
    </w:p>
    <w:p w14:paraId="19E4876F"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It is critical to consider the unacceptable risk mask wearing presents to the individual, due to the increased capacity of potentially pathogenic bacteria to thrive.</w:t>
      </w:r>
    </w:p>
    <w:p w14:paraId="6F2C7208" w14:textId="77777777" w:rsidR="004B1DC6" w:rsidRPr="00EB4806" w:rsidRDefault="004B1DC6" w:rsidP="004B1DC6">
      <w:pPr>
        <w:spacing w:line="360" w:lineRule="auto"/>
        <w:rPr>
          <w:rFonts w:cs="Arial"/>
          <w:color w:val="000000"/>
          <w:szCs w:val="22"/>
          <w:lang w:val="en-US"/>
        </w:rPr>
      </w:pPr>
    </w:p>
    <w:p w14:paraId="171F8C67"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Can masks help manage the risk of community transmission of viral pathogens?</w:t>
      </w:r>
    </w:p>
    <w:p w14:paraId="305A09AF" w14:textId="77777777" w:rsidR="004B1DC6" w:rsidRPr="00EB4806" w:rsidRDefault="004B1DC6" w:rsidP="004B1DC6">
      <w:pPr>
        <w:spacing w:line="360" w:lineRule="auto"/>
        <w:rPr>
          <w:rFonts w:cs="Arial"/>
          <w:color w:val="000000"/>
          <w:szCs w:val="22"/>
          <w:lang w:val="en-US"/>
        </w:rPr>
      </w:pPr>
    </w:p>
    <w:p w14:paraId="0932563E"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Ma et al, (2020), acknowledge that; “Some randomized controlled trials (RCTs) did not support the efficacy of medical masks because medical masks could not reduce infection rates of some viral respiratory diseases</w:t>
      </w:r>
      <w:r w:rsidRPr="005532EB">
        <w:rPr>
          <w:rFonts w:cs="Arial"/>
          <w:color w:val="000000"/>
          <w:szCs w:val="22"/>
          <w:vertAlign w:val="superscript"/>
          <w:lang w:val="en-US"/>
        </w:rPr>
        <w:footnoteReference w:id="21"/>
      </w:r>
      <w:r>
        <w:rPr>
          <w:rFonts w:cs="Arial"/>
          <w:color w:val="000000"/>
          <w:szCs w:val="22"/>
          <w:lang w:val="en-US"/>
        </w:rPr>
        <w:t xml:space="preserve">. </w:t>
      </w:r>
      <w:r w:rsidRPr="00EB4806">
        <w:rPr>
          <w:rFonts w:cs="Arial"/>
          <w:color w:val="000000"/>
          <w:szCs w:val="22"/>
          <w:lang w:val="en-US"/>
        </w:rPr>
        <w:t>On the contrary, Macintyre, R., et al., (2015) concluded; “Moisture retention, reuse of cloth masks and poor filtration may result in increased risk of infection.</w:t>
      </w:r>
      <w:r>
        <w:rPr>
          <w:rFonts w:cs="Arial"/>
          <w:color w:val="000000"/>
          <w:szCs w:val="22"/>
          <w:lang w:val="en-US"/>
        </w:rPr>
        <w:t>”</w:t>
      </w:r>
      <w:r w:rsidRPr="00EB4806">
        <w:rPr>
          <w:rFonts w:cs="Arial"/>
          <w:color w:val="000000"/>
          <w:szCs w:val="22"/>
          <w:lang w:val="en-US"/>
        </w:rPr>
        <w:t xml:space="preserve"> And </w:t>
      </w:r>
      <w:r>
        <w:rPr>
          <w:rFonts w:cs="Arial"/>
          <w:color w:val="000000"/>
          <w:szCs w:val="22"/>
          <w:lang w:val="en-US"/>
        </w:rPr>
        <w:t>“</w:t>
      </w:r>
      <w:r w:rsidRPr="00EB4806">
        <w:rPr>
          <w:rFonts w:cs="Arial"/>
          <w:color w:val="000000"/>
          <w:szCs w:val="22"/>
          <w:lang w:val="en-US"/>
        </w:rPr>
        <w:t xml:space="preserve">…as a precautionary measure, cloth masks should not be recommended for health care workers, particularly in </w:t>
      </w:r>
      <w:proofErr w:type="gramStart"/>
      <w:r w:rsidRPr="00EB4806">
        <w:rPr>
          <w:rFonts w:cs="Arial"/>
          <w:color w:val="000000"/>
          <w:szCs w:val="22"/>
          <w:lang w:val="en-US"/>
        </w:rPr>
        <w:t>high risk</w:t>
      </w:r>
      <w:proofErr w:type="gramEnd"/>
      <w:r w:rsidRPr="00EB4806">
        <w:rPr>
          <w:rFonts w:cs="Arial"/>
          <w:color w:val="000000"/>
          <w:szCs w:val="22"/>
          <w:lang w:val="en-US"/>
        </w:rPr>
        <w:t xml:space="preserve"> situations, and guidelines need to be updated</w:t>
      </w:r>
      <w:r>
        <w:rPr>
          <w:rFonts w:cs="Arial"/>
          <w:color w:val="000000"/>
          <w:szCs w:val="22"/>
          <w:lang w:val="en-US"/>
        </w:rPr>
        <w:t>”</w:t>
      </w:r>
      <w:r w:rsidRPr="00EB4806">
        <w:rPr>
          <w:rFonts w:cs="Arial"/>
          <w:color w:val="000000"/>
          <w:szCs w:val="22"/>
          <w:lang w:val="en-US"/>
        </w:rPr>
        <w:t>.</w:t>
      </w:r>
    </w:p>
    <w:p w14:paraId="6B234FEE" w14:textId="77777777" w:rsidR="004B1DC6" w:rsidRPr="00EB4806" w:rsidRDefault="004B1DC6" w:rsidP="004B1DC6">
      <w:pPr>
        <w:spacing w:line="360" w:lineRule="auto"/>
        <w:rPr>
          <w:rFonts w:cs="Arial"/>
          <w:color w:val="000000"/>
          <w:szCs w:val="22"/>
          <w:lang w:val="en-US"/>
        </w:rPr>
      </w:pPr>
    </w:p>
    <w:p w14:paraId="44BE3B45"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 xml:space="preserve">Huber, (2020), reiterates that; </w:t>
      </w:r>
      <w:r>
        <w:rPr>
          <w:rFonts w:cs="Arial"/>
          <w:color w:val="000000"/>
          <w:szCs w:val="22"/>
          <w:lang w:val="en-US"/>
        </w:rPr>
        <w:t>“</w:t>
      </w:r>
      <w:r w:rsidRPr="00EB4806">
        <w:rPr>
          <w:rFonts w:cs="Arial"/>
          <w:color w:val="000000"/>
          <w:szCs w:val="22"/>
          <w:lang w:val="en-US"/>
        </w:rPr>
        <w:t>Masks have been shown through overwhelming clinical evidence to have no effect against transmission of viral pathogens</w:t>
      </w:r>
      <w:r>
        <w:rPr>
          <w:rFonts w:cs="Arial"/>
          <w:color w:val="000000"/>
          <w:szCs w:val="22"/>
          <w:lang w:val="en-US"/>
        </w:rPr>
        <w:t>”</w:t>
      </w:r>
      <w:r w:rsidRPr="005532EB">
        <w:rPr>
          <w:rFonts w:cs="Arial"/>
          <w:color w:val="000000"/>
          <w:szCs w:val="22"/>
          <w:vertAlign w:val="superscript"/>
          <w:lang w:val="en-US"/>
        </w:rPr>
        <w:footnoteReference w:id="22"/>
      </w:r>
      <w:r w:rsidRPr="00EB4806">
        <w:rPr>
          <w:rFonts w:cs="Arial"/>
          <w:color w:val="000000"/>
          <w:szCs w:val="22"/>
          <w:lang w:val="en-US"/>
        </w:rPr>
        <w:t>.</w:t>
      </w:r>
    </w:p>
    <w:p w14:paraId="50F4AFCA" w14:textId="77777777" w:rsidR="004B1DC6" w:rsidRPr="00EB4806" w:rsidRDefault="004B1DC6" w:rsidP="004B1DC6">
      <w:pPr>
        <w:spacing w:line="360" w:lineRule="auto"/>
        <w:rPr>
          <w:rFonts w:cs="Arial"/>
          <w:color w:val="000000"/>
          <w:szCs w:val="22"/>
          <w:lang w:val="en-US"/>
        </w:rPr>
      </w:pPr>
    </w:p>
    <w:p w14:paraId="5608BD89" w14:textId="77777777" w:rsidR="004B1DC6" w:rsidRPr="00EB4806" w:rsidRDefault="004B1DC6" w:rsidP="004B1DC6">
      <w:pPr>
        <w:spacing w:line="360" w:lineRule="auto"/>
        <w:rPr>
          <w:rFonts w:cs="Arial"/>
          <w:color w:val="000000"/>
          <w:szCs w:val="22"/>
          <w:lang w:val="en-US"/>
        </w:rPr>
      </w:pPr>
      <w:proofErr w:type="spellStart"/>
      <w:r w:rsidRPr="00EB4806">
        <w:rPr>
          <w:rFonts w:cs="Arial"/>
          <w:color w:val="000000"/>
          <w:szCs w:val="22"/>
          <w:lang w:val="en-US"/>
        </w:rPr>
        <w:t>Rancourt’s</w:t>
      </w:r>
      <w:proofErr w:type="spellEnd"/>
      <w:r w:rsidRPr="00EB4806">
        <w:rPr>
          <w:rFonts w:cs="Arial"/>
          <w:color w:val="000000"/>
          <w:szCs w:val="22"/>
          <w:lang w:val="en-US"/>
        </w:rPr>
        <w:t xml:space="preserve"> whitepaper review</w:t>
      </w:r>
      <w:r w:rsidRPr="005532EB">
        <w:rPr>
          <w:rFonts w:cs="Arial"/>
          <w:color w:val="000000"/>
          <w:szCs w:val="22"/>
          <w:vertAlign w:val="superscript"/>
          <w:lang w:val="en-US"/>
        </w:rPr>
        <w:footnoteReference w:id="23"/>
      </w:r>
      <w:r w:rsidRPr="00EB4806">
        <w:rPr>
          <w:rFonts w:cs="Arial"/>
          <w:color w:val="000000"/>
          <w:szCs w:val="22"/>
          <w:lang w:val="en-US"/>
        </w:rPr>
        <w:t xml:space="preserve"> is inclusive of the conclusions from </w:t>
      </w:r>
      <w:proofErr w:type="spellStart"/>
      <w:r w:rsidRPr="00EB4806">
        <w:rPr>
          <w:rFonts w:cs="Arial"/>
          <w:color w:val="000000"/>
          <w:szCs w:val="22"/>
          <w:lang w:val="en-US"/>
        </w:rPr>
        <w:t>Offeddu</w:t>
      </w:r>
      <w:proofErr w:type="spellEnd"/>
      <w:r w:rsidRPr="00EB4806">
        <w:rPr>
          <w:rFonts w:cs="Arial"/>
          <w:color w:val="000000"/>
          <w:szCs w:val="22"/>
          <w:lang w:val="en-US"/>
        </w:rPr>
        <w:t xml:space="preserve"> et al, (2017), (amongst others), and strongly supports that there is no study available, that justifies implementing or enforcing mask mandates to mitigate COVID-19</w:t>
      </w:r>
      <w:r w:rsidRPr="005532EB">
        <w:rPr>
          <w:rFonts w:cs="Arial"/>
          <w:color w:val="000000"/>
          <w:szCs w:val="22"/>
          <w:vertAlign w:val="superscript"/>
          <w:lang w:val="en-US"/>
        </w:rPr>
        <w:footnoteReference w:id="24"/>
      </w:r>
      <w:r w:rsidRPr="00EB4806">
        <w:rPr>
          <w:rFonts w:cs="Arial"/>
          <w:color w:val="000000"/>
          <w:szCs w:val="22"/>
          <w:lang w:val="en-US"/>
        </w:rPr>
        <w:t>.</w:t>
      </w:r>
    </w:p>
    <w:p w14:paraId="285C12DA" w14:textId="77777777" w:rsidR="004B1DC6" w:rsidRPr="00EB4806" w:rsidRDefault="004B1DC6" w:rsidP="004B1DC6">
      <w:pPr>
        <w:spacing w:line="360" w:lineRule="auto"/>
        <w:rPr>
          <w:rFonts w:cs="Arial"/>
          <w:color w:val="000000"/>
          <w:szCs w:val="22"/>
          <w:lang w:val="en-US"/>
        </w:rPr>
      </w:pPr>
    </w:p>
    <w:p w14:paraId="6F4C061E"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Is the wearing of masks a practical measure, to prevent the transmission of SARS CoV2?</w:t>
      </w:r>
    </w:p>
    <w:p w14:paraId="52938D55" w14:textId="77777777" w:rsidR="004B1DC6" w:rsidRPr="00EB4806" w:rsidRDefault="004B1DC6" w:rsidP="004B1DC6">
      <w:pPr>
        <w:spacing w:line="360" w:lineRule="auto"/>
        <w:rPr>
          <w:rFonts w:cs="Arial"/>
          <w:color w:val="000000"/>
          <w:szCs w:val="22"/>
          <w:lang w:val="en-US"/>
        </w:rPr>
      </w:pPr>
    </w:p>
    <w:p w14:paraId="01A1C708"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 xml:space="preserve">The Infection Control Expert Group (ICEG), </w:t>
      </w:r>
      <w:r w:rsidRPr="005532EB">
        <w:rPr>
          <w:rFonts w:cs="Arial"/>
          <w:color w:val="000000"/>
          <w:szCs w:val="22"/>
          <w:vertAlign w:val="superscript"/>
          <w:lang w:val="en-US"/>
        </w:rPr>
        <w:footnoteReference w:id="25"/>
      </w:r>
      <w:r w:rsidRPr="00EB4806">
        <w:rPr>
          <w:rFonts w:cs="Arial"/>
          <w:color w:val="000000"/>
          <w:szCs w:val="22"/>
          <w:lang w:val="en-US"/>
        </w:rPr>
        <w:t xml:space="preserve"> provide advice to the Australian Health Protection Principal Committee (AHPPC), and its other standing committees on issues regarding infection prevention and control. Their position is that evidence to date supports </w:t>
      </w:r>
      <w:r w:rsidRPr="00EB4806">
        <w:rPr>
          <w:rFonts w:cs="Arial"/>
          <w:color w:val="000000"/>
          <w:szCs w:val="22"/>
          <w:lang w:val="en-US"/>
        </w:rPr>
        <w:lastRenderedPageBreak/>
        <w:t>transmission via respiratory droplets, and that these droplets may contaminate surface areas and objects. They acknowledge a potential for aerosol transmission in clinical settings and indoor areas with poor ventilation.</w:t>
      </w:r>
    </w:p>
    <w:p w14:paraId="365D2685" w14:textId="77777777" w:rsidR="004B1DC6" w:rsidRPr="00EB4806" w:rsidRDefault="004B1DC6" w:rsidP="004B1DC6">
      <w:pPr>
        <w:spacing w:line="360" w:lineRule="auto"/>
        <w:rPr>
          <w:rFonts w:cs="Arial"/>
          <w:color w:val="000000"/>
          <w:szCs w:val="22"/>
          <w:lang w:val="en-US"/>
        </w:rPr>
      </w:pPr>
    </w:p>
    <w:p w14:paraId="2E9B8107"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The ICEG rely on a study of 1600 healthcare workers in Vietnam which compared the use of medical, cloth and control subjects with no covering at all</w:t>
      </w:r>
      <w:r w:rsidRPr="005532EB">
        <w:rPr>
          <w:rFonts w:cs="Arial"/>
          <w:color w:val="000000"/>
          <w:szCs w:val="22"/>
          <w:vertAlign w:val="superscript"/>
          <w:lang w:val="en-US"/>
        </w:rPr>
        <w:footnoteReference w:id="26"/>
      </w:r>
      <w:r w:rsidRPr="00EB4806">
        <w:rPr>
          <w:rFonts w:cs="Arial"/>
          <w:color w:val="000000"/>
          <w:szCs w:val="22"/>
          <w:lang w:val="en-US"/>
        </w:rPr>
        <w:t>. The results in this study showed a significantly higher rate of clinical respiratory infection, influenza type illness (</w:t>
      </w:r>
      <w:r>
        <w:rPr>
          <w:rFonts w:cs="Arial"/>
          <w:color w:val="000000"/>
          <w:szCs w:val="22"/>
          <w:lang w:val="en-US"/>
        </w:rPr>
        <w:t>ILI</w:t>
      </w:r>
      <w:r w:rsidRPr="00EB4806">
        <w:rPr>
          <w:rFonts w:cs="Arial"/>
          <w:color w:val="000000"/>
          <w:szCs w:val="22"/>
          <w:lang w:val="en-US"/>
        </w:rPr>
        <w:t xml:space="preserve">), in cloth mask wearers than the control subjects. This is of great cause for alarm. These unexpected results may be explained through variables such as dampness, prolonged </w:t>
      </w:r>
      <w:proofErr w:type="gramStart"/>
      <w:r w:rsidRPr="00EB4806">
        <w:rPr>
          <w:rFonts w:cs="Arial"/>
          <w:color w:val="000000"/>
          <w:szCs w:val="22"/>
          <w:lang w:val="en-US"/>
        </w:rPr>
        <w:t>use</w:t>
      </w:r>
      <w:proofErr w:type="gramEnd"/>
      <w:r w:rsidRPr="00EB4806">
        <w:rPr>
          <w:rFonts w:cs="Arial"/>
          <w:color w:val="000000"/>
          <w:szCs w:val="22"/>
          <w:lang w:val="en-US"/>
        </w:rPr>
        <w:t xml:space="preserve"> and self-contamination </w:t>
      </w:r>
      <w:r>
        <w:rPr>
          <w:rFonts w:cs="Arial"/>
          <w:color w:val="000000"/>
          <w:szCs w:val="22"/>
          <w:lang w:val="en-US"/>
        </w:rPr>
        <w:t xml:space="preserve">by </w:t>
      </w:r>
      <w:r w:rsidRPr="00EB4806">
        <w:rPr>
          <w:rFonts w:cs="Arial"/>
          <w:color w:val="000000"/>
          <w:szCs w:val="22"/>
          <w:lang w:val="en-US"/>
        </w:rPr>
        <w:t xml:space="preserve">cloth mask wearers. These factors will be predictably present and are reasonably unavoidable in school students. This study raises red flags surrounding whether the use of masks can </w:t>
      </w:r>
      <w:proofErr w:type="gramStart"/>
      <w:r w:rsidRPr="00EB4806">
        <w:rPr>
          <w:rFonts w:cs="Arial"/>
          <w:color w:val="000000"/>
          <w:szCs w:val="22"/>
          <w:lang w:val="en-US"/>
        </w:rPr>
        <w:t>actually be</w:t>
      </w:r>
      <w:proofErr w:type="gramEnd"/>
      <w:r w:rsidRPr="00EB4806">
        <w:rPr>
          <w:rFonts w:cs="Arial"/>
          <w:color w:val="000000"/>
          <w:szCs w:val="22"/>
          <w:lang w:val="en-US"/>
        </w:rPr>
        <w:t xml:space="preserve"> of benefit in transmission reduction of ILI at all</w:t>
      </w:r>
      <w:r>
        <w:rPr>
          <w:rFonts w:cs="Arial"/>
          <w:color w:val="000000"/>
          <w:szCs w:val="22"/>
          <w:lang w:val="en-US"/>
        </w:rPr>
        <w:t xml:space="preserve"> and i</w:t>
      </w:r>
      <w:r w:rsidRPr="00EB4806">
        <w:rPr>
          <w:rFonts w:cs="Arial"/>
          <w:color w:val="000000"/>
          <w:szCs w:val="22"/>
          <w:lang w:val="en-US"/>
        </w:rPr>
        <w:t>n fact</w:t>
      </w:r>
      <w:r>
        <w:rPr>
          <w:rFonts w:cs="Arial"/>
          <w:color w:val="000000"/>
          <w:szCs w:val="22"/>
          <w:lang w:val="en-US"/>
        </w:rPr>
        <w:t>,</w:t>
      </w:r>
      <w:r w:rsidRPr="00EB4806">
        <w:rPr>
          <w:rFonts w:cs="Arial"/>
          <w:color w:val="000000"/>
          <w:szCs w:val="22"/>
          <w:lang w:val="en-US"/>
        </w:rPr>
        <w:t xml:space="preserve"> this study indicates otherwise</w:t>
      </w:r>
      <w:r>
        <w:rPr>
          <w:rFonts w:cs="Arial"/>
          <w:color w:val="000000"/>
          <w:szCs w:val="22"/>
          <w:lang w:val="en-US"/>
        </w:rPr>
        <w:t>.  I</w:t>
      </w:r>
      <w:r w:rsidRPr="00EB4806">
        <w:rPr>
          <w:rFonts w:cs="Arial"/>
          <w:color w:val="000000"/>
          <w:szCs w:val="22"/>
          <w:lang w:val="en-US"/>
        </w:rPr>
        <w:t>t suggests that wearing masks increases transmission, when compared with controls without masks.</w:t>
      </w:r>
    </w:p>
    <w:p w14:paraId="1EB1BE24" w14:textId="77777777" w:rsidR="004B1DC6" w:rsidRPr="00EB4806" w:rsidRDefault="004B1DC6" w:rsidP="004B1DC6">
      <w:pPr>
        <w:spacing w:line="360" w:lineRule="auto"/>
        <w:rPr>
          <w:rFonts w:cs="Arial"/>
          <w:color w:val="000000"/>
          <w:szCs w:val="22"/>
          <w:lang w:val="en-US"/>
        </w:rPr>
      </w:pPr>
    </w:p>
    <w:p w14:paraId="23D82154"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According to Sutton and Skinner’s meta-analysis</w:t>
      </w:r>
      <w:r w:rsidRPr="00553FF9">
        <w:rPr>
          <w:rFonts w:cs="Arial"/>
          <w:color w:val="000000"/>
          <w:szCs w:val="22"/>
          <w:vertAlign w:val="superscript"/>
          <w:lang w:val="en-US"/>
        </w:rPr>
        <w:footnoteReference w:id="27"/>
      </w:r>
      <w:r w:rsidRPr="00EB4806">
        <w:rPr>
          <w:rFonts w:cs="Arial"/>
          <w:color w:val="000000"/>
          <w:szCs w:val="22"/>
          <w:lang w:val="en-US"/>
        </w:rPr>
        <w:t xml:space="preserve"> “The evidence for discontinuing the use of surgical face masks would appear to be stronger than the evidence available to support their continued use</w:t>
      </w:r>
      <w:r>
        <w:rPr>
          <w:rFonts w:cs="Arial"/>
          <w:color w:val="000000"/>
          <w:szCs w:val="22"/>
          <w:lang w:val="en-US"/>
        </w:rPr>
        <w:t>”</w:t>
      </w:r>
      <w:r w:rsidRPr="00EB4806">
        <w:rPr>
          <w:rFonts w:cs="Arial"/>
          <w:color w:val="000000"/>
          <w:szCs w:val="22"/>
          <w:lang w:val="en-US"/>
        </w:rPr>
        <w:t>.</w:t>
      </w:r>
    </w:p>
    <w:p w14:paraId="35835A79" w14:textId="77777777" w:rsidR="004B1DC6" w:rsidRPr="00EB4806" w:rsidRDefault="004B1DC6" w:rsidP="004B1DC6">
      <w:pPr>
        <w:spacing w:line="360" w:lineRule="auto"/>
        <w:rPr>
          <w:rFonts w:cs="Arial"/>
          <w:color w:val="000000"/>
          <w:szCs w:val="22"/>
          <w:lang w:val="en-US"/>
        </w:rPr>
      </w:pPr>
    </w:p>
    <w:p w14:paraId="0B32AE53"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Orr’s, (1981)</w:t>
      </w:r>
      <w:r w:rsidRPr="00553FF9">
        <w:rPr>
          <w:rFonts w:cs="Arial"/>
          <w:color w:val="000000"/>
          <w:szCs w:val="22"/>
          <w:vertAlign w:val="superscript"/>
          <w:lang w:val="en-US"/>
        </w:rPr>
        <w:footnoteReference w:id="28"/>
      </w:r>
      <w:r w:rsidRPr="00EB4806">
        <w:rPr>
          <w:rFonts w:cs="Arial"/>
          <w:color w:val="000000"/>
          <w:szCs w:val="22"/>
          <w:lang w:val="en-US"/>
        </w:rPr>
        <w:t>, study of 1049 surgery patients, conducted to determine if wearing surgical masks influenced wound infections, aptly surmised “</w:t>
      </w:r>
      <w:proofErr w:type="gramStart"/>
      <w:r w:rsidRPr="00EB4806">
        <w:rPr>
          <w:rFonts w:cs="Arial"/>
          <w:color w:val="000000"/>
          <w:szCs w:val="22"/>
          <w:lang w:val="en-US"/>
        </w:rPr>
        <w:t>It would appear that minimum</w:t>
      </w:r>
      <w:proofErr w:type="gramEnd"/>
      <w:r w:rsidRPr="00EB4806">
        <w:rPr>
          <w:rFonts w:cs="Arial"/>
          <w:color w:val="000000"/>
          <w:szCs w:val="22"/>
          <w:lang w:val="en-US"/>
        </w:rPr>
        <w:t xml:space="preserve"> contamination can best be achieved by not wearing a mask at all” and that wearing a mask during surgery “is a standard procedure that could be abandoned.” Orr, (1981)</w:t>
      </w:r>
      <w:r w:rsidRPr="00553FF9">
        <w:rPr>
          <w:rFonts w:cs="Arial"/>
          <w:color w:val="000000"/>
          <w:szCs w:val="22"/>
          <w:vertAlign w:val="superscript"/>
          <w:lang w:val="en-US"/>
        </w:rPr>
        <w:footnoteReference w:id="29"/>
      </w:r>
      <w:r w:rsidRPr="00EB4806">
        <w:rPr>
          <w:rFonts w:cs="Arial"/>
          <w:color w:val="000000"/>
          <w:szCs w:val="22"/>
          <w:lang w:val="en-US"/>
        </w:rPr>
        <w:t xml:space="preserve"> notably concluded that the practice of wearing masks could cease, as this research supported those patients were found to have a significantly lower infection rate of wounds, when masks were not used. Orr differentiates between contamination and infection in this study.</w:t>
      </w:r>
    </w:p>
    <w:p w14:paraId="32565BE1" w14:textId="77777777" w:rsidR="004B1DC6" w:rsidRPr="00EB4806" w:rsidRDefault="004B1DC6" w:rsidP="004B1DC6">
      <w:pPr>
        <w:spacing w:line="360" w:lineRule="auto"/>
        <w:rPr>
          <w:rFonts w:cs="Arial"/>
          <w:color w:val="000000"/>
          <w:szCs w:val="22"/>
          <w:lang w:val="en-US"/>
        </w:rPr>
      </w:pPr>
    </w:p>
    <w:p w14:paraId="360F8348"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In consideration of the above, can you really suggest enforcing masks is practical if it is contrary to the intended outcome of reducing disease transmission?</w:t>
      </w:r>
    </w:p>
    <w:p w14:paraId="0C2C3202" w14:textId="77777777" w:rsidR="004B1DC6" w:rsidRPr="00EB4806" w:rsidRDefault="004B1DC6" w:rsidP="004B1DC6">
      <w:pPr>
        <w:spacing w:line="360" w:lineRule="auto"/>
        <w:rPr>
          <w:rFonts w:cs="Arial"/>
          <w:color w:val="000000"/>
          <w:szCs w:val="22"/>
          <w:lang w:val="en-US"/>
        </w:rPr>
      </w:pPr>
    </w:p>
    <w:p w14:paraId="168729D5"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Does the wearing of masks cause harm to the wearer?</w:t>
      </w:r>
    </w:p>
    <w:p w14:paraId="5A5C7F35" w14:textId="77777777" w:rsidR="004B1DC6" w:rsidRPr="00EB4806" w:rsidRDefault="004B1DC6" w:rsidP="004B1DC6">
      <w:pPr>
        <w:spacing w:line="360" w:lineRule="auto"/>
        <w:rPr>
          <w:rFonts w:cs="Arial"/>
          <w:color w:val="000000"/>
          <w:szCs w:val="22"/>
          <w:lang w:val="en-US"/>
        </w:rPr>
      </w:pPr>
    </w:p>
    <w:p w14:paraId="29890240"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 xml:space="preserve">In addition to the increased risk of secondary bacterial infections mentioned above, </w:t>
      </w:r>
      <w:proofErr w:type="spellStart"/>
      <w:r w:rsidRPr="00EB4806">
        <w:rPr>
          <w:rFonts w:cs="Arial"/>
          <w:color w:val="000000"/>
          <w:szCs w:val="22"/>
          <w:lang w:val="en-US"/>
        </w:rPr>
        <w:t>Zhixing</w:t>
      </w:r>
      <w:proofErr w:type="spellEnd"/>
      <w:r w:rsidRPr="00EB4806">
        <w:rPr>
          <w:rFonts w:cs="Arial"/>
          <w:color w:val="000000"/>
          <w:szCs w:val="22"/>
          <w:lang w:val="en-US"/>
        </w:rPr>
        <w:t xml:space="preserve"> et al, (2020)</w:t>
      </w:r>
      <w:r w:rsidRPr="00553FF9">
        <w:rPr>
          <w:rFonts w:cs="Arial"/>
          <w:color w:val="000000"/>
          <w:szCs w:val="22"/>
          <w:vertAlign w:val="superscript"/>
          <w:lang w:val="en-US"/>
        </w:rPr>
        <w:footnoteReference w:id="30"/>
      </w:r>
      <w:r w:rsidRPr="00EB4806">
        <w:rPr>
          <w:rFonts w:cs="Arial"/>
          <w:color w:val="000000"/>
          <w:szCs w:val="22"/>
          <w:lang w:val="en-US"/>
        </w:rPr>
        <w:t xml:space="preserve">, stated that masks can cause weakened breathing and cause hypoxia. They state </w:t>
      </w:r>
      <w:r w:rsidRPr="00EB4806">
        <w:rPr>
          <w:rFonts w:cs="Arial"/>
          <w:color w:val="000000"/>
          <w:szCs w:val="22"/>
          <w:lang w:val="en-US"/>
        </w:rPr>
        <w:lastRenderedPageBreak/>
        <w:t>that it is known that hypoxia can cause irreversible damage to organs. Huber et al, (2020),</w:t>
      </w:r>
      <w:r w:rsidRPr="00553FF9">
        <w:rPr>
          <w:rFonts w:cs="Arial"/>
          <w:color w:val="000000"/>
          <w:szCs w:val="22"/>
          <w:vertAlign w:val="superscript"/>
          <w:lang w:val="en-US"/>
        </w:rPr>
        <w:footnoteReference w:id="31"/>
      </w:r>
      <w:r w:rsidRPr="00EB4806">
        <w:rPr>
          <w:rFonts w:cs="Arial"/>
          <w:color w:val="000000"/>
          <w:szCs w:val="22"/>
          <w:lang w:val="en-US"/>
        </w:rPr>
        <w:t xml:space="preserve"> comprehensively examined the physiological consequences on multiple organ systems, inclusive of the brain, heart, </w:t>
      </w:r>
      <w:proofErr w:type="gramStart"/>
      <w:r w:rsidRPr="00EB4806">
        <w:rPr>
          <w:rFonts w:cs="Arial"/>
          <w:color w:val="000000"/>
          <w:szCs w:val="22"/>
          <w:lang w:val="en-US"/>
        </w:rPr>
        <w:t>lungs</w:t>
      </w:r>
      <w:proofErr w:type="gramEnd"/>
      <w:r w:rsidRPr="00EB4806">
        <w:rPr>
          <w:rFonts w:cs="Arial"/>
          <w:color w:val="000000"/>
          <w:szCs w:val="22"/>
          <w:lang w:val="en-US"/>
        </w:rPr>
        <w:t xml:space="preserve"> and immune system, during the initial 45 seconds of mask wearing. They found the changes in oxygen and carbon dioxide, (CO</w:t>
      </w:r>
      <w:r w:rsidRPr="00553FF9">
        <w:rPr>
          <w:rFonts w:cs="Arial"/>
          <w:color w:val="000000"/>
          <w:szCs w:val="22"/>
          <w:vertAlign w:val="superscript"/>
          <w:lang w:val="en-US"/>
        </w:rPr>
        <w:t>2</w:t>
      </w:r>
      <w:r w:rsidRPr="00EB4806">
        <w:rPr>
          <w:rFonts w:cs="Arial"/>
          <w:color w:val="000000"/>
          <w:szCs w:val="22"/>
          <w:lang w:val="en-US"/>
        </w:rPr>
        <w:t>), caused numerous systemic injuries, consistent with the effects of hypoxia</w:t>
      </w:r>
      <w:r w:rsidRPr="00553FF9">
        <w:rPr>
          <w:rFonts w:cs="Arial"/>
          <w:color w:val="000000"/>
          <w:szCs w:val="22"/>
          <w:vertAlign w:val="superscript"/>
          <w:lang w:val="en-US"/>
        </w:rPr>
        <w:footnoteReference w:id="32"/>
      </w:r>
      <w:r w:rsidRPr="00EB4806">
        <w:rPr>
          <w:rFonts w:cs="Arial"/>
          <w:color w:val="000000"/>
          <w:szCs w:val="22"/>
          <w:lang w:val="en-US"/>
        </w:rPr>
        <w:t xml:space="preserve"> and hypercapnia</w:t>
      </w:r>
      <w:r w:rsidRPr="00553FF9">
        <w:rPr>
          <w:rFonts w:cs="Arial"/>
          <w:color w:val="000000"/>
          <w:szCs w:val="22"/>
          <w:vertAlign w:val="superscript"/>
          <w:lang w:val="en-US"/>
        </w:rPr>
        <w:footnoteReference w:id="33"/>
      </w:r>
      <w:r w:rsidRPr="00EB4806">
        <w:rPr>
          <w:rFonts w:cs="Arial"/>
          <w:color w:val="000000"/>
          <w:szCs w:val="22"/>
          <w:lang w:val="en-US"/>
        </w:rPr>
        <w:t xml:space="preserve"> on these systems.</w:t>
      </w:r>
    </w:p>
    <w:p w14:paraId="08281D9B" w14:textId="77777777" w:rsidR="004B1DC6" w:rsidRPr="00EB4806" w:rsidRDefault="004B1DC6" w:rsidP="004B1DC6">
      <w:pPr>
        <w:spacing w:line="360" w:lineRule="auto"/>
        <w:rPr>
          <w:rFonts w:cs="Arial"/>
          <w:color w:val="000000"/>
          <w:szCs w:val="22"/>
          <w:lang w:val="en-US"/>
        </w:rPr>
      </w:pPr>
    </w:p>
    <w:p w14:paraId="06047A4F"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The effect of masking on oxidative stress and effects on organ systems and decision making, requires further consideration. The ineffectual effect of masks does not support the desired outcome, may cause harm, such as respiratory stress</w:t>
      </w:r>
      <w:r w:rsidRPr="00553FF9">
        <w:rPr>
          <w:rFonts w:cs="Arial"/>
          <w:color w:val="000000"/>
          <w:szCs w:val="22"/>
          <w:vertAlign w:val="superscript"/>
          <w:lang w:val="en-US"/>
        </w:rPr>
        <w:footnoteReference w:id="34"/>
      </w:r>
      <w:r w:rsidRPr="00EB4806">
        <w:rPr>
          <w:rFonts w:cs="Arial"/>
          <w:color w:val="000000"/>
          <w:szCs w:val="22"/>
          <w:lang w:val="en-US"/>
        </w:rPr>
        <w:t xml:space="preserve"> facilitating secondary bacterial disease</w:t>
      </w:r>
      <w:r w:rsidRPr="00553FF9">
        <w:rPr>
          <w:rFonts w:cs="Arial"/>
          <w:color w:val="000000"/>
          <w:szCs w:val="22"/>
          <w:vertAlign w:val="superscript"/>
          <w:lang w:val="en-US"/>
        </w:rPr>
        <w:footnoteReference w:id="35"/>
      </w:r>
      <w:r w:rsidRPr="00EB4806">
        <w:rPr>
          <w:rFonts w:cs="Arial"/>
          <w:color w:val="000000"/>
          <w:szCs w:val="22"/>
          <w:lang w:val="en-US"/>
        </w:rPr>
        <w:t>, impaired learning and memory</w:t>
      </w:r>
      <w:r w:rsidRPr="00553FF9">
        <w:rPr>
          <w:rFonts w:cs="Arial"/>
          <w:color w:val="000000"/>
          <w:szCs w:val="22"/>
          <w:vertAlign w:val="superscript"/>
          <w:lang w:val="en-US"/>
        </w:rPr>
        <w:footnoteReference w:id="36"/>
      </w:r>
      <w:r w:rsidRPr="00EB4806">
        <w:rPr>
          <w:rFonts w:cs="Arial"/>
          <w:color w:val="000000"/>
          <w:szCs w:val="22"/>
          <w:lang w:val="en-US"/>
        </w:rPr>
        <w:t>, social connectivity and empathy</w:t>
      </w:r>
      <w:r w:rsidRPr="00553FF9">
        <w:rPr>
          <w:rFonts w:cs="Arial"/>
          <w:color w:val="000000"/>
          <w:szCs w:val="22"/>
          <w:vertAlign w:val="superscript"/>
          <w:lang w:val="en-US"/>
        </w:rPr>
        <w:footnoteReference w:id="37"/>
      </w:r>
      <w:r w:rsidRPr="00EB4806">
        <w:rPr>
          <w:rFonts w:cs="Arial"/>
          <w:color w:val="000000"/>
          <w:szCs w:val="22"/>
          <w:lang w:val="en-US"/>
        </w:rPr>
        <w:t xml:space="preserve"> and psychological injury</w:t>
      </w:r>
      <w:r w:rsidRPr="00553FF9">
        <w:rPr>
          <w:rFonts w:cs="Arial"/>
          <w:color w:val="000000"/>
          <w:szCs w:val="22"/>
          <w:vertAlign w:val="superscript"/>
          <w:lang w:val="en-US"/>
        </w:rPr>
        <w:footnoteReference w:id="38"/>
      </w:r>
      <w:r w:rsidRPr="00EB4806">
        <w:rPr>
          <w:rFonts w:cs="Arial"/>
          <w:color w:val="000000"/>
          <w:szCs w:val="22"/>
          <w:lang w:val="en-US"/>
        </w:rPr>
        <w:t>, and are therefore not fit for the purpose of facilitating the health of a population, and should not be assumed to do so. It follows that they are certainly not a necessity, and should not be compulsory, contrary to strongly promoted political messaging and lay view.</w:t>
      </w:r>
    </w:p>
    <w:p w14:paraId="74D4E89C" w14:textId="77777777" w:rsidR="004B1DC6" w:rsidRPr="00EB4806" w:rsidRDefault="004B1DC6" w:rsidP="004B1DC6">
      <w:pPr>
        <w:spacing w:line="360" w:lineRule="auto"/>
        <w:rPr>
          <w:rFonts w:cs="Arial"/>
          <w:color w:val="000000"/>
          <w:szCs w:val="22"/>
          <w:lang w:val="en-US"/>
        </w:rPr>
      </w:pPr>
    </w:p>
    <w:p w14:paraId="26ECA68E"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I provide information in good faith to</w:t>
      </w:r>
      <w:r>
        <w:rPr>
          <w:rFonts w:cs="Arial"/>
          <w:color w:val="000000"/>
          <w:szCs w:val="22"/>
          <w:lang w:val="en-US"/>
        </w:rPr>
        <w:t>:</w:t>
      </w:r>
    </w:p>
    <w:p w14:paraId="5FBE4F0E" w14:textId="77777777" w:rsidR="004B1DC6" w:rsidRPr="00EB4806" w:rsidRDefault="004B1DC6" w:rsidP="004B1DC6">
      <w:pPr>
        <w:spacing w:line="360" w:lineRule="auto"/>
        <w:rPr>
          <w:rFonts w:cs="Arial"/>
          <w:color w:val="000000"/>
          <w:szCs w:val="22"/>
          <w:lang w:val="en-US"/>
        </w:rPr>
      </w:pPr>
    </w:p>
    <w:p w14:paraId="22EBB224" w14:textId="77777777" w:rsidR="004B1DC6" w:rsidRDefault="004B1DC6" w:rsidP="004B1DC6">
      <w:pPr>
        <w:pStyle w:val="ListParagraph"/>
        <w:numPr>
          <w:ilvl w:val="0"/>
          <w:numId w:val="1"/>
        </w:numPr>
        <w:spacing w:line="360" w:lineRule="auto"/>
        <w:rPr>
          <w:rFonts w:cs="Arial"/>
          <w:color w:val="000000"/>
          <w:szCs w:val="22"/>
          <w:lang w:val="en-US"/>
        </w:rPr>
      </w:pPr>
      <w:r w:rsidRPr="00EB4806">
        <w:rPr>
          <w:rFonts w:cs="Arial"/>
          <w:color w:val="000000"/>
          <w:szCs w:val="22"/>
          <w:lang w:val="en-US"/>
        </w:rPr>
        <w:t xml:space="preserve">Assist your responsibility to </w:t>
      </w:r>
      <w:proofErr w:type="spellStart"/>
      <w:r w:rsidRPr="00EB4806">
        <w:rPr>
          <w:rFonts w:cs="Arial"/>
          <w:color w:val="000000"/>
          <w:szCs w:val="22"/>
          <w:lang w:val="en-US"/>
        </w:rPr>
        <w:t>minimise</w:t>
      </w:r>
      <w:proofErr w:type="spellEnd"/>
      <w:r w:rsidRPr="00EB4806">
        <w:rPr>
          <w:rFonts w:cs="Arial"/>
          <w:color w:val="000000"/>
          <w:szCs w:val="22"/>
          <w:lang w:val="en-US"/>
        </w:rPr>
        <w:t xml:space="preserve"> exposure to risk of harm, to which is applicable to </w:t>
      </w:r>
      <w:r>
        <w:rPr>
          <w:rFonts w:cs="Arial"/>
          <w:color w:val="000000"/>
          <w:szCs w:val="22"/>
          <w:lang w:val="en-US"/>
        </w:rPr>
        <w:t>all employees</w:t>
      </w:r>
      <w:r w:rsidRPr="00EB4806">
        <w:rPr>
          <w:rFonts w:cs="Arial"/>
          <w:color w:val="000000"/>
          <w:szCs w:val="22"/>
          <w:lang w:val="en-US"/>
        </w:rPr>
        <w:t>.</w:t>
      </w:r>
    </w:p>
    <w:p w14:paraId="471DD1B0" w14:textId="77777777" w:rsidR="004B1DC6" w:rsidRDefault="004B1DC6" w:rsidP="004B1DC6">
      <w:pPr>
        <w:pStyle w:val="ListParagraph"/>
        <w:numPr>
          <w:ilvl w:val="0"/>
          <w:numId w:val="1"/>
        </w:numPr>
        <w:spacing w:line="360" w:lineRule="auto"/>
        <w:rPr>
          <w:rFonts w:cs="Arial"/>
          <w:color w:val="000000"/>
          <w:szCs w:val="22"/>
          <w:lang w:val="en-US"/>
        </w:rPr>
      </w:pPr>
      <w:r w:rsidRPr="00EB4806">
        <w:rPr>
          <w:rFonts w:cs="Arial"/>
          <w:color w:val="000000"/>
          <w:szCs w:val="22"/>
          <w:lang w:val="en-US"/>
        </w:rPr>
        <w:t xml:space="preserve">I bring to your attention that your current PPE directives are based on unreliable evidence, and accordingly, a review of these directives and surrounding risk analysis is pertinent. </w:t>
      </w:r>
    </w:p>
    <w:p w14:paraId="5E023922" w14:textId="77777777" w:rsidR="004B1DC6" w:rsidRPr="00EB4806" w:rsidRDefault="004B1DC6" w:rsidP="004B1DC6">
      <w:pPr>
        <w:pStyle w:val="ListParagraph"/>
        <w:numPr>
          <w:ilvl w:val="0"/>
          <w:numId w:val="1"/>
        </w:numPr>
        <w:spacing w:line="360" w:lineRule="auto"/>
        <w:rPr>
          <w:rFonts w:cs="Arial"/>
          <w:color w:val="000000"/>
          <w:szCs w:val="22"/>
          <w:lang w:val="en-US"/>
        </w:rPr>
      </w:pPr>
      <w:r w:rsidRPr="00EB4806">
        <w:rPr>
          <w:rFonts w:cs="Arial"/>
          <w:color w:val="000000"/>
          <w:szCs w:val="22"/>
          <w:lang w:val="en-US"/>
        </w:rPr>
        <w:t xml:space="preserve">In addition, I notify your </w:t>
      </w:r>
      <w:proofErr w:type="spellStart"/>
      <w:r w:rsidRPr="00EB4806">
        <w:rPr>
          <w:rFonts w:cs="Arial"/>
          <w:color w:val="000000"/>
          <w:szCs w:val="22"/>
          <w:lang w:val="en-US"/>
        </w:rPr>
        <w:t>organisation</w:t>
      </w:r>
      <w:proofErr w:type="spellEnd"/>
      <w:r w:rsidRPr="00EB4806">
        <w:rPr>
          <w:rFonts w:cs="Arial"/>
          <w:color w:val="000000"/>
          <w:szCs w:val="22"/>
          <w:lang w:val="en-US"/>
        </w:rPr>
        <w:t xml:space="preserve"> that a liability may be created if you intend to </w:t>
      </w:r>
      <w:proofErr w:type="gramStart"/>
      <w:r w:rsidRPr="00EB4806">
        <w:rPr>
          <w:rFonts w:cs="Arial"/>
          <w:color w:val="000000"/>
          <w:szCs w:val="22"/>
          <w:lang w:val="en-US"/>
        </w:rPr>
        <w:t>willingly and knowingly promote an unsound directive</w:t>
      </w:r>
      <w:proofErr w:type="gramEnd"/>
      <w:r w:rsidRPr="00EB4806">
        <w:rPr>
          <w:rFonts w:cs="Arial"/>
          <w:color w:val="000000"/>
          <w:szCs w:val="22"/>
          <w:lang w:val="en-US"/>
        </w:rPr>
        <w:t>, which does not satisfy its objective, is founded on unsettled science, and presents an unacceptable risk of causing more harm than good.</w:t>
      </w:r>
    </w:p>
    <w:p w14:paraId="1656B248" w14:textId="77777777" w:rsidR="004B1DC6" w:rsidRPr="00EB4806" w:rsidRDefault="004B1DC6" w:rsidP="004B1DC6">
      <w:pPr>
        <w:spacing w:line="360" w:lineRule="auto"/>
        <w:rPr>
          <w:rFonts w:cs="Arial"/>
          <w:color w:val="000000"/>
          <w:szCs w:val="22"/>
          <w:lang w:val="en-US"/>
        </w:rPr>
      </w:pPr>
    </w:p>
    <w:p w14:paraId="17024156" w14:textId="77777777" w:rsidR="004B1DC6" w:rsidRDefault="004B1DC6" w:rsidP="004B1DC6">
      <w:pPr>
        <w:spacing w:line="360" w:lineRule="auto"/>
        <w:rPr>
          <w:rFonts w:cs="Arial"/>
          <w:color w:val="000000"/>
          <w:szCs w:val="22"/>
          <w:lang w:val="en-US"/>
        </w:rPr>
      </w:pPr>
      <w:r w:rsidRPr="00EB4806">
        <w:rPr>
          <w:rFonts w:cs="Arial"/>
          <w:color w:val="000000"/>
          <w:szCs w:val="22"/>
          <w:lang w:val="en-US"/>
        </w:rPr>
        <w:t>As you are aware it is unlawful to discriminate against</w:t>
      </w:r>
      <w:r>
        <w:rPr>
          <w:rFonts w:cs="Arial"/>
          <w:color w:val="000000"/>
          <w:szCs w:val="22"/>
          <w:lang w:val="en-US"/>
        </w:rPr>
        <w:t xml:space="preserve"> employees</w:t>
      </w:r>
      <w:r w:rsidRPr="00EB4806">
        <w:rPr>
          <w:rFonts w:cs="Arial"/>
          <w:color w:val="000000"/>
          <w:szCs w:val="22"/>
          <w:lang w:val="en-US"/>
        </w:rPr>
        <w:t xml:space="preserve"> due to a medical condition.</w:t>
      </w:r>
    </w:p>
    <w:p w14:paraId="4C91372A"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 xml:space="preserve">Humanitarian principles, proportionality and necessity must also be considered throughout lawful decision making, as per the conditions of Article 4 of the International Covenant on Civil </w:t>
      </w:r>
      <w:r w:rsidRPr="00EB4806">
        <w:rPr>
          <w:rFonts w:cs="Arial"/>
          <w:color w:val="000000"/>
          <w:szCs w:val="22"/>
          <w:lang w:val="en-US"/>
        </w:rPr>
        <w:lastRenderedPageBreak/>
        <w:t xml:space="preserve">and Political Rights (ICCPR), where governments may temporarily suspend the application of some rights in the exceptional circumstance of a 'state of emergency' and subject to abovementioned considerations. </w:t>
      </w:r>
    </w:p>
    <w:p w14:paraId="79FE2590" w14:textId="77777777" w:rsidR="004B1DC6" w:rsidRPr="00EB4806" w:rsidRDefault="004B1DC6" w:rsidP="004B1DC6">
      <w:pPr>
        <w:spacing w:line="360" w:lineRule="auto"/>
        <w:rPr>
          <w:rFonts w:cs="Arial"/>
          <w:color w:val="000000"/>
          <w:szCs w:val="22"/>
          <w:lang w:val="en-US"/>
        </w:rPr>
      </w:pPr>
    </w:p>
    <w:p w14:paraId="25F40751" w14:textId="77777777" w:rsidR="004B1DC6" w:rsidRPr="00EB4806" w:rsidRDefault="004B1DC6" w:rsidP="004B1DC6">
      <w:pPr>
        <w:spacing w:line="360" w:lineRule="auto"/>
        <w:rPr>
          <w:rFonts w:cs="Arial"/>
          <w:color w:val="000000"/>
          <w:szCs w:val="22"/>
          <w:lang w:val="en-US"/>
        </w:rPr>
      </w:pPr>
      <w:r w:rsidRPr="00EB4806">
        <w:rPr>
          <w:rFonts w:cs="Arial"/>
          <w:color w:val="000000"/>
          <w:szCs w:val="22"/>
          <w:lang w:val="en-US"/>
        </w:rPr>
        <w:t xml:space="preserve">We reiterate that </w:t>
      </w:r>
      <w:r>
        <w:rPr>
          <w:rFonts w:cs="Arial"/>
          <w:color w:val="000000"/>
          <w:szCs w:val="22"/>
          <w:lang w:val="en-US"/>
        </w:rPr>
        <w:t>employees</w:t>
      </w:r>
      <w:r w:rsidRPr="00EB4806">
        <w:rPr>
          <w:rFonts w:cs="Arial"/>
          <w:color w:val="000000"/>
          <w:szCs w:val="22"/>
          <w:lang w:val="en-US"/>
        </w:rPr>
        <w:t xml:space="preserve"> absolutely </w:t>
      </w:r>
      <w:r>
        <w:rPr>
          <w:rFonts w:cs="Arial"/>
          <w:color w:val="000000"/>
          <w:szCs w:val="22"/>
          <w:lang w:val="en-US"/>
        </w:rPr>
        <w:t xml:space="preserve">have the </w:t>
      </w:r>
      <w:r w:rsidRPr="00EB4806">
        <w:rPr>
          <w:rFonts w:cs="Arial"/>
          <w:color w:val="000000"/>
          <w:szCs w:val="22"/>
          <w:lang w:val="en-US"/>
        </w:rPr>
        <w:t xml:space="preserve">capacity to fulfil </w:t>
      </w:r>
      <w:r>
        <w:rPr>
          <w:rFonts w:cs="Arial"/>
          <w:color w:val="000000"/>
          <w:szCs w:val="22"/>
          <w:lang w:val="en-US"/>
        </w:rPr>
        <w:t xml:space="preserve">their </w:t>
      </w:r>
      <w:r w:rsidRPr="00EB4806">
        <w:rPr>
          <w:rFonts w:cs="Arial"/>
          <w:color w:val="000000"/>
          <w:szCs w:val="22"/>
          <w:lang w:val="en-US"/>
        </w:rPr>
        <w:t>duties</w:t>
      </w:r>
      <w:r>
        <w:rPr>
          <w:rFonts w:cs="Arial"/>
          <w:color w:val="000000"/>
          <w:szCs w:val="22"/>
          <w:lang w:val="en-US"/>
        </w:rPr>
        <w:t xml:space="preserve"> without wearing a mask.</w:t>
      </w:r>
    </w:p>
    <w:p w14:paraId="1DC96799" w14:textId="77777777" w:rsidR="004B1DC6" w:rsidRDefault="004B1DC6" w:rsidP="004B1DC6">
      <w:pPr>
        <w:spacing w:line="360" w:lineRule="auto"/>
        <w:rPr>
          <w:rFonts w:cs="Arial"/>
          <w:color w:val="000000"/>
          <w:szCs w:val="22"/>
          <w:lang w:val="en-US"/>
        </w:rPr>
      </w:pPr>
    </w:p>
    <w:p w14:paraId="529822C3" w14:textId="77777777" w:rsidR="004B1DC6" w:rsidRDefault="004B1DC6" w:rsidP="004B1DC6">
      <w:pPr>
        <w:spacing w:line="360" w:lineRule="auto"/>
        <w:rPr>
          <w:rFonts w:cs="Arial"/>
          <w:color w:val="000000"/>
          <w:szCs w:val="22"/>
          <w:lang w:val="en-US"/>
        </w:rPr>
      </w:pPr>
      <w:r>
        <w:rPr>
          <w:rFonts w:cs="Arial"/>
          <w:color w:val="000000"/>
          <w:szCs w:val="22"/>
          <w:lang w:val="en-US"/>
        </w:rPr>
        <w:t>I look forward to your response by email.</w:t>
      </w:r>
    </w:p>
    <w:p w14:paraId="317A65F0" w14:textId="77777777" w:rsidR="004B1DC6" w:rsidRDefault="004B1DC6" w:rsidP="004B1DC6">
      <w:pPr>
        <w:spacing w:line="360" w:lineRule="auto"/>
        <w:rPr>
          <w:rFonts w:cs="Arial"/>
          <w:color w:val="000000"/>
          <w:szCs w:val="22"/>
          <w:lang w:val="en-US"/>
        </w:rPr>
      </w:pPr>
    </w:p>
    <w:p w14:paraId="3FA56C86" w14:textId="77777777" w:rsidR="004B1DC6" w:rsidRDefault="004B1DC6" w:rsidP="004B1DC6">
      <w:pPr>
        <w:spacing w:line="360" w:lineRule="auto"/>
        <w:rPr>
          <w:rFonts w:cs="Arial"/>
          <w:color w:val="000000"/>
          <w:szCs w:val="22"/>
          <w:lang w:val="en-US"/>
        </w:rPr>
      </w:pPr>
      <w:r>
        <w:rPr>
          <w:rFonts w:cs="Arial"/>
          <w:color w:val="000000"/>
          <w:szCs w:val="22"/>
          <w:lang w:val="en-US"/>
        </w:rPr>
        <w:t>Yours sincerely,</w:t>
      </w:r>
    </w:p>
    <w:p w14:paraId="7D622959" w14:textId="77777777" w:rsidR="00DE2E22" w:rsidRDefault="00DE2E22"/>
    <w:sectPr w:rsidR="00DE2E22" w:rsidSect="004B1DC6">
      <w:pgSz w:w="11906" w:h="1683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C469" w14:textId="77777777" w:rsidR="00462F4A" w:rsidRDefault="00462F4A" w:rsidP="004B1DC6">
      <w:r>
        <w:separator/>
      </w:r>
    </w:p>
  </w:endnote>
  <w:endnote w:type="continuationSeparator" w:id="0">
    <w:p w14:paraId="2CE753CF" w14:textId="77777777" w:rsidR="00462F4A" w:rsidRDefault="00462F4A" w:rsidP="004B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5B66" w14:textId="77777777" w:rsidR="00462F4A" w:rsidRDefault="00462F4A" w:rsidP="004B1DC6">
      <w:r>
        <w:separator/>
      </w:r>
    </w:p>
  </w:footnote>
  <w:footnote w:type="continuationSeparator" w:id="0">
    <w:p w14:paraId="3A895084" w14:textId="77777777" w:rsidR="00462F4A" w:rsidRDefault="00462F4A" w:rsidP="004B1DC6">
      <w:r>
        <w:continuationSeparator/>
      </w:r>
    </w:p>
  </w:footnote>
  <w:footnote w:id="1">
    <w:p w14:paraId="48411D55" w14:textId="77777777" w:rsidR="004B1DC6" w:rsidRPr="007535D5" w:rsidRDefault="004B1DC6" w:rsidP="004B1DC6">
      <w:pPr>
        <w:pStyle w:val="FootnoteText"/>
        <w:spacing w:after="0"/>
        <w:rPr>
          <w:rFonts w:cs="Calibri"/>
          <w:color w:val="000000" w:themeColor="text1"/>
          <w:sz w:val="16"/>
          <w:szCs w:val="16"/>
        </w:rPr>
      </w:pPr>
      <w:r w:rsidRPr="007535D5">
        <w:rPr>
          <w:rStyle w:val="FootnoteReference"/>
          <w:rFonts w:cs="Calibri"/>
          <w:color w:val="000000" w:themeColor="text1"/>
          <w:sz w:val="16"/>
          <w:szCs w:val="16"/>
        </w:rPr>
        <w:footnoteRef/>
      </w:r>
      <w:r w:rsidRPr="007535D5">
        <w:rPr>
          <w:rFonts w:cs="Calibri"/>
          <w:color w:val="000000" w:themeColor="text1"/>
          <w:sz w:val="16"/>
          <w:szCs w:val="16"/>
        </w:rPr>
        <w:t xml:space="preserve"> </w:t>
      </w:r>
      <w:hyperlink r:id="rId1" w:history="1">
        <w:r w:rsidRPr="007535D5">
          <w:rPr>
            <w:rStyle w:val="Hyperlink"/>
            <w:rFonts w:ascii="Calibri" w:hAnsi="Calibri" w:cs="Calibri"/>
            <w:color w:val="000000" w:themeColor="text1"/>
            <w:sz w:val="16"/>
            <w:szCs w:val="16"/>
          </w:rPr>
          <w:t>www.health.gov.au</w:t>
        </w:r>
      </w:hyperlink>
    </w:p>
  </w:footnote>
  <w:footnote w:id="2">
    <w:p w14:paraId="050F18C1" w14:textId="77777777" w:rsidR="004B1DC6" w:rsidRPr="007535D5" w:rsidRDefault="004B1DC6" w:rsidP="004B1DC6">
      <w:pPr>
        <w:pStyle w:val="FootnoteText"/>
        <w:spacing w:after="0"/>
        <w:rPr>
          <w:rFonts w:cs="Calibri"/>
          <w:color w:val="000000" w:themeColor="text1"/>
          <w:sz w:val="16"/>
          <w:szCs w:val="16"/>
        </w:rPr>
      </w:pPr>
      <w:r w:rsidRPr="007535D5">
        <w:rPr>
          <w:rStyle w:val="FootnoteReference"/>
          <w:rFonts w:cs="Calibri"/>
          <w:color w:val="000000" w:themeColor="text1"/>
          <w:sz w:val="16"/>
          <w:szCs w:val="16"/>
        </w:rPr>
        <w:footnoteRef/>
      </w:r>
      <w:r w:rsidRPr="007535D5">
        <w:rPr>
          <w:rFonts w:cs="Calibri"/>
          <w:color w:val="000000" w:themeColor="text1"/>
          <w:sz w:val="16"/>
          <w:szCs w:val="16"/>
        </w:rPr>
        <w:t xml:space="preserve"> The Australian government fact sheet, titled; </w:t>
      </w:r>
      <w:r w:rsidRPr="007535D5">
        <w:rPr>
          <w:rFonts w:cs="Calibri"/>
          <w:i/>
          <w:color w:val="000000" w:themeColor="text1"/>
          <w:sz w:val="16"/>
          <w:szCs w:val="16"/>
        </w:rPr>
        <w:t>Face masks how they protect you and how to use them</w:t>
      </w:r>
      <w:r w:rsidRPr="007535D5">
        <w:rPr>
          <w:rFonts w:cs="Calibri"/>
          <w:color w:val="000000" w:themeColor="text1"/>
          <w:sz w:val="16"/>
          <w:szCs w:val="16"/>
        </w:rPr>
        <w:t xml:space="preserve">, published on 28/07/2020, last updated on 11/11/2020, sourced at </w:t>
      </w:r>
      <w:hyperlink r:id="rId2" w:history="1">
        <w:r w:rsidRPr="007535D5">
          <w:rPr>
            <w:rStyle w:val="Hyperlink"/>
            <w:rFonts w:ascii="Calibri" w:hAnsi="Calibri" w:cs="Calibri"/>
            <w:color w:val="000000" w:themeColor="text1"/>
            <w:sz w:val="16"/>
            <w:szCs w:val="16"/>
          </w:rPr>
          <w:t>https://www.health.gov.au/resources/publications/face-masks-how-they-protect-you on 15/12/2020</w:t>
        </w:r>
      </w:hyperlink>
    </w:p>
  </w:footnote>
  <w:footnote w:id="3">
    <w:p w14:paraId="2F35538B" w14:textId="77777777" w:rsidR="004B1DC6" w:rsidRPr="007535D5" w:rsidRDefault="004B1DC6" w:rsidP="004B1DC6">
      <w:pPr>
        <w:rPr>
          <w:rFonts w:ascii="Calibri" w:hAnsi="Calibri" w:cs="Calibri"/>
          <w:color w:val="000000" w:themeColor="text1"/>
          <w:sz w:val="16"/>
          <w:szCs w:val="16"/>
          <w:lang w:eastAsia="en-AU"/>
        </w:rPr>
      </w:pPr>
      <w:r w:rsidRPr="007535D5">
        <w:rPr>
          <w:rStyle w:val="FootnoteReference"/>
          <w:rFonts w:ascii="Calibri" w:hAnsi="Calibri" w:cs="Calibri"/>
          <w:color w:val="000000" w:themeColor="text1"/>
          <w:sz w:val="16"/>
          <w:szCs w:val="16"/>
        </w:rPr>
        <w:footnoteRef/>
      </w:r>
      <w:r w:rsidRPr="007535D5">
        <w:rPr>
          <w:rFonts w:ascii="Calibri" w:hAnsi="Calibri" w:cs="Calibri"/>
          <w:color w:val="000000" w:themeColor="text1"/>
          <w:sz w:val="16"/>
          <w:szCs w:val="16"/>
        </w:rPr>
        <w:t xml:space="preserve"> </w:t>
      </w:r>
      <w:r w:rsidRPr="007535D5">
        <w:rPr>
          <w:rFonts w:ascii="Calibri" w:hAnsi="Calibri" w:cs="Calibri"/>
          <w:color w:val="000000" w:themeColor="text1"/>
          <w:sz w:val="16"/>
          <w:szCs w:val="16"/>
          <w:lang w:eastAsia="en-AU"/>
        </w:rPr>
        <w:t xml:space="preserve">Rajiv Bhatia, Jeffrey Klausner, (2020), </w:t>
      </w:r>
      <w:r w:rsidRPr="007535D5">
        <w:rPr>
          <w:rFonts w:ascii="Calibri" w:hAnsi="Calibri" w:cs="Calibri"/>
          <w:i/>
          <w:color w:val="000000" w:themeColor="text1"/>
          <w:sz w:val="16"/>
          <w:szCs w:val="16"/>
          <w:lang w:eastAsia="en-AU"/>
        </w:rPr>
        <w:t xml:space="preserve">Estimating individual risks of COVID-19-associated hospitalization and death using publicly available data, </w:t>
      </w:r>
      <w:proofErr w:type="spellStart"/>
      <w:r w:rsidRPr="007535D5">
        <w:rPr>
          <w:rFonts w:ascii="Calibri" w:hAnsi="Calibri" w:cs="Calibri"/>
          <w:color w:val="000000" w:themeColor="text1"/>
          <w:sz w:val="16"/>
          <w:szCs w:val="16"/>
          <w:lang w:eastAsia="en-AU"/>
        </w:rPr>
        <w:t>medRxiv</w:t>
      </w:r>
      <w:proofErr w:type="spellEnd"/>
      <w:r w:rsidRPr="007535D5">
        <w:rPr>
          <w:rFonts w:ascii="Calibri" w:hAnsi="Calibri" w:cs="Calibri"/>
          <w:color w:val="000000" w:themeColor="text1"/>
          <w:sz w:val="16"/>
          <w:szCs w:val="16"/>
          <w:lang w:eastAsia="en-AU"/>
        </w:rPr>
        <w:t xml:space="preserve"> 2020.06.06.20124446; </w:t>
      </w:r>
      <w:proofErr w:type="spellStart"/>
      <w:r w:rsidRPr="007535D5">
        <w:rPr>
          <w:rFonts w:ascii="Calibri" w:hAnsi="Calibri" w:cs="Calibri"/>
          <w:color w:val="000000" w:themeColor="text1"/>
          <w:sz w:val="16"/>
          <w:szCs w:val="16"/>
          <w:lang w:eastAsia="en-AU"/>
        </w:rPr>
        <w:t>doi</w:t>
      </w:r>
      <w:proofErr w:type="spellEnd"/>
      <w:r w:rsidRPr="007535D5">
        <w:rPr>
          <w:rFonts w:ascii="Calibri" w:hAnsi="Calibri" w:cs="Calibri"/>
          <w:color w:val="000000" w:themeColor="text1"/>
          <w:sz w:val="16"/>
          <w:szCs w:val="16"/>
          <w:lang w:eastAsia="en-AU"/>
        </w:rPr>
        <w:t xml:space="preserve">: </w:t>
      </w:r>
      <w:hyperlink r:id="rId3" w:history="1">
        <w:r w:rsidRPr="007535D5">
          <w:rPr>
            <w:rStyle w:val="Hyperlink"/>
            <w:rFonts w:ascii="Calibri" w:eastAsia="Times New Roman" w:hAnsi="Calibri" w:cs="Calibri"/>
            <w:color w:val="000000" w:themeColor="text1"/>
            <w:sz w:val="16"/>
            <w:szCs w:val="16"/>
            <w:lang w:eastAsia="en-AU"/>
          </w:rPr>
          <w:t>https://doi.org/10.1101/2020.06.06.20124446</w:t>
        </w:r>
      </w:hyperlink>
    </w:p>
  </w:footnote>
  <w:footnote w:id="4">
    <w:p w14:paraId="2BD2D483" w14:textId="77777777" w:rsidR="004B1DC6" w:rsidRPr="0032676F" w:rsidRDefault="004B1DC6" w:rsidP="004B1DC6">
      <w:pPr>
        <w:autoSpaceDE w:val="0"/>
        <w:autoSpaceDN w:val="0"/>
        <w:adjustRightInd w:val="0"/>
        <w:rPr>
          <w:rFonts w:cs="Arial"/>
          <w:i/>
          <w:color w:val="212121"/>
          <w:sz w:val="16"/>
          <w:szCs w:val="16"/>
          <w:lang w:eastAsia="en-AU"/>
        </w:rPr>
      </w:pPr>
      <w:r w:rsidRPr="007535D5">
        <w:rPr>
          <w:rStyle w:val="FootnoteReference"/>
          <w:rFonts w:ascii="Calibri" w:hAnsi="Calibri" w:cs="Calibri"/>
          <w:color w:val="000000" w:themeColor="text1"/>
          <w:sz w:val="16"/>
          <w:szCs w:val="16"/>
        </w:rPr>
        <w:footnoteRef/>
      </w:r>
      <w:r w:rsidRPr="007535D5">
        <w:rPr>
          <w:rFonts w:ascii="Calibri" w:hAnsi="Calibri" w:cs="Calibri"/>
          <w:color w:val="000000" w:themeColor="text1"/>
          <w:sz w:val="16"/>
          <w:szCs w:val="16"/>
        </w:rPr>
        <w:t xml:space="preserve"> </w:t>
      </w:r>
      <w:r w:rsidRPr="007535D5">
        <w:rPr>
          <w:rFonts w:ascii="Calibri" w:hAnsi="Calibri" w:cs="Calibri"/>
          <w:color w:val="000000" w:themeColor="text1"/>
          <w:sz w:val="16"/>
          <w:szCs w:val="16"/>
          <w:lang w:eastAsia="en-AU"/>
        </w:rPr>
        <w:t xml:space="preserve">World Health Organization. </w:t>
      </w:r>
      <w:r w:rsidRPr="007535D5">
        <w:rPr>
          <w:rFonts w:ascii="Calibri" w:hAnsi="Calibri" w:cs="Calibri"/>
          <w:i/>
          <w:color w:val="000000" w:themeColor="text1"/>
          <w:sz w:val="16"/>
          <w:szCs w:val="16"/>
          <w:lang w:eastAsia="en-AU"/>
        </w:rPr>
        <w:t>Report of the WHO-China Joint Mission of Coronavirus Disease 2019 (COVID-19).</w:t>
      </w:r>
      <w:r w:rsidRPr="007535D5">
        <w:rPr>
          <w:rFonts w:ascii="Calibri" w:hAnsi="Calibri" w:cs="Calibri"/>
          <w:color w:val="000000" w:themeColor="text1"/>
          <w:sz w:val="16"/>
          <w:szCs w:val="16"/>
          <w:lang w:eastAsia="en-AU"/>
        </w:rPr>
        <w:t xml:space="preserve"> 2020 Feb 16-24</w:t>
      </w:r>
    </w:p>
  </w:footnote>
  <w:footnote w:id="5">
    <w:p w14:paraId="522F7756" w14:textId="77777777" w:rsidR="004B1DC6" w:rsidRPr="00BD487C" w:rsidRDefault="004B1DC6" w:rsidP="004B1DC6">
      <w:pPr>
        <w:pStyle w:val="FootnoteText"/>
        <w:spacing w:after="0"/>
        <w:rPr>
          <w:sz w:val="16"/>
          <w:szCs w:val="16"/>
        </w:rPr>
      </w:pPr>
      <w:r w:rsidRPr="00BD487C">
        <w:rPr>
          <w:rStyle w:val="FootnoteReference"/>
          <w:sz w:val="22"/>
          <w:szCs w:val="22"/>
        </w:rPr>
        <w:footnoteRef/>
      </w:r>
      <w:r w:rsidRPr="00BD487C">
        <w:rPr>
          <w:rStyle w:val="FootnoteReference"/>
          <w:sz w:val="22"/>
          <w:szCs w:val="22"/>
        </w:rPr>
        <w:t xml:space="preserve"> </w:t>
      </w:r>
      <w:r w:rsidRPr="00BD487C">
        <w:rPr>
          <w:sz w:val="16"/>
          <w:szCs w:val="16"/>
        </w:rPr>
        <w:t xml:space="preserve">Covid-19: politicisation, “corruption,” and suppression of science, BMJ 2020; 371 </w:t>
      </w:r>
      <w:proofErr w:type="spellStart"/>
      <w:r w:rsidRPr="00BD487C">
        <w:rPr>
          <w:sz w:val="16"/>
          <w:szCs w:val="16"/>
        </w:rPr>
        <w:t>doi</w:t>
      </w:r>
      <w:proofErr w:type="spellEnd"/>
      <w:r w:rsidRPr="00BD487C">
        <w:rPr>
          <w:sz w:val="16"/>
          <w:szCs w:val="16"/>
        </w:rPr>
        <w:t xml:space="preserve">: </w:t>
      </w:r>
      <w:hyperlink r:id="rId4" w:history="1">
        <w:r w:rsidRPr="00BD487C">
          <w:rPr>
            <w:sz w:val="16"/>
            <w:szCs w:val="16"/>
          </w:rPr>
          <w:t>https://doi.org/10.1136/bmj.m4425</w:t>
        </w:r>
      </w:hyperlink>
      <w:r w:rsidRPr="00BD487C">
        <w:rPr>
          <w:sz w:val="16"/>
          <w:szCs w:val="16"/>
        </w:rPr>
        <w:t xml:space="preserve"> (Published 13 November 2020) Cite this as: BMJ 2020;371:m4425</w:t>
      </w:r>
    </w:p>
  </w:footnote>
  <w:footnote w:id="6">
    <w:p w14:paraId="0201FE9B" w14:textId="77777777" w:rsidR="004B1DC6" w:rsidRPr="00BD487C" w:rsidRDefault="004B1DC6" w:rsidP="004B1DC6">
      <w:pPr>
        <w:pStyle w:val="FootnoteText"/>
        <w:spacing w:after="0"/>
        <w:rPr>
          <w:rStyle w:val="FootnoteReference"/>
        </w:rPr>
      </w:pPr>
      <w:r w:rsidRPr="00BD487C">
        <w:rPr>
          <w:rStyle w:val="FootnoteReference"/>
        </w:rPr>
        <w:footnoteRef/>
      </w:r>
      <w:r w:rsidRPr="00BD487C">
        <w:rPr>
          <w:rStyle w:val="FootnoteReference"/>
        </w:rPr>
        <w:t xml:space="preserve"> </w:t>
      </w:r>
      <w:r w:rsidRPr="00BD487C">
        <w:rPr>
          <w:sz w:val="16"/>
          <w:szCs w:val="16"/>
        </w:rPr>
        <w:t xml:space="preserve">The Nuremberg Code (1947) In: </w:t>
      </w:r>
      <w:proofErr w:type="spellStart"/>
      <w:r w:rsidRPr="00BD487C">
        <w:rPr>
          <w:sz w:val="16"/>
          <w:szCs w:val="16"/>
        </w:rPr>
        <w:t>Mitscherlich</w:t>
      </w:r>
      <w:proofErr w:type="spellEnd"/>
      <w:r w:rsidRPr="00BD487C">
        <w:rPr>
          <w:sz w:val="16"/>
          <w:szCs w:val="16"/>
        </w:rPr>
        <w:t xml:space="preserve"> A, Mielke F. Doctors of infamy: the story of the Nazi medical crimes. New York: Schuman, 1949: xxiii-xxv.</w:t>
      </w:r>
    </w:p>
  </w:footnote>
  <w:footnote w:id="7">
    <w:p w14:paraId="2191240D" w14:textId="77777777" w:rsidR="004B1DC6" w:rsidRPr="006203C9" w:rsidRDefault="004B1DC6" w:rsidP="004B1DC6">
      <w:pPr>
        <w:pStyle w:val="FootnoteText"/>
        <w:spacing w:after="0"/>
        <w:rPr>
          <w:sz w:val="16"/>
          <w:szCs w:val="16"/>
        </w:rPr>
      </w:pPr>
      <w:r w:rsidRPr="00BD487C">
        <w:rPr>
          <w:rStyle w:val="FootnoteReference"/>
        </w:rPr>
        <w:footnoteRef/>
      </w:r>
      <w:r w:rsidRPr="00BD487C">
        <w:rPr>
          <w:rStyle w:val="FootnoteReference"/>
        </w:rPr>
        <w:t xml:space="preserve"> </w:t>
      </w:r>
      <w:r w:rsidRPr="00BD487C">
        <w:rPr>
          <w:sz w:val="16"/>
          <w:szCs w:val="16"/>
        </w:rPr>
        <w:t>National Review, author John Fund “Professor Lockdown Modeller resigns in disgrace”, published on May 6th 2020, sourced at</w:t>
      </w:r>
      <w:r w:rsidRPr="006203C9">
        <w:rPr>
          <w:sz w:val="16"/>
          <w:szCs w:val="16"/>
        </w:rPr>
        <w:t xml:space="preserve"> </w:t>
      </w:r>
      <w:hyperlink r:id="rId5" w:history="1">
        <w:r w:rsidRPr="00C55D48">
          <w:rPr>
            <w:rStyle w:val="Hyperlink"/>
            <w:rFonts w:ascii="Calibri" w:hAnsi="Calibri" w:cs="Times New Roman"/>
            <w:sz w:val="16"/>
            <w:szCs w:val="16"/>
          </w:rPr>
          <w:t>https://www.nationalreview.com/corner/professor-lockdown-modeler-resigns-in-disgrace/</w:t>
        </w:r>
      </w:hyperlink>
    </w:p>
  </w:footnote>
  <w:footnote w:id="8">
    <w:p w14:paraId="5820D2DA" w14:textId="77777777" w:rsidR="004B1DC6" w:rsidRPr="007353A8" w:rsidRDefault="004B1DC6" w:rsidP="004B1DC6">
      <w:pPr>
        <w:pStyle w:val="FootnoteText"/>
        <w:spacing w:after="0"/>
        <w:rPr>
          <w:sz w:val="16"/>
          <w:szCs w:val="16"/>
        </w:rPr>
      </w:pPr>
      <w:r>
        <w:rPr>
          <w:rStyle w:val="FootnoteReference"/>
        </w:rPr>
        <w:footnoteRef/>
      </w:r>
      <w:r>
        <w:t xml:space="preserve"> </w:t>
      </w:r>
      <w:r w:rsidRPr="007353A8">
        <w:rPr>
          <w:sz w:val="16"/>
          <w:szCs w:val="16"/>
        </w:rPr>
        <w:t xml:space="preserve">Explanation of the </w:t>
      </w:r>
      <w:r>
        <w:rPr>
          <w:sz w:val="16"/>
          <w:szCs w:val="16"/>
        </w:rPr>
        <w:t xml:space="preserve">grave overestimate made by </w:t>
      </w:r>
      <w:r w:rsidRPr="007353A8">
        <w:rPr>
          <w:sz w:val="16"/>
          <w:szCs w:val="16"/>
        </w:rPr>
        <w:t>Fer</w:t>
      </w:r>
      <w:r>
        <w:rPr>
          <w:sz w:val="16"/>
          <w:szCs w:val="16"/>
        </w:rPr>
        <w:t>guson’s modelling, (</w:t>
      </w:r>
      <w:r w:rsidRPr="007353A8">
        <w:rPr>
          <w:sz w:val="16"/>
          <w:szCs w:val="16"/>
        </w:rPr>
        <w:t xml:space="preserve">at </w:t>
      </w:r>
      <w:r>
        <w:rPr>
          <w:sz w:val="16"/>
          <w:szCs w:val="16"/>
        </w:rPr>
        <w:t xml:space="preserve">the </w:t>
      </w:r>
      <w:r w:rsidRPr="007353A8">
        <w:rPr>
          <w:sz w:val="16"/>
          <w:szCs w:val="16"/>
        </w:rPr>
        <w:t>5–6-minute mark</w:t>
      </w:r>
      <w:r>
        <w:rPr>
          <w:sz w:val="16"/>
          <w:szCs w:val="16"/>
        </w:rPr>
        <w:t xml:space="preserve">), sourced online at </w:t>
      </w:r>
      <w:hyperlink r:id="rId6" w:history="1">
        <w:r w:rsidRPr="00C55D48">
          <w:rPr>
            <w:rStyle w:val="Hyperlink"/>
            <w:rFonts w:ascii="Calibri" w:hAnsi="Calibri" w:cs="Times New Roman"/>
            <w:sz w:val="16"/>
            <w:szCs w:val="16"/>
          </w:rPr>
          <w:t>https://www.youtube.com/watch?v=8UvFhIFzaac&amp;feature=youtu.be</w:t>
        </w:r>
      </w:hyperlink>
    </w:p>
  </w:footnote>
  <w:footnote w:id="9">
    <w:p w14:paraId="7E45D4A7" w14:textId="77777777" w:rsidR="004B1DC6" w:rsidRDefault="004B1DC6" w:rsidP="004B1DC6">
      <w:pPr>
        <w:pStyle w:val="FootnoteText"/>
        <w:spacing w:after="0"/>
      </w:pPr>
      <w:r>
        <w:rPr>
          <w:rStyle w:val="FootnoteReference"/>
        </w:rPr>
        <w:footnoteRef/>
      </w:r>
      <w:r>
        <w:t xml:space="preserve"> </w:t>
      </w:r>
      <w:r>
        <w:rPr>
          <w:rStyle w:val="orcid-id-https"/>
          <w:sz w:val="16"/>
          <w:szCs w:val="16"/>
        </w:rPr>
        <w:t xml:space="preserve">Developers Corner, </w:t>
      </w:r>
      <w:proofErr w:type="gramStart"/>
      <w:r w:rsidRPr="006203C9">
        <w:rPr>
          <w:rStyle w:val="orcid-id-https"/>
          <w:i/>
          <w:sz w:val="16"/>
          <w:szCs w:val="16"/>
        </w:rPr>
        <w:t>The</w:t>
      </w:r>
      <w:proofErr w:type="gramEnd"/>
      <w:r w:rsidRPr="006203C9">
        <w:rPr>
          <w:rStyle w:val="orcid-id-https"/>
          <w:i/>
          <w:sz w:val="16"/>
          <w:szCs w:val="16"/>
        </w:rPr>
        <w:t xml:space="preserve"> most devastating software mistake of all time</w:t>
      </w:r>
      <w:r>
        <w:rPr>
          <w:rStyle w:val="orcid-id-https"/>
          <w:i/>
          <w:sz w:val="16"/>
          <w:szCs w:val="16"/>
        </w:rPr>
        <w:t>,</w:t>
      </w:r>
      <w:r w:rsidRPr="006203C9">
        <w:rPr>
          <w:rStyle w:val="orcid-id-https"/>
          <w:i/>
          <w:sz w:val="16"/>
          <w:szCs w:val="16"/>
        </w:rPr>
        <w:t xml:space="preserve"> Why is the Imperial Model under criticism? </w:t>
      </w:r>
      <w:r>
        <w:rPr>
          <w:rStyle w:val="orcid-id-https"/>
          <w:sz w:val="16"/>
          <w:szCs w:val="16"/>
        </w:rPr>
        <w:t xml:space="preserve">Author Ram Sagar, published online on 22/05/2020, Sourced at </w:t>
      </w:r>
      <w:hyperlink r:id="rId7" w:history="1">
        <w:r w:rsidRPr="00C55D48">
          <w:rPr>
            <w:rStyle w:val="Hyperlink"/>
            <w:rFonts w:ascii="Calibri" w:hAnsi="Calibri" w:cs="Times New Roman"/>
            <w:sz w:val="16"/>
            <w:szCs w:val="16"/>
          </w:rPr>
          <w:t>https://analyticsindiamag.com/the-most-devastating-software-mistake-of-all-time-why-is-the-imperial-model-under-criticism/</w:t>
        </w:r>
      </w:hyperlink>
    </w:p>
  </w:footnote>
  <w:footnote w:id="10">
    <w:p w14:paraId="57FBF43E" w14:textId="77777777" w:rsidR="004B1DC6" w:rsidRPr="005532EB" w:rsidRDefault="004B1DC6" w:rsidP="004B1DC6">
      <w:pPr>
        <w:rPr>
          <w:rFonts w:ascii="Calibri" w:hAnsi="Calibri" w:cs="Calibri"/>
          <w:sz w:val="16"/>
          <w:szCs w:val="16"/>
        </w:rPr>
      </w:pPr>
      <w:r w:rsidRPr="005532EB">
        <w:rPr>
          <w:rStyle w:val="FootnoteReference"/>
          <w:rFonts w:ascii="Calibri" w:hAnsi="Calibri" w:cs="Calibri"/>
          <w:sz w:val="16"/>
          <w:szCs w:val="16"/>
        </w:rPr>
        <w:footnoteRef/>
      </w:r>
      <w:r w:rsidRPr="005532EB">
        <w:rPr>
          <w:rFonts w:ascii="Calibri" w:hAnsi="Calibri" w:cs="Calibri"/>
          <w:sz w:val="16"/>
          <w:szCs w:val="16"/>
        </w:rPr>
        <w:t xml:space="preserve"> </w:t>
      </w:r>
      <w:proofErr w:type="spellStart"/>
      <w:r w:rsidRPr="005532EB">
        <w:rPr>
          <w:rFonts w:ascii="Calibri" w:hAnsi="Calibri" w:cs="Calibri"/>
          <w:sz w:val="16"/>
          <w:szCs w:val="16"/>
          <w:lang w:eastAsia="en-AU"/>
        </w:rPr>
        <w:t>Bullard.J</w:t>
      </w:r>
      <w:proofErr w:type="spellEnd"/>
      <w:r w:rsidRPr="005532EB">
        <w:rPr>
          <w:rFonts w:ascii="Calibri" w:hAnsi="Calibri" w:cs="Calibri"/>
          <w:sz w:val="16"/>
          <w:szCs w:val="16"/>
          <w:lang w:eastAsia="en-AU"/>
        </w:rPr>
        <w:t xml:space="preserve">., </w:t>
      </w:r>
      <w:proofErr w:type="spellStart"/>
      <w:r w:rsidRPr="005532EB">
        <w:rPr>
          <w:rFonts w:ascii="Calibri" w:hAnsi="Calibri" w:cs="Calibri"/>
          <w:sz w:val="16"/>
          <w:szCs w:val="16"/>
          <w:lang w:eastAsia="en-AU"/>
        </w:rPr>
        <w:t>Dust.K</w:t>
      </w:r>
      <w:proofErr w:type="spellEnd"/>
      <w:r w:rsidRPr="005532EB">
        <w:rPr>
          <w:rFonts w:ascii="Calibri" w:hAnsi="Calibri" w:cs="Calibri"/>
          <w:sz w:val="16"/>
          <w:szCs w:val="16"/>
          <w:lang w:eastAsia="en-AU"/>
        </w:rPr>
        <w:t xml:space="preserve">., </w:t>
      </w:r>
      <w:proofErr w:type="spellStart"/>
      <w:r w:rsidRPr="005532EB">
        <w:rPr>
          <w:rFonts w:ascii="Calibri" w:hAnsi="Calibri" w:cs="Calibri"/>
          <w:sz w:val="16"/>
          <w:szCs w:val="16"/>
          <w:lang w:eastAsia="en-AU"/>
        </w:rPr>
        <w:t>Funk.D</w:t>
      </w:r>
      <w:proofErr w:type="spellEnd"/>
      <w:r w:rsidRPr="005532EB">
        <w:rPr>
          <w:rFonts w:ascii="Calibri" w:hAnsi="Calibri" w:cs="Calibri"/>
          <w:sz w:val="16"/>
          <w:szCs w:val="16"/>
          <w:lang w:eastAsia="en-AU"/>
        </w:rPr>
        <w:t>., et al, (2020),</w:t>
      </w:r>
      <w:r w:rsidRPr="005532EB">
        <w:rPr>
          <w:rFonts w:ascii="Calibri" w:hAnsi="Calibri" w:cs="Calibri"/>
          <w:i/>
          <w:sz w:val="16"/>
          <w:szCs w:val="16"/>
          <w:lang w:eastAsia="en-AU"/>
        </w:rPr>
        <w:t xml:space="preserve">Predicting infectious severe acute respiratory syndrome coronavirus 2 from diagnostic samples, </w:t>
      </w:r>
      <w:r w:rsidRPr="005532EB">
        <w:rPr>
          <w:rFonts w:ascii="Calibri" w:hAnsi="Calibri" w:cs="Calibri"/>
          <w:sz w:val="16"/>
          <w:szCs w:val="16"/>
          <w:lang w:eastAsia="en-AU"/>
        </w:rPr>
        <w:t>Clinical</w:t>
      </w:r>
      <w:r w:rsidRPr="005532EB">
        <w:rPr>
          <w:rFonts w:ascii="Calibri" w:hAnsi="Calibri" w:cs="Calibri"/>
          <w:i/>
          <w:sz w:val="16"/>
          <w:szCs w:val="16"/>
          <w:lang w:eastAsia="en-AU"/>
        </w:rPr>
        <w:t xml:space="preserve"> </w:t>
      </w:r>
      <w:r w:rsidRPr="005532EB">
        <w:rPr>
          <w:rFonts w:ascii="Calibri" w:hAnsi="Calibri" w:cs="Calibri"/>
          <w:sz w:val="16"/>
          <w:szCs w:val="16"/>
          <w:lang w:eastAsia="en-AU"/>
        </w:rPr>
        <w:t>Infectious Diseases Society of America, doi:</w:t>
      </w:r>
      <w:hyperlink r:id="rId8" w:history="1">
        <w:r w:rsidRPr="005532EB">
          <w:rPr>
            <w:rFonts w:ascii="Calibri" w:hAnsi="Calibri" w:cs="Calibri"/>
            <w:sz w:val="16"/>
            <w:szCs w:val="16"/>
            <w:u w:val="single"/>
            <w:lang w:eastAsia="en-AU"/>
          </w:rPr>
          <w:t>10.1093/cid/ciaa638</w:t>
        </w:r>
      </w:hyperlink>
      <w:r w:rsidRPr="005532EB">
        <w:rPr>
          <w:rFonts w:ascii="Calibri" w:hAnsi="Calibri" w:cs="Calibri"/>
          <w:sz w:val="16"/>
          <w:szCs w:val="16"/>
          <w:lang w:eastAsia="en-AU"/>
        </w:rPr>
        <w:t xml:space="preserve">., </w:t>
      </w:r>
      <w:hyperlink r:id="rId9" w:tgtFrame="_blank" w:history="1">
        <w:r w:rsidRPr="005532EB">
          <w:rPr>
            <w:rFonts w:ascii="Calibri" w:hAnsi="Calibri" w:cs="Calibri"/>
            <w:sz w:val="16"/>
            <w:szCs w:val="16"/>
            <w:u w:val="single"/>
            <w:lang w:eastAsia="en-AU"/>
          </w:rPr>
          <w:t>Google Scholar</w:t>
        </w:r>
      </w:hyperlink>
      <w:r w:rsidRPr="005532EB">
        <w:rPr>
          <w:rFonts w:ascii="Calibri" w:hAnsi="Calibri" w:cs="Calibri"/>
          <w:sz w:val="16"/>
          <w:szCs w:val="16"/>
          <w:lang w:eastAsia="en-AU"/>
        </w:rPr>
        <w:t xml:space="preserve"> </w:t>
      </w:r>
      <w:r w:rsidRPr="005532EB">
        <w:rPr>
          <w:rFonts w:ascii="Calibri" w:hAnsi="Calibri" w:cs="Calibri"/>
          <w:sz w:val="16"/>
          <w:szCs w:val="16"/>
        </w:rPr>
        <w:t xml:space="preserve">Volume 71, Issue 10, 15 November 2020, Pages 2663–2666, </w:t>
      </w:r>
      <w:hyperlink r:id="rId10" w:history="1">
        <w:r w:rsidRPr="005532EB">
          <w:rPr>
            <w:rStyle w:val="Hyperlink"/>
            <w:rFonts w:ascii="Calibri" w:hAnsi="Calibri" w:cs="Calibri"/>
            <w:sz w:val="16"/>
            <w:szCs w:val="16"/>
          </w:rPr>
          <w:t>https://doi.org/10.1093/cid/ciaa638</w:t>
        </w:r>
      </w:hyperlink>
    </w:p>
  </w:footnote>
  <w:footnote w:id="11">
    <w:p w14:paraId="77D5C5D0" w14:textId="77777777" w:rsidR="004B1DC6" w:rsidRPr="005532EB" w:rsidRDefault="004B1DC6" w:rsidP="004B1DC6">
      <w:pPr>
        <w:autoSpaceDE w:val="0"/>
        <w:autoSpaceDN w:val="0"/>
        <w:adjustRightInd w:val="0"/>
        <w:rPr>
          <w:rFonts w:ascii="Calibri" w:hAnsi="Calibri" w:cs="Calibri"/>
          <w:sz w:val="16"/>
          <w:szCs w:val="16"/>
          <w:lang w:eastAsia="en-AU"/>
        </w:rPr>
      </w:pPr>
      <w:r w:rsidRPr="005532EB">
        <w:rPr>
          <w:rStyle w:val="FootnoteReference"/>
          <w:rFonts w:ascii="Calibri" w:hAnsi="Calibri" w:cs="Calibri"/>
          <w:sz w:val="16"/>
          <w:szCs w:val="16"/>
        </w:rPr>
        <w:footnoteRef/>
      </w:r>
      <w:r w:rsidRPr="005532EB">
        <w:rPr>
          <w:rFonts w:ascii="Calibri" w:hAnsi="Calibri" w:cs="Calibri"/>
          <w:sz w:val="16"/>
          <w:szCs w:val="16"/>
        </w:rPr>
        <w:t xml:space="preserve"> Dr Brett Sutton Chief Health Officer research citation; </w:t>
      </w:r>
      <w:r w:rsidRPr="005532EB">
        <w:rPr>
          <w:rFonts w:ascii="Calibri" w:hAnsi="Calibri" w:cs="Calibri"/>
          <w:sz w:val="16"/>
          <w:szCs w:val="16"/>
          <w:lang w:eastAsia="en-AU"/>
        </w:rPr>
        <w:t>Skinner, M &amp; Sutton, Brett. (2001). Do Anaesthetists Need to Wear Surgical Masks in the Operating Theatre? A</w:t>
      </w:r>
      <w:r>
        <w:rPr>
          <w:rFonts w:ascii="Calibri" w:hAnsi="Calibri" w:cs="Calibri"/>
          <w:sz w:val="16"/>
          <w:szCs w:val="16"/>
          <w:lang w:eastAsia="en-AU"/>
        </w:rPr>
        <w:t xml:space="preserve"> </w:t>
      </w:r>
      <w:r w:rsidRPr="005532EB">
        <w:rPr>
          <w:rFonts w:ascii="Calibri" w:hAnsi="Calibri" w:cs="Calibri"/>
          <w:sz w:val="16"/>
          <w:szCs w:val="16"/>
          <w:lang w:eastAsia="en-AU"/>
        </w:rPr>
        <w:t>Literature Review with Evidence-Based Recommendations. Anaesthesia and intensive care, Vol. 29.  No.4, 331-8.</w:t>
      </w:r>
    </w:p>
    <w:p w14:paraId="5F12ADDA" w14:textId="77777777" w:rsidR="004B1DC6" w:rsidRPr="005532EB" w:rsidRDefault="004B1DC6" w:rsidP="004B1DC6">
      <w:pPr>
        <w:autoSpaceDE w:val="0"/>
        <w:autoSpaceDN w:val="0"/>
        <w:adjustRightInd w:val="0"/>
        <w:rPr>
          <w:rFonts w:ascii="Calibri" w:hAnsi="Calibri" w:cs="Calibri"/>
          <w:sz w:val="16"/>
          <w:szCs w:val="16"/>
        </w:rPr>
      </w:pPr>
      <w:r w:rsidRPr="005532EB">
        <w:rPr>
          <w:rFonts w:ascii="Calibri" w:hAnsi="Calibri" w:cs="Calibri"/>
          <w:sz w:val="16"/>
          <w:szCs w:val="16"/>
          <w:lang w:eastAsia="en-AU"/>
        </w:rPr>
        <w:t xml:space="preserve">10.1177/0310057X0102900402. </w:t>
      </w:r>
      <w:r w:rsidRPr="005532EB">
        <w:rPr>
          <w:rFonts w:ascii="Calibri" w:hAnsi="Calibri" w:cs="Calibri"/>
          <w:i/>
          <w:iCs/>
          <w:sz w:val="16"/>
          <w:szCs w:val="16"/>
          <w:lang w:eastAsia="en-AU"/>
        </w:rPr>
        <w:t>August 2001</w:t>
      </w:r>
    </w:p>
  </w:footnote>
  <w:footnote w:id="12">
    <w:p w14:paraId="6AA4769C"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‘ibid’</w:t>
      </w:r>
    </w:p>
  </w:footnote>
  <w:footnote w:id="13">
    <w:p w14:paraId="42672686" w14:textId="77777777" w:rsidR="004B1DC6" w:rsidRPr="005532EB" w:rsidRDefault="004B1DC6" w:rsidP="004B1DC6">
      <w:pPr>
        <w:autoSpaceDE w:val="0"/>
        <w:autoSpaceDN w:val="0"/>
        <w:adjustRightInd w:val="0"/>
        <w:rPr>
          <w:rFonts w:ascii="Calibri" w:hAnsi="Calibri" w:cs="Calibri"/>
          <w:i/>
          <w:sz w:val="16"/>
          <w:szCs w:val="16"/>
          <w:lang w:eastAsia="en-AU"/>
        </w:rPr>
      </w:pPr>
      <w:r w:rsidRPr="005532EB">
        <w:rPr>
          <w:rStyle w:val="FootnoteReference"/>
          <w:rFonts w:ascii="Calibri" w:hAnsi="Calibri" w:cs="Calibri"/>
          <w:sz w:val="16"/>
          <w:szCs w:val="16"/>
        </w:rPr>
        <w:footnoteRef/>
      </w:r>
      <w:r w:rsidRPr="005532EB">
        <w:rPr>
          <w:rFonts w:ascii="Calibri" w:hAnsi="Calibri" w:cs="Calibri"/>
          <w:sz w:val="16"/>
          <w:szCs w:val="16"/>
        </w:rPr>
        <w:t xml:space="preserve"> </w:t>
      </w:r>
      <w:r w:rsidRPr="005532EB">
        <w:rPr>
          <w:rFonts w:ascii="Calibri" w:hAnsi="Calibri" w:cs="Calibri"/>
          <w:sz w:val="16"/>
          <w:szCs w:val="16"/>
          <w:lang w:eastAsia="en-AU"/>
        </w:rPr>
        <w:t xml:space="preserve">Leyland M, McCloy R., (1993), </w:t>
      </w:r>
      <w:r w:rsidRPr="005532EB">
        <w:rPr>
          <w:rFonts w:ascii="Calibri" w:hAnsi="Calibri" w:cs="Calibri"/>
          <w:i/>
          <w:sz w:val="16"/>
          <w:szCs w:val="16"/>
          <w:lang w:eastAsia="en-AU"/>
        </w:rPr>
        <w:t>Surgical Face Masks: Protection of self or patient?</w:t>
      </w:r>
      <w:r w:rsidRPr="005532EB">
        <w:rPr>
          <w:rFonts w:ascii="Calibri" w:hAnsi="Calibri" w:cs="Calibri"/>
          <w:sz w:val="16"/>
          <w:szCs w:val="16"/>
          <w:lang w:eastAsia="en-AU"/>
        </w:rPr>
        <w:t xml:space="preserve"> Ann R College Surgeons England Vol.75:1</w:t>
      </w:r>
    </w:p>
  </w:footnote>
  <w:footnote w:id="14">
    <w:p w14:paraId="0A3DB315" w14:textId="77777777" w:rsidR="004B1DC6" w:rsidRPr="005532EB" w:rsidRDefault="004B1DC6" w:rsidP="004B1DC6">
      <w:pPr>
        <w:pStyle w:val="Heading1"/>
        <w:spacing w:before="0" w:after="0"/>
        <w:rPr>
          <w:rFonts w:ascii="Calibri" w:hAnsi="Calibri" w:cs="Calibri"/>
          <w:sz w:val="16"/>
          <w:szCs w:val="16"/>
        </w:rPr>
      </w:pPr>
      <w:r w:rsidRPr="005532EB">
        <w:rPr>
          <w:rStyle w:val="FootnoteReference"/>
          <w:rFonts w:ascii="Calibri" w:hAnsi="Calibri" w:cs="Calibri"/>
          <w:sz w:val="16"/>
          <w:szCs w:val="16"/>
        </w:rPr>
        <w:footnoteRef/>
      </w:r>
      <w:r w:rsidRPr="005532EB">
        <w:rPr>
          <w:rFonts w:ascii="Calibri" w:hAnsi="Calibri" w:cs="Calibri"/>
          <w:sz w:val="16"/>
          <w:szCs w:val="16"/>
        </w:rPr>
        <w:t xml:space="preserve"> </w:t>
      </w:r>
      <w:r w:rsidRPr="005532EB">
        <w:rPr>
          <w:rFonts w:ascii="Calibri" w:hAnsi="Calibri" w:cs="Calibri"/>
          <w:b w:val="0"/>
          <w:sz w:val="16"/>
          <w:szCs w:val="16"/>
        </w:rPr>
        <w:t xml:space="preserve">The Lancet, </w:t>
      </w:r>
      <w:r w:rsidRPr="005532EB">
        <w:rPr>
          <w:rFonts w:ascii="Calibri" w:hAnsi="Calibri" w:cs="Calibri"/>
          <w:b w:val="0"/>
          <w:i/>
          <w:sz w:val="16"/>
          <w:szCs w:val="16"/>
        </w:rPr>
        <w:t>Physical distancing, face masks, and eye protection to prevent person-to-person transmission of SARS-CoV-2 and COVID-19: a systematic review and meta-analysis,</w:t>
      </w:r>
      <w:r w:rsidRPr="005532EB">
        <w:rPr>
          <w:rFonts w:ascii="Calibri" w:hAnsi="Calibri" w:cs="Calibri"/>
          <w:b w:val="0"/>
          <w:sz w:val="16"/>
          <w:szCs w:val="16"/>
        </w:rPr>
        <w:t xml:space="preserve"> </w:t>
      </w:r>
      <w:hyperlink r:id="rId11" w:tooltip="Correspondence information about the author Derek K Chu, MD " w:history="1">
        <w:r w:rsidRPr="005532EB">
          <w:rPr>
            <w:rStyle w:val="Hyperlink"/>
            <w:rFonts w:ascii="Calibri" w:hAnsi="Calibri" w:cs="Calibri"/>
            <w:sz w:val="16"/>
            <w:szCs w:val="16"/>
          </w:rPr>
          <w:t xml:space="preserve">Derek K Chu, MD </w:t>
        </w:r>
      </w:hyperlink>
      <w:r w:rsidRPr="005532EB">
        <w:rPr>
          <w:rFonts w:ascii="Calibri" w:hAnsi="Calibri" w:cs="Calibri"/>
          <w:b w:val="0"/>
          <w:sz w:val="16"/>
          <w:szCs w:val="16"/>
        </w:rPr>
        <w:t xml:space="preserve">, </w:t>
      </w:r>
      <w:hyperlink r:id="rId12" w:tooltip="Correspondence information about the author Prof Elie A Akl, MD " w:history="1">
        <w:r w:rsidRPr="005532EB">
          <w:rPr>
            <w:rStyle w:val="Hyperlink"/>
            <w:rFonts w:ascii="Calibri" w:hAnsi="Calibri" w:cs="Calibri"/>
            <w:sz w:val="16"/>
            <w:szCs w:val="16"/>
          </w:rPr>
          <w:t xml:space="preserve">Prof Elie A Akl, MD </w:t>
        </w:r>
      </w:hyperlink>
      <w:r w:rsidRPr="005532EB">
        <w:rPr>
          <w:rFonts w:ascii="Calibri" w:hAnsi="Calibri" w:cs="Calibri"/>
          <w:b w:val="0"/>
          <w:sz w:val="16"/>
          <w:szCs w:val="16"/>
        </w:rPr>
        <w:t xml:space="preserve">, </w:t>
      </w:r>
      <w:hyperlink r:id="rId13" w:tooltip="Correspondence information about the author Stephanie Duda, MSc " w:history="1">
        <w:r w:rsidRPr="005532EB">
          <w:rPr>
            <w:rStyle w:val="Hyperlink"/>
            <w:rFonts w:ascii="Calibri" w:hAnsi="Calibri" w:cs="Calibri"/>
            <w:sz w:val="16"/>
            <w:szCs w:val="16"/>
          </w:rPr>
          <w:t xml:space="preserve">Stephanie Duda, MSc </w:t>
        </w:r>
      </w:hyperlink>
      <w:r w:rsidRPr="005532EB">
        <w:rPr>
          <w:rFonts w:ascii="Calibri" w:hAnsi="Calibri" w:cs="Calibri"/>
          <w:b w:val="0"/>
          <w:sz w:val="16"/>
          <w:szCs w:val="16"/>
        </w:rPr>
        <w:t xml:space="preserve">, </w:t>
      </w:r>
      <w:hyperlink r:id="rId14" w:tooltip="Correspondence information about the author Karla Solo, MSc " w:history="1">
        <w:r w:rsidRPr="005532EB">
          <w:rPr>
            <w:rStyle w:val="Hyperlink"/>
            <w:rFonts w:ascii="Calibri" w:hAnsi="Calibri" w:cs="Calibri"/>
            <w:sz w:val="16"/>
            <w:szCs w:val="16"/>
          </w:rPr>
          <w:t xml:space="preserve">Karla Solo, MSc </w:t>
        </w:r>
      </w:hyperlink>
      <w:r w:rsidRPr="005532EB">
        <w:rPr>
          <w:rFonts w:ascii="Calibri" w:hAnsi="Calibri" w:cs="Calibri"/>
          <w:b w:val="0"/>
          <w:sz w:val="16"/>
          <w:szCs w:val="16"/>
        </w:rPr>
        <w:t>,</w:t>
      </w:r>
      <w:hyperlink r:id="rId15" w:tooltip="Correspondence information about the author Sally Yaacoub, MPH " w:history="1">
        <w:r w:rsidRPr="005532EB">
          <w:rPr>
            <w:rStyle w:val="Hyperlink"/>
            <w:rFonts w:ascii="Calibri" w:hAnsi="Calibri" w:cs="Calibri"/>
            <w:sz w:val="16"/>
            <w:szCs w:val="16"/>
          </w:rPr>
          <w:t xml:space="preserve">Sally Yaacoub, MPH </w:t>
        </w:r>
      </w:hyperlink>
      <w:r w:rsidRPr="005532EB">
        <w:rPr>
          <w:rFonts w:ascii="Calibri" w:hAnsi="Calibri" w:cs="Calibri"/>
          <w:sz w:val="16"/>
          <w:szCs w:val="16"/>
        </w:rPr>
        <w:t xml:space="preserve">, </w:t>
      </w:r>
      <w:hyperlink r:id="rId16" w:tooltip="Correspondence information about the author Prof Holger J Schünemann, MD " w:history="1">
        <w:r w:rsidRPr="005532EB">
          <w:rPr>
            <w:rStyle w:val="Hyperlink"/>
            <w:rFonts w:ascii="Calibri" w:hAnsi="Calibri" w:cs="Calibri"/>
            <w:sz w:val="16"/>
            <w:szCs w:val="16"/>
          </w:rPr>
          <w:t xml:space="preserve">Prof Holger J Schünemann, MD </w:t>
        </w:r>
      </w:hyperlink>
      <w:r w:rsidRPr="005532EB">
        <w:rPr>
          <w:rFonts w:ascii="Calibri" w:hAnsi="Calibri" w:cs="Calibri"/>
          <w:sz w:val="16"/>
          <w:szCs w:val="16"/>
        </w:rPr>
        <w:t xml:space="preserve">, </w:t>
      </w:r>
      <w:r w:rsidRPr="005532EB">
        <w:rPr>
          <w:rStyle w:val="prefix-text-collaborationgroup"/>
          <w:rFonts w:ascii="Calibri" w:hAnsi="Calibri" w:cs="Calibri"/>
          <w:b w:val="0"/>
          <w:sz w:val="16"/>
          <w:szCs w:val="16"/>
        </w:rPr>
        <w:t>on behalf of the</w:t>
      </w:r>
      <w:r w:rsidRPr="005532EB">
        <w:rPr>
          <w:rFonts w:ascii="Calibri" w:hAnsi="Calibri" w:cs="Calibri"/>
          <w:b w:val="0"/>
          <w:sz w:val="16"/>
          <w:szCs w:val="16"/>
        </w:rPr>
        <w:t xml:space="preserve"> </w:t>
      </w:r>
      <w:hyperlink r:id="rId17" w:history="1">
        <w:r w:rsidRPr="005532EB">
          <w:rPr>
            <w:rStyle w:val="Hyperlink"/>
            <w:rFonts w:ascii="Calibri" w:hAnsi="Calibri" w:cs="Calibri"/>
            <w:sz w:val="16"/>
            <w:szCs w:val="16"/>
          </w:rPr>
          <w:t>COVID-19 Systematic Urgent Review Group Effort (SURGE) study authors</w:t>
        </w:r>
      </w:hyperlink>
      <w:r w:rsidRPr="005532EB">
        <w:rPr>
          <w:rFonts w:ascii="Calibri" w:hAnsi="Calibri" w:cs="Calibri"/>
          <w:b w:val="0"/>
          <w:sz w:val="16"/>
          <w:szCs w:val="16"/>
        </w:rPr>
        <w:t xml:space="preserve">, </w:t>
      </w:r>
      <w:r w:rsidRPr="005532EB">
        <w:rPr>
          <w:rStyle w:val="article-headeraccess"/>
          <w:rFonts w:ascii="Calibri" w:hAnsi="Calibri" w:cs="Calibri"/>
          <w:b w:val="0"/>
          <w:sz w:val="16"/>
          <w:szCs w:val="16"/>
        </w:rPr>
        <w:t xml:space="preserve">Open Access </w:t>
      </w:r>
      <w:r w:rsidRPr="005532EB">
        <w:rPr>
          <w:rStyle w:val="article-headerpublish-datelabel"/>
          <w:rFonts w:ascii="Calibri" w:hAnsi="Calibri" w:cs="Calibri"/>
          <w:b w:val="0"/>
          <w:sz w:val="16"/>
          <w:szCs w:val="16"/>
        </w:rPr>
        <w:t xml:space="preserve">Published: </w:t>
      </w:r>
      <w:r w:rsidRPr="005532EB">
        <w:rPr>
          <w:rStyle w:val="article-headerpublish-datevalue"/>
          <w:rFonts w:ascii="Calibri" w:hAnsi="Calibri" w:cs="Calibri"/>
          <w:b w:val="0"/>
          <w:sz w:val="16"/>
          <w:szCs w:val="16"/>
        </w:rPr>
        <w:t xml:space="preserve">June 01, 2020, </w:t>
      </w:r>
      <w:proofErr w:type="spellStart"/>
      <w:r w:rsidRPr="005532EB">
        <w:rPr>
          <w:rStyle w:val="article-headerdoilabel"/>
          <w:rFonts w:ascii="Calibri" w:hAnsi="Calibri" w:cs="Calibri"/>
          <w:b w:val="0"/>
          <w:sz w:val="16"/>
          <w:szCs w:val="16"/>
        </w:rPr>
        <w:t>DOI:</w:t>
      </w:r>
      <w:hyperlink r:id="rId18" w:history="1">
        <w:r w:rsidRPr="005532EB">
          <w:rPr>
            <w:rStyle w:val="Hyperlink"/>
            <w:rFonts w:ascii="Calibri" w:hAnsi="Calibri" w:cs="Calibri"/>
            <w:sz w:val="16"/>
            <w:szCs w:val="16"/>
          </w:rPr>
          <w:t>https</w:t>
        </w:r>
        <w:proofErr w:type="spellEnd"/>
        <w:r w:rsidRPr="005532EB">
          <w:rPr>
            <w:rStyle w:val="Hyperlink"/>
            <w:rFonts w:ascii="Calibri" w:hAnsi="Calibri" w:cs="Calibri"/>
            <w:sz w:val="16"/>
            <w:szCs w:val="16"/>
          </w:rPr>
          <w:t>://doi.org/10.1016/S0140-6736(20)31142-9</w:t>
        </w:r>
      </w:hyperlink>
      <w:r w:rsidRPr="005532EB">
        <w:rPr>
          <w:rStyle w:val="article-headerdoi"/>
          <w:rFonts w:ascii="Calibri" w:hAnsi="Calibri" w:cs="Calibri"/>
          <w:sz w:val="16"/>
          <w:szCs w:val="16"/>
        </w:rPr>
        <w:t xml:space="preserve">, </w:t>
      </w:r>
      <w:r w:rsidRPr="005532EB">
        <w:rPr>
          <w:rFonts w:ascii="Calibri" w:hAnsi="Calibri" w:cs="Calibri"/>
          <w:b w:val="0"/>
          <w:sz w:val="16"/>
          <w:szCs w:val="16"/>
        </w:rPr>
        <w:t>sourced at https://www.thelancet.com/journals/lancet/article/PIIS0140-6736(20)31142-9/fulltext</w:t>
      </w:r>
    </w:p>
  </w:footnote>
  <w:footnote w:id="15">
    <w:p w14:paraId="7C0BDC48"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w:t>
      </w:r>
      <w:r w:rsidRPr="005532EB">
        <w:rPr>
          <w:rStyle w:val="element-citation"/>
          <w:rFonts w:cs="Calibri"/>
          <w:sz w:val="16"/>
          <w:szCs w:val="16"/>
        </w:rPr>
        <w:t xml:space="preserve">Macintyre C.R., </w:t>
      </w:r>
      <w:proofErr w:type="spellStart"/>
      <w:r w:rsidRPr="005532EB">
        <w:rPr>
          <w:rStyle w:val="element-citation"/>
          <w:rFonts w:cs="Calibri"/>
          <w:sz w:val="16"/>
          <w:szCs w:val="16"/>
        </w:rPr>
        <w:t>Cauchemez</w:t>
      </w:r>
      <w:proofErr w:type="spellEnd"/>
      <w:r w:rsidRPr="005532EB">
        <w:rPr>
          <w:rStyle w:val="element-citation"/>
          <w:rFonts w:cs="Calibri"/>
          <w:sz w:val="16"/>
          <w:szCs w:val="16"/>
        </w:rPr>
        <w:t xml:space="preserve"> S., Dwyer D.E., Seale H., Cheung P., Browne G., </w:t>
      </w:r>
      <w:proofErr w:type="spellStart"/>
      <w:r w:rsidRPr="005532EB">
        <w:rPr>
          <w:rStyle w:val="element-citation"/>
          <w:rFonts w:cs="Calibri"/>
          <w:sz w:val="16"/>
          <w:szCs w:val="16"/>
        </w:rPr>
        <w:t>Fasher</w:t>
      </w:r>
      <w:proofErr w:type="spellEnd"/>
      <w:r w:rsidRPr="005532EB">
        <w:rPr>
          <w:rStyle w:val="element-citation"/>
          <w:rFonts w:cs="Calibri"/>
          <w:sz w:val="16"/>
          <w:szCs w:val="16"/>
        </w:rPr>
        <w:t xml:space="preserve"> M., Wood J., Gao Z., </w:t>
      </w:r>
      <w:proofErr w:type="spellStart"/>
      <w:r w:rsidRPr="005532EB">
        <w:rPr>
          <w:rStyle w:val="element-citation"/>
          <w:rFonts w:cs="Calibri"/>
          <w:sz w:val="16"/>
          <w:szCs w:val="16"/>
        </w:rPr>
        <w:t>Booy</w:t>
      </w:r>
      <w:proofErr w:type="spellEnd"/>
      <w:r w:rsidRPr="005532EB">
        <w:rPr>
          <w:rStyle w:val="element-citation"/>
          <w:rFonts w:cs="Calibri"/>
          <w:sz w:val="16"/>
          <w:szCs w:val="16"/>
        </w:rPr>
        <w:t xml:space="preserve"> R. Ferguson, N., </w:t>
      </w:r>
      <w:r w:rsidRPr="005532EB">
        <w:rPr>
          <w:rFonts w:cs="Calibri"/>
          <w:sz w:val="16"/>
          <w:szCs w:val="16"/>
          <w:lang w:eastAsia="en-AU"/>
        </w:rPr>
        <w:t>(</w:t>
      </w:r>
      <w:hyperlink r:id="rId19" w:history="1">
        <w:r w:rsidRPr="005532EB">
          <w:rPr>
            <w:rFonts w:cs="Calibri"/>
            <w:sz w:val="16"/>
            <w:szCs w:val="16"/>
            <w:lang w:eastAsia="en-AU"/>
          </w:rPr>
          <w:t>C. Raina MacIntyre</w:t>
        </w:r>
      </w:hyperlink>
      <w:r w:rsidRPr="005532EB">
        <w:rPr>
          <w:rFonts w:cs="Calibri"/>
          <w:sz w:val="16"/>
          <w:szCs w:val="16"/>
          <w:lang w:eastAsia="en-AU"/>
        </w:rPr>
        <w:t>,</w:t>
      </w:r>
      <w:r w:rsidRPr="005532EB">
        <w:rPr>
          <w:rFonts w:cs="Calibri"/>
          <w:sz w:val="16"/>
          <w:szCs w:val="16"/>
          <w:vertAlign w:val="superscript"/>
          <w:lang w:eastAsia="en-AU"/>
        </w:rPr>
        <w:fldChar w:fldCharType="begin"/>
      </w:r>
      <w:r w:rsidRPr="005532EB">
        <w:rPr>
          <w:rFonts w:cs="Calibri"/>
          <w:sz w:val="16"/>
          <w:szCs w:val="16"/>
          <w:vertAlign w:val="superscript"/>
          <w:lang w:eastAsia="en-AU"/>
        </w:rPr>
        <w:instrText xml:space="preserve"> INCLUDEPICTURE "https://europepmc.org/corehtml/pmc/pmcgifs/corrauth.gif" \* MERGEFORMATINET </w:instrText>
      </w:r>
      <w:r w:rsidRPr="005532EB">
        <w:rPr>
          <w:rFonts w:cs="Calibri"/>
          <w:sz w:val="16"/>
          <w:szCs w:val="16"/>
          <w:vertAlign w:val="superscript"/>
          <w:lang w:eastAsia="en-AU"/>
        </w:rPr>
        <w:fldChar w:fldCharType="separate"/>
      </w:r>
      <w:r w:rsidRPr="005532EB">
        <w:rPr>
          <w:rFonts w:cs="Calibri"/>
          <w:noProof/>
          <w:sz w:val="16"/>
          <w:szCs w:val="16"/>
          <w:vertAlign w:val="superscript"/>
          <w:lang w:eastAsia="en-AU"/>
        </w:rPr>
        <w:drawing>
          <wp:inline distT="0" distB="0" distL="0" distR="0" wp14:anchorId="458CA961" wp14:editId="404ABF63">
            <wp:extent cx="67945" cy="84455"/>
            <wp:effectExtent l="0" t="0" r="0" b="0"/>
            <wp:docPr id="1" name="Picture 1" descr="corresponding auth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rresponding autho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945" cy="84455"/>
                    </a:xfrm>
                    <a:prstGeom prst="rect">
                      <a:avLst/>
                    </a:prstGeom>
                    <a:noFill/>
                    <a:ln>
                      <a:noFill/>
                    </a:ln>
                  </pic:spPr>
                </pic:pic>
              </a:graphicData>
            </a:graphic>
          </wp:inline>
        </w:drawing>
      </w:r>
      <w:r w:rsidRPr="005532EB">
        <w:rPr>
          <w:rFonts w:cs="Calibri"/>
          <w:sz w:val="16"/>
          <w:szCs w:val="16"/>
          <w:vertAlign w:val="superscript"/>
          <w:lang w:eastAsia="en-AU"/>
        </w:rPr>
        <w:fldChar w:fldCharType="end"/>
      </w:r>
      <w:r w:rsidRPr="005532EB">
        <w:rPr>
          <w:rFonts w:cs="Calibri"/>
          <w:sz w:val="16"/>
          <w:szCs w:val="16"/>
          <w:lang w:eastAsia="en-AU"/>
        </w:rPr>
        <w:t xml:space="preserve"> </w:t>
      </w:r>
      <w:hyperlink r:id="rId21" w:history="1">
        <w:r w:rsidRPr="005532EB">
          <w:rPr>
            <w:rFonts w:cs="Calibri"/>
            <w:sz w:val="16"/>
            <w:szCs w:val="16"/>
            <w:lang w:eastAsia="en-AU"/>
          </w:rPr>
          <w:t>Simon Cauchemez</w:t>
        </w:r>
      </w:hyperlink>
      <w:r w:rsidRPr="005532EB">
        <w:rPr>
          <w:rFonts w:cs="Calibri"/>
          <w:sz w:val="16"/>
          <w:szCs w:val="16"/>
          <w:lang w:eastAsia="en-AU"/>
        </w:rPr>
        <w:t xml:space="preserve">, </w:t>
      </w:r>
      <w:hyperlink r:id="rId22" w:history="1">
        <w:r w:rsidRPr="005532EB">
          <w:rPr>
            <w:rFonts w:cs="Calibri"/>
            <w:sz w:val="16"/>
            <w:szCs w:val="16"/>
            <w:lang w:eastAsia="en-AU"/>
          </w:rPr>
          <w:t>Dominic E. Dwyer</w:t>
        </w:r>
      </w:hyperlink>
      <w:r w:rsidRPr="005532EB">
        <w:rPr>
          <w:rFonts w:cs="Calibri"/>
          <w:sz w:val="16"/>
          <w:szCs w:val="16"/>
          <w:lang w:eastAsia="en-AU"/>
        </w:rPr>
        <w:t xml:space="preserve">, </w:t>
      </w:r>
      <w:hyperlink r:id="rId23" w:history="1">
        <w:r w:rsidRPr="005532EB">
          <w:rPr>
            <w:rFonts w:cs="Calibri"/>
            <w:sz w:val="16"/>
            <w:szCs w:val="16"/>
            <w:lang w:eastAsia="en-AU"/>
          </w:rPr>
          <w:t>Holly Seale</w:t>
        </w:r>
      </w:hyperlink>
      <w:r w:rsidRPr="005532EB">
        <w:rPr>
          <w:rFonts w:cs="Calibri"/>
          <w:sz w:val="16"/>
          <w:szCs w:val="16"/>
          <w:lang w:eastAsia="en-AU"/>
        </w:rPr>
        <w:t xml:space="preserve">, </w:t>
      </w:r>
      <w:hyperlink r:id="rId24" w:history="1">
        <w:r w:rsidRPr="005532EB">
          <w:rPr>
            <w:rFonts w:cs="Calibri"/>
            <w:sz w:val="16"/>
            <w:szCs w:val="16"/>
            <w:lang w:eastAsia="en-AU"/>
          </w:rPr>
          <w:t>Pamela Cheung</w:t>
        </w:r>
      </w:hyperlink>
      <w:r w:rsidRPr="005532EB">
        <w:rPr>
          <w:rFonts w:cs="Calibri"/>
          <w:sz w:val="16"/>
          <w:szCs w:val="16"/>
          <w:lang w:eastAsia="en-AU"/>
        </w:rPr>
        <w:t xml:space="preserve">, </w:t>
      </w:r>
      <w:hyperlink r:id="rId25" w:history="1">
        <w:r w:rsidRPr="005532EB">
          <w:rPr>
            <w:rFonts w:cs="Calibri"/>
            <w:sz w:val="16"/>
            <w:szCs w:val="16"/>
            <w:lang w:eastAsia="en-AU"/>
          </w:rPr>
          <w:t>Gary Browne</w:t>
        </w:r>
      </w:hyperlink>
      <w:r w:rsidRPr="005532EB">
        <w:rPr>
          <w:rFonts w:cs="Calibri"/>
          <w:sz w:val="16"/>
          <w:szCs w:val="16"/>
          <w:lang w:eastAsia="en-AU"/>
        </w:rPr>
        <w:t xml:space="preserve">, </w:t>
      </w:r>
      <w:hyperlink r:id="rId26" w:history="1">
        <w:r w:rsidRPr="005532EB">
          <w:rPr>
            <w:rFonts w:cs="Calibri"/>
            <w:sz w:val="16"/>
            <w:szCs w:val="16"/>
            <w:lang w:eastAsia="en-AU"/>
          </w:rPr>
          <w:t>Michael Fasher</w:t>
        </w:r>
      </w:hyperlink>
      <w:r w:rsidRPr="005532EB">
        <w:rPr>
          <w:rFonts w:cs="Calibri"/>
          <w:sz w:val="16"/>
          <w:szCs w:val="16"/>
          <w:lang w:eastAsia="en-AU"/>
        </w:rPr>
        <w:t xml:space="preserve">, </w:t>
      </w:r>
      <w:hyperlink r:id="rId27" w:history="1">
        <w:r w:rsidRPr="005532EB">
          <w:rPr>
            <w:rFonts w:cs="Calibri"/>
            <w:sz w:val="16"/>
            <w:szCs w:val="16"/>
            <w:lang w:eastAsia="en-AU"/>
          </w:rPr>
          <w:t>James Wood</w:t>
        </w:r>
      </w:hyperlink>
      <w:r w:rsidRPr="005532EB">
        <w:rPr>
          <w:rFonts w:cs="Calibri"/>
          <w:sz w:val="16"/>
          <w:szCs w:val="16"/>
          <w:lang w:eastAsia="en-AU"/>
        </w:rPr>
        <w:t xml:space="preserve">, </w:t>
      </w:r>
      <w:hyperlink r:id="rId28" w:history="1">
        <w:r w:rsidRPr="005532EB">
          <w:rPr>
            <w:rFonts w:cs="Calibri"/>
            <w:sz w:val="16"/>
            <w:szCs w:val="16"/>
            <w:lang w:eastAsia="en-AU"/>
          </w:rPr>
          <w:t>Zhanhai Gao</w:t>
        </w:r>
      </w:hyperlink>
      <w:r w:rsidRPr="005532EB">
        <w:rPr>
          <w:rFonts w:cs="Calibri"/>
          <w:sz w:val="16"/>
          <w:szCs w:val="16"/>
          <w:lang w:eastAsia="en-AU"/>
        </w:rPr>
        <w:t xml:space="preserve">, </w:t>
      </w:r>
      <w:hyperlink r:id="rId29" w:history="1">
        <w:r w:rsidRPr="005532EB">
          <w:rPr>
            <w:rFonts w:cs="Calibri"/>
            <w:sz w:val="16"/>
            <w:szCs w:val="16"/>
            <w:lang w:eastAsia="en-AU"/>
          </w:rPr>
          <w:t>Robert Booy</w:t>
        </w:r>
      </w:hyperlink>
      <w:r w:rsidRPr="005532EB">
        <w:rPr>
          <w:rFonts w:cs="Calibri"/>
          <w:sz w:val="16"/>
          <w:szCs w:val="16"/>
          <w:lang w:eastAsia="en-AU"/>
        </w:rPr>
        <w:t xml:space="preserve">, and </w:t>
      </w:r>
      <w:hyperlink r:id="rId30" w:history="1">
        <w:r w:rsidRPr="005532EB">
          <w:rPr>
            <w:rFonts w:cs="Calibri"/>
            <w:sz w:val="16"/>
            <w:szCs w:val="16"/>
            <w:lang w:eastAsia="en-AU"/>
          </w:rPr>
          <w:t>Neil Ferguson</w:t>
        </w:r>
      </w:hyperlink>
      <w:r w:rsidRPr="005532EB">
        <w:rPr>
          <w:rFonts w:cs="Calibri"/>
          <w:sz w:val="16"/>
          <w:szCs w:val="16"/>
          <w:lang w:eastAsia="en-AU"/>
        </w:rPr>
        <w:t xml:space="preserve">), </w:t>
      </w:r>
      <w:r w:rsidRPr="005532EB">
        <w:rPr>
          <w:rStyle w:val="element-citation"/>
          <w:rFonts w:cs="Calibri"/>
          <w:sz w:val="16"/>
          <w:szCs w:val="16"/>
        </w:rPr>
        <w:t xml:space="preserve">Face mask use and control of respiratory virus transmission in households. </w:t>
      </w:r>
      <w:proofErr w:type="spellStart"/>
      <w:r w:rsidRPr="005532EB">
        <w:rPr>
          <w:rStyle w:val="ref-journal"/>
          <w:rFonts w:cs="Calibri"/>
          <w:sz w:val="16"/>
          <w:szCs w:val="16"/>
        </w:rPr>
        <w:t>Emerg</w:t>
      </w:r>
      <w:proofErr w:type="spellEnd"/>
      <w:r w:rsidRPr="005532EB">
        <w:rPr>
          <w:rStyle w:val="ref-journal"/>
          <w:rFonts w:cs="Calibri"/>
          <w:sz w:val="16"/>
          <w:szCs w:val="16"/>
        </w:rPr>
        <w:t xml:space="preserve">. Infect. Dis. </w:t>
      </w:r>
      <w:r w:rsidRPr="005532EB">
        <w:rPr>
          <w:rStyle w:val="element-citation"/>
          <w:rFonts w:cs="Calibri"/>
          <w:sz w:val="16"/>
          <w:szCs w:val="16"/>
        </w:rPr>
        <w:t xml:space="preserve">2009; </w:t>
      </w:r>
      <w:r w:rsidRPr="005532EB">
        <w:rPr>
          <w:rStyle w:val="ref-vol"/>
          <w:rFonts w:cs="Calibri"/>
          <w:sz w:val="16"/>
          <w:szCs w:val="16"/>
        </w:rPr>
        <w:t>15</w:t>
      </w:r>
      <w:r w:rsidRPr="005532EB">
        <w:rPr>
          <w:rStyle w:val="element-citation"/>
          <w:rFonts w:cs="Calibri"/>
          <w:sz w:val="16"/>
          <w:szCs w:val="16"/>
        </w:rPr>
        <w:t xml:space="preserve">:233–241. </w:t>
      </w:r>
      <w:r w:rsidRPr="005532EB">
        <w:rPr>
          <w:rStyle w:val="nowrap"/>
          <w:rFonts w:cs="Calibri"/>
          <w:sz w:val="16"/>
          <w:szCs w:val="16"/>
        </w:rPr>
        <w:t>[</w:t>
      </w:r>
      <w:hyperlink r:id="rId31" w:history="1">
        <w:r w:rsidRPr="005532EB">
          <w:rPr>
            <w:rStyle w:val="Hyperlink"/>
            <w:rFonts w:ascii="Calibri" w:hAnsi="Calibri" w:cs="Calibri"/>
            <w:sz w:val="16"/>
            <w:szCs w:val="16"/>
          </w:rPr>
          <w:t>PMC free article</w:t>
        </w:r>
      </w:hyperlink>
      <w:r w:rsidRPr="005532EB">
        <w:rPr>
          <w:rStyle w:val="nowrap"/>
          <w:rFonts w:cs="Calibri"/>
          <w:sz w:val="16"/>
          <w:szCs w:val="16"/>
        </w:rPr>
        <w:t>]</w:t>
      </w:r>
      <w:r w:rsidRPr="005532EB">
        <w:rPr>
          <w:rStyle w:val="element-citation"/>
          <w:rFonts w:cs="Calibri"/>
          <w:sz w:val="16"/>
          <w:szCs w:val="16"/>
        </w:rPr>
        <w:t xml:space="preserve"> [</w:t>
      </w:r>
      <w:hyperlink r:id="rId32" w:tgtFrame="pmc_ext" w:history="1">
        <w:r w:rsidRPr="005532EB">
          <w:rPr>
            <w:rStyle w:val="Hyperlink"/>
            <w:rFonts w:ascii="Calibri" w:hAnsi="Calibri" w:cs="Calibri"/>
            <w:sz w:val="16"/>
            <w:szCs w:val="16"/>
          </w:rPr>
          <w:t>PubMed</w:t>
        </w:r>
      </w:hyperlink>
      <w:r w:rsidRPr="005532EB">
        <w:rPr>
          <w:rStyle w:val="element-citation"/>
          <w:rFonts w:cs="Calibri"/>
          <w:sz w:val="16"/>
          <w:szCs w:val="16"/>
        </w:rPr>
        <w:t>] , available at https://europepmc.org/article/PMC/2662657</w:t>
      </w:r>
    </w:p>
  </w:footnote>
  <w:footnote w:id="16">
    <w:p w14:paraId="6E0EA413" w14:textId="77777777" w:rsidR="004B1DC6" w:rsidRPr="005532EB" w:rsidRDefault="004B1DC6" w:rsidP="004B1DC6">
      <w:pPr>
        <w:pStyle w:val="Default"/>
        <w:rPr>
          <w:rFonts w:ascii="Calibri" w:hAnsi="Calibri" w:cs="Calibri"/>
          <w:sz w:val="16"/>
          <w:szCs w:val="16"/>
        </w:rPr>
      </w:pPr>
      <w:r w:rsidRPr="005532EB">
        <w:rPr>
          <w:rStyle w:val="FootnoteReference"/>
          <w:rFonts w:ascii="Calibri" w:hAnsi="Calibri" w:cs="Calibri"/>
          <w:sz w:val="16"/>
          <w:szCs w:val="16"/>
        </w:rPr>
        <w:footnoteRef/>
      </w:r>
      <w:r w:rsidRPr="005532EB">
        <w:rPr>
          <w:rFonts w:ascii="Calibri" w:hAnsi="Calibri" w:cs="Calibri"/>
          <w:sz w:val="16"/>
          <w:szCs w:val="16"/>
        </w:rPr>
        <w:t xml:space="preserve"> </w:t>
      </w:r>
      <w:r w:rsidRPr="005532EB">
        <w:rPr>
          <w:rFonts w:ascii="Calibri" w:hAnsi="Calibri" w:cs="Calibri"/>
          <w:color w:val="auto"/>
          <w:sz w:val="16"/>
          <w:szCs w:val="16"/>
        </w:rPr>
        <w:t xml:space="preserve">A </w:t>
      </w:r>
      <w:proofErr w:type="spellStart"/>
      <w:r w:rsidRPr="005532EB">
        <w:rPr>
          <w:rFonts w:ascii="Calibri" w:hAnsi="Calibri" w:cs="Calibri"/>
          <w:color w:val="auto"/>
          <w:sz w:val="16"/>
          <w:szCs w:val="16"/>
        </w:rPr>
        <w:t>Ciani</w:t>
      </w:r>
      <w:proofErr w:type="spellEnd"/>
      <w:r w:rsidRPr="005532EB">
        <w:rPr>
          <w:rFonts w:ascii="Calibri" w:hAnsi="Calibri" w:cs="Calibri"/>
          <w:color w:val="auto"/>
          <w:sz w:val="16"/>
          <w:szCs w:val="16"/>
        </w:rPr>
        <w:t xml:space="preserve">., (2020), </w:t>
      </w:r>
      <w:r w:rsidRPr="005532EB">
        <w:rPr>
          <w:rFonts w:ascii="Calibri" w:hAnsi="Calibri" w:cs="Calibri"/>
          <w:i/>
          <w:color w:val="auto"/>
          <w:sz w:val="16"/>
          <w:szCs w:val="16"/>
        </w:rPr>
        <w:t>A pandemic of socialism</w:t>
      </w:r>
      <w:r w:rsidRPr="005532EB">
        <w:rPr>
          <w:rFonts w:ascii="Calibri" w:hAnsi="Calibri" w:cs="Calibri"/>
          <w:color w:val="auto"/>
          <w:sz w:val="16"/>
          <w:szCs w:val="16"/>
        </w:rPr>
        <w:t>. American Thinker. Aug 24, 2020.</w:t>
      </w:r>
      <w:r>
        <w:rPr>
          <w:rFonts w:ascii="Calibri" w:hAnsi="Calibri" w:cs="Calibri"/>
          <w:color w:val="auto"/>
          <w:sz w:val="16"/>
          <w:szCs w:val="16"/>
        </w:rPr>
        <w:t xml:space="preserve"> </w:t>
      </w:r>
      <w:r w:rsidRPr="005532EB">
        <w:rPr>
          <w:rFonts w:ascii="Calibri" w:hAnsi="Calibri" w:cs="Calibri"/>
          <w:sz w:val="16"/>
          <w:szCs w:val="16"/>
        </w:rPr>
        <w:t>https://www.americanthinker.com/articles/2020/08/a_pandemic_of_socialism.html#ixzz6ZkgXX16k</w:t>
      </w:r>
    </w:p>
  </w:footnote>
  <w:footnote w:id="17">
    <w:p w14:paraId="42B958B9"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w:t>
      </w:r>
      <w:proofErr w:type="spellStart"/>
      <w:r w:rsidRPr="005532EB">
        <w:rPr>
          <w:rStyle w:val="citation"/>
          <w:rFonts w:cs="Calibri"/>
          <w:sz w:val="16"/>
          <w:szCs w:val="16"/>
        </w:rPr>
        <w:t>Lubarsch</w:t>
      </w:r>
      <w:proofErr w:type="spellEnd"/>
      <w:r w:rsidRPr="005532EB">
        <w:rPr>
          <w:rStyle w:val="citation"/>
          <w:rFonts w:cs="Calibri"/>
          <w:sz w:val="16"/>
          <w:szCs w:val="16"/>
        </w:rPr>
        <w:t xml:space="preserve"> O. Die, (1918), </w:t>
      </w:r>
      <w:proofErr w:type="spellStart"/>
      <w:r w:rsidRPr="005532EB">
        <w:rPr>
          <w:rStyle w:val="citation"/>
          <w:rFonts w:cs="Calibri"/>
          <w:sz w:val="16"/>
          <w:szCs w:val="16"/>
        </w:rPr>
        <w:t>anatomischen</w:t>
      </w:r>
      <w:proofErr w:type="spellEnd"/>
      <w:r w:rsidRPr="005532EB">
        <w:rPr>
          <w:rStyle w:val="citation"/>
          <w:rFonts w:cs="Calibri"/>
          <w:sz w:val="16"/>
          <w:szCs w:val="16"/>
        </w:rPr>
        <w:t xml:space="preserve"> </w:t>
      </w:r>
      <w:proofErr w:type="spellStart"/>
      <w:r w:rsidRPr="005532EB">
        <w:rPr>
          <w:rStyle w:val="citation"/>
          <w:rFonts w:cs="Calibri"/>
          <w:sz w:val="16"/>
          <w:szCs w:val="16"/>
        </w:rPr>
        <w:t>Befunde</w:t>
      </w:r>
      <w:proofErr w:type="spellEnd"/>
      <w:r w:rsidRPr="005532EB">
        <w:rPr>
          <w:rStyle w:val="citation"/>
          <w:rFonts w:cs="Calibri"/>
          <w:sz w:val="16"/>
          <w:szCs w:val="16"/>
        </w:rPr>
        <w:t xml:space="preserve"> von 14 </w:t>
      </w:r>
      <w:proofErr w:type="spellStart"/>
      <w:r w:rsidRPr="005532EB">
        <w:rPr>
          <w:rStyle w:val="citation"/>
          <w:rFonts w:cs="Calibri"/>
          <w:sz w:val="16"/>
          <w:szCs w:val="16"/>
        </w:rPr>
        <w:t>tödlich</w:t>
      </w:r>
      <w:proofErr w:type="spellEnd"/>
      <w:r w:rsidRPr="005532EB">
        <w:rPr>
          <w:rStyle w:val="citation"/>
          <w:rFonts w:cs="Calibri"/>
          <w:sz w:val="16"/>
          <w:szCs w:val="16"/>
        </w:rPr>
        <w:t xml:space="preserve"> </w:t>
      </w:r>
      <w:proofErr w:type="spellStart"/>
      <w:r w:rsidRPr="005532EB">
        <w:rPr>
          <w:rStyle w:val="citation"/>
          <w:rFonts w:cs="Calibri"/>
          <w:sz w:val="16"/>
          <w:szCs w:val="16"/>
        </w:rPr>
        <w:t>verlaufenen</w:t>
      </w:r>
      <w:proofErr w:type="spellEnd"/>
      <w:r w:rsidRPr="005532EB">
        <w:rPr>
          <w:rStyle w:val="citation"/>
          <w:rFonts w:cs="Calibri"/>
          <w:sz w:val="16"/>
          <w:szCs w:val="16"/>
        </w:rPr>
        <w:t xml:space="preserve"> </w:t>
      </w:r>
      <w:proofErr w:type="spellStart"/>
      <w:r w:rsidRPr="005532EB">
        <w:rPr>
          <w:rStyle w:val="citation"/>
          <w:rFonts w:cs="Calibri"/>
          <w:sz w:val="16"/>
          <w:szCs w:val="16"/>
        </w:rPr>
        <w:t>Fällen</w:t>
      </w:r>
      <w:proofErr w:type="spellEnd"/>
      <w:r w:rsidRPr="005532EB">
        <w:rPr>
          <w:rStyle w:val="citation"/>
          <w:rFonts w:cs="Calibri"/>
          <w:sz w:val="16"/>
          <w:szCs w:val="16"/>
        </w:rPr>
        <w:t xml:space="preserve"> von Grippe. </w:t>
      </w:r>
      <w:proofErr w:type="spellStart"/>
      <w:r w:rsidRPr="005532EB">
        <w:rPr>
          <w:rStyle w:val="ref-journal"/>
          <w:rFonts w:cs="Calibri"/>
          <w:sz w:val="16"/>
          <w:szCs w:val="16"/>
        </w:rPr>
        <w:t>Berl</w:t>
      </w:r>
      <w:proofErr w:type="spellEnd"/>
      <w:r w:rsidRPr="005532EB">
        <w:rPr>
          <w:rStyle w:val="ref-journal"/>
          <w:rFonts w:cs="Calibri"/>
          <w:sz w:val="16"/>
          <w:szCs w:val="16"/>
        </w:rPr>
        <w:t xml:space="preserve"> </w:t>
      </w:r>
      <w:proofErr w:type="spellStart"/>
      <w:r w:rsidRPr="005532EB">
        <w:rPr>
          <w:rStyle w:val="ref-journal"/>
          <w:rFonts w:cs="Calibri"/>
          <w:sz w:val="16"/>
          <w:szCs w:val="16"/>
        </w:rPr>
        <w:t>Klin</w:t>
      </w:r>
      <w:proofErr w:type="spellEnd"/>
      <w:r w:rsidRPr="005532EB">
        <w:rPr>
          <w:rStyle w:val="ref-journal"/>
          <w:rFonts w:cs="Calibri"/>
          <w:sz w:val="16"/>
          <w:szCs w:val="16"/>
        </w:rPr>
        <w:t xml:space="preserve"> </w:t>
      </w:r>
      <w:proofErr w:type="spellStart"/>
      <w:r w:rsidRPr="005532EB">
        <w:rPr>
          <w:rStyle w:val="ref-journal"/>
          <w:rFonts w:cs="Calibri"/>
          <w:sz w:val="16"/>
          <w:szCs w:val="16"/>
        </w:rPr>
        <w:t>Wchnschr</w:t>
      </w:r>
      <w:proofErr w:type="spellEnd"/>
      <w:r w:rsidRPr="005532EB">
        <w:rPr>
          <w:rStyle w:val="ref-journal"/>
          <w:rFonts w:cs="Calibri"/>
          <w:sz w:val="16"/>
          <w:szCs w:val="16"/>
        </w:rPr>
        <w:t xml:space="preserve">. </w:t>
      </w:r>
      <w:r w:rsidRPr="005532EB">
        <w:rPr>
          <w:rStyle w:val="citation"/>
          <w:rFonts w:cs="Calibri"/>
          <w:sz w:val="16"/>
          <w:szCs w:val="16"/>
        </w:rPr>
        <w:t xml:space="preserve">Vol. </w:t>
      </w:r>
      <w:r w:rsidRPr="005532EB">
        <w:rPr>
          <w:rStyle w:val="ref-vol"/>
          <w:rFonts w:cs="Calibri"/>
          <w:sz w:val="16"/>
          <w:szCs w:val="16"/>
        </w:rPr>
        <w:t>55</w:t>
      </w:r>
      <w:r w:rsidRPr="005532EB">
        <w:rPr>
          <w:rStyle w:val="citation"/>
          <w:rFonts w:cs="Calibri"/>
          <w:sz w:val="16"/>
          <w:szCs w:val="16"/>
        </w:rPr>
        <w:t>:768–769.</w:t>
      </w:r>
    </w:p>
  </w:footnote>
  <w:footnote w:id="18">
    <w:p w14:paraId="5B8D99BB"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McCullers JA, (2008), Planning for an influenza pandemic: thinking beyond the virus. </w:t>
      </w:r>
      <w:r w:rsidRPr="005532EB">
        <w:rPr>
          <w:rFonts w:cs="Calibri"/>
          <w:i/>
          <w:iCs/>
          <w:sz w:val="16"/>
          <w:szCs w:val="16"/>
        </w:rPr>
        <w:t>J Infect Dis</w:t>
      </w:r>
      <w:r w:rsidRPr="005532EB">
        <w:rPr>
          <w:rFonts w:cs="Calibri"/>
          <w:sz w:val="16"/>
          <w:szCs w:val="16"/>
        </w:rPr>
        <w:t>. 2008;198(7):945-947. doi:10.1086/592165</w:t>
      </w:r>
    </w:p>
  </w:footnote>
  <w:footnote w:id="19">
    <w:p w14:paraId="624F83AE"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w:t>
      </w:r>
      <w:r w:rsidRPr="005532EB">
        <w:rPr>
          <w:rStyle w:val="citation"/>
          <w:rFonts w:cs="Calibri"/>
          <w:sz w:val="16"/>
          <w:szCs w:val="16"/>
        </w:rPr>
        <w:t xml:space="preserve">Fauci AS, </w:t>
      </w:r>
      <w:proofErr w:type="spellStart"/>
      <w:r w:rsidRPr="005532EB">
        <w:rPr>
          <w:rStyle w:val="citation"/>
          <w:rFonts w:cs="Calibri"/>
          <w:sz w:val="16"/>
          <w:szCs w:val="16"/>
        </w:rPr>
        <w:t>Morens</w:t>
      </w:r>
      <w:proofErr w:type="spellEnd"/>
      <w:r w:rsidRPr="005532EB">
        <w:rPr>
          <w:rStyle w:val="citation"/>
          <w:rFonts w:cs="Calibri"/>
          <w:sz w:val="16"/>
          <w:szCs w:val="16"/>
        </w:rPr>
        <w:t xml:space="preserve"> DM, Taubenberger JK, (2008), Predominant</w:t>
      </w:r>
      <w:r w:rsidRPr="005532EB">
        <w:rPr>
          <w:rStyle w:val="citation"/>
          <w:rFonts w:cs="Calibri"/>
          <w:i/>
          <w:sz w:val="16"/>
          <w:szCs w:val="16"/>
        </w:rPr>
        <w:t xml:space="preserve"> role of bacterial pneumonia as a cause of death in pandemic influenza: implications for pandemic influenza preparedness</w:t>
      </w:r>
      <w:r w:rsidRPr="005532EB">
        <w:rPr>
          <w:rStyle w:val="citation"/>
          <w:rFonts w:cs="Calibri"/>
          <w:sz w:val="16"/>
          <w:szCs w:val="16"/>
        </w:rPr>
        <w:t xml:space="preserve">. </w:t>
      </w:r>
      <w:r w:rsidRPr="005532EB">
        <w:rPr>
          <w:rStyle w:val="ref-journal"/>
          <w:rFonts w:cs="Calibri"/>
          <w:sz w:val="16"/>
          <w:szCs w:val="16"/>
        </w:rPr>
        <w:t xml:space="preserve">J Infect Disease </w:t>
      </w:r>
      <w:r w:rsidRPr="005532EB">
        <w:rPr>
          <w:rStyle w:val="citation"/>
          <w:rFonts w:cs="Calibri"/>
          <w:sz w:val="16"/>
          <w:szCs w:val="16"/>
        </w:rPr>
        <w:t xml:space="preserve">in Press. </w:t>
      </w:r>
      <w:r w:rsidRPr="005532EB">
        <w:rPr>
          <w:rStyle w:val="nowrap"/>
          <w:rFonts w:cs="Calibri"/>
          <w:sz w:val="16"/>
          <w:szCs w:val="16"/>
        </w:rPr>
        <w:t>[</w:t>
      </w:r>
      <w:hyperlink r:id="rId33" w:history="1">
        <w:r w:rsidRPr="005532EB">
          <w:rPr>
            <w:rStyle w:val="Hyperlink"/>
            <w:rFonts w:ascii="Calibri" w:hAnsi="Calibri" w:cs="Calibri"/>
            <w:sz w:val="16"/>
            <w:szCs w:val="16"/>
          </w:rPr>
          <w:t>PMC free article</w:t>
        </w:r>
      </w:hyperlink>
      <w:r w:rsidRPr="005532EB">
        <w:rPr>
          <w:rStyle w:val="nowrap"/>
          <w:rFonts w:cs="Calibri"/>
          <w:sz w:val="16"/>
          <w:szCs w:val="16"/>
        </w:rPr>
        <w:t>]</w:t>
      </w:r>
      <w:r w:rsidRPr="005532EB">
        <w:rPr>
          <w:rStyle w:val="citation"/>
          <w:rFonts w:cs="Calibri"/>
          <w:sz w:val="16"/>
          <w:szCs w:val="16"/>
        </w:rPr>
        <w:t xml:space="preserve"> [</w:t>
      </w:r>
      <w:hyperlink r:id="rId34" w:tgtFrame="pmc_ext" w:history="1">
        <w:r w:rsidRPr="005532EB">
          <w:rPr>
            <w:rStyle w:val="Hyperlink"/>
            <w:rFonts w:ascii="Calibri" w:hAnsi="Calibri" w:cs="Calibri"/>
            <w:sz w:val="16"/>
            <w:szCs w:val="16"/>
          </w:rPr>
          <w:t>PubMed</w:t>
        </w:r>
      </w:hyperlink>
      <w:r w:rsidRPr="005532EB">
        <w:rPr>
          <w:rStyle w:val="citation"/>
          <w:rFonts w:cs="Calibri"/>
          <w:sz w:val="16"/>
          <w:szCs w:val="16"/>
        </w:rPr>
        <w:t>]</w:t>
      </w:r>
    </w:p>
  </w:footnote>
  <w:footnote w:id="20">
    <w:p w14:paraId="1F7BA7DE" w14:textId="77777777" w:rsidR="004B1DC6" w:rsidRPr="005532EB" w:rsidRDefault="004B1DC6" w:rsidP="004B1DC6">
      <w:pPr>
        <w:pStyle w:val="Heading1"/>
        <w:spacing w:before="0" w:after="0"/>
        <w:rPr>
          <w:rFonts w:ascii="Calibri" w:hAnsi="Calibri" w:cs="Calibri"/>
          <w:sz w:val="16"/>
          <w:szCs w:val="16"/>
        </w:rPr>
      </w:pPr>
      <w:r w:rsidRPr="005532EB">
        <w:rPr>
          <w:rStyle w:val="FootnoteReference"/>
          <w:rFonts w:ascii="Calibri" w:hAnsi="Calibri" w:cs="Calibri"/>
          <w:sz w:val="16"/>
          <w:szCs w:val="16"/>
        </w:rPr>
        <w:footnoteRef/>
      </w:r>
      <w:r w:rsidRPr="005532EB">
        <w:rPr>
          <w:rFonts w:ascii="Calibri" w:hAnsi="Calibri" w:cs="Calibri"/>
          <w:sz w:val="16"/>
          <w:szCs w:val="16"/>
        </w:rPr>
        <w:t xml:space="preserve"> </w:t>
      </w:r>
      <w:r w:rsidRPr="005532EB">
        <w:rPr>
          <w:rFonts w:ascii="Calibri" w:hAnsi="Calibri" w:cs="Calibri"/>
          <w:b w:val="0"/>
          <w:sz w:val="16"/>
          <w:szCs w:val="16"/>
        </w:rPr>
        <w:t xml:space="preserve">Huber, C., </w:t>
      </w:r>
      <w:proofErr w:type="spellStart"/>
      <w:r w:rsidRPr="005532EB">
        <w:rPr>
          <w:rFonts w:ascii="Calibri" w:hAnsi="Calibri" w:cs="Calibri"/>
          <w:b w:val="0"/>
          <w:sz w:val="16"/>
          <w:szCs w:val="16"/>
        </w:rPr>
        <w:t>Borovoy</w:t>
      </w:r>
      <w:proofErr w:type="spellEnd"/>
      <w:r w:rsidRPr="005532EB">
        <w:rPr>
          <w:rFonts w:ascii="Calibri" w:hAnsi="Calibri" w:cs="Calibri"/>
          <w:b w:val="0"/>
          <w:sz w:val="16"/>
          <w:szCs w:val="16"/>
        </w:rPr>
        <w:t>., Crisler., (2020), "</w:t>
      </w:r>
      <w:r w:rsidRPr="005532EB">
        <w:rPr>
          <w:rFonts w:ascii="Calibri" w:hAnsi="Calibri" w:cs="Calibri"/>
          <w:b w:val="0"/>
          <w:i/>
          <w:sz w:val="16"/>
          <w:szCs w:val="16"/>
        </w:rPr>
        <w:t>Masks, false safety and real dangers, Part 2: Microbial challenges from masks</w:t>
      </w:r>
      <w:r w:rsidRPr="005532EB">
        <w:rPr>
          <w:rFonts w:ascii="Calibri" w:hAnsi="Calibri" w:cs="Calibri"/>
          <w:b w:val="0"/>
          <w:sz w:val="16"/>
          <w:szCs w:val="16"/>
        </w:rPr>
        <w:t xml:space="preserve">" sourced at </w:t>
      </w:r>
      <w:hyperlink r:id="rId35" w:history="1">
        <w:r w:rsidRPr="005C345B">
          <w:rPr>
            <w:rStyle w:val="Hyperlink"/>
            <w:rFonts w:ascii="Calibri" w:hAnsi="Calibri" w:cs="Calibri"/>
            <w:sz w:val="16"/>
            <w:szCs w:val="16"/>
          </w:rPr>
          <w:t>https://pdmj.org/Mask_Risks_Part2.pdf</w:t>
        </w:r>
      </w:hyperlink>
    </w:p>
  </w:footnote>
  <w:footnote w:id="21">
    <w:p w14:paraId="65E3BA93"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w:t>
      </w:r>
      <w:r w:rsidRPr="005532EB">
        <w:rPr>
          <w:rStyle w:val="mixed-citation"/>
          <w:rFonts w:cs="Calibri"/>
          <w:sz w:val="16"/>
          <w:szCs w:val="16"/>
        </w:rPr>
        <w:t xml:space="preserve">Xiao J, </w:t>
      </w:r>
      <w:proofErr w:type="spellStart"/>
      <w:r w:rsidRPr="005532EB">
        <w:rPr>
          <w:rStyle w:val="mixed-citation"/>
          <w:rFonts w:cs="Calibri"/>
          <w:sz w:val="16"/>
          <w:szCs w:val="16"/>
        </w:rPr>
        <w:t>Shiu</w:t>
      </w:r>
      <w:proofErr w:type="spellEnd"/>
      <w:r w:rsidRPr="005532EB">
        <w:rPr>
          <w:rStyle w:val="mixed-citation"/>
          <w:rFonts w:cs="Calibri"/>
          <w:sz w:val="16"/>
          <w:szCs w:val="16"/>
        </w:rPr>
        <w:t xml:space="preserve"> EYC, Gao H, et al. </w:t>
      </w:r>
      <w:r w:rsidRPr="005532EB">
        <w:rPr>
          <w:rStyle w:val="ref-title"/>
          <w:rFonts w:cs="Calibri"/>
          <w:sz w:val="16"/>
          <w:szCs w:val="16"/>
        </w:rPr>
        <w:t>Nonpharmaceutical measures for pandemic influenza in nonhealthcare settings‐personal protective and environmental measures</w:t>
      </w:r>
      <w:r w:rsidRPr="005532EB">
        <w:rPr>
          <w:rStyle w:val="mixed-citation"/>
          <w:rFonts w:cs="Calibri"/>
          <w:sz w:val="16"/>
          <w:szCs w:val="16"/>
        </w:rPr>
        <w:t xml:space="preserve">. </w:t>
      </w:r>
      <w:proofErr w:type="spellStart"/>
      <w:r w:rsidRPr="005532EB">
        <w:rPr>
          <w:rStyle w:val="ref-journal"/>
          <w:rFonts w:cs="Calibri"/>
          <w:sz w:val="16"/>
          <w:szCs w:val="16"/>
        </w:rPr>
        <w:t>Emerg</w:t>
      </w:r>
      <w:proofErr w:type="spellEnd"/>
      <w:r w:rsidRPr="005532EB">
        <w:rPr>
          <w:rStyle w:val="ref-journal"/>
          <w:rFonts w:cs="Calibri"/>
          <w:sz w:val="16"/>
          <w:szCs w:val="16"/>
        </w:rPr>
        <w:t xml:space="preserve"> Infect Dis</w:t>
      </w:r>
      <w:r w:rsidRPr="005532EB">
        <w:rPr>
          <w:rStyle w:val="mixed-citation"/>
          <w:rFonts w:cs="Calibri"/>
          <w:sz w:val="16"/>
          <w:szCs w:val="16"/>
        </w:rPr>
        <w:t>. 2020;</w:t>
      </w:r>
      <w:r w:rsidRPr="005532EB">
        <w:rPr>
          <w:rStyle w:val="ref-vol"/>
          <w:rFonts w:cs="Calibri"/>
          <w:sz w:val="16"/>
          <w:szCs w:val="16"/>
        </w:rPr>
        <w:t>26</w:t>
      </w:r>
      <w:r w:rsidRPr="005532EB">
        <w:rPr>
          <w:rStyle w:val="mixed-citation"/>
          <w:rFonts w:cs="Calibri"/>
          <w:sz w:val="16"/>
          <w:szCs w:val="16"/>
        </w:rPr>
        <w:t>(</w:t>
      </w:r>
      <w:r w:rsidRPr="005532EB">
        <w:rPr>
          <w:rStyle w:val="ref-iss"/>
          <w:rFonts w:cs="Calibri"/>
          <w:sz w:val="16"/>
          <w:szCs w:val="16"/>
        </w:rPr>
        <w:t>5</w:t>
      </w:r>
      <w:r w:rsidRPr="005532EB">
        <w:rPr>
          <w:rStyle w:val="mixed-citation"/>
          <w:rFonts w:cs="Calibri"/>
          <w:sz w:val="16"/>
          <w:szCs w:val="16"/>
        </w:rPr>
        <w:t>), 10.3201/eid2605.190994</w:t>
      </w:r>
    </w:p>
  </w:footnote>
  <w:footnote w:id="22">
    <w:p w14:paraId="6C798BD1"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C Huber. </w:t>
      </w:r>
      <w:r w:rsidRPr="005532EB">
        <w:rPr>
          <w:rFonts w:cs="Calibri"/>
          <w:i/>
          <w:sz w:val="16"/>
          <w:szCs w:val="16"/>
        </w:rPr>
        <w:t>Masks are neither effective nor safe</w:t>
      </w:r>
      <w:r w:rsidRPr="005532EB">
        <w:rPr>
          <w:rFonts w:cs="Calibri"/>
          <w:sz w:val="16"/>
          <w:szCs w:val="16"/>
        </w:rPr>
        <w:t>. Primary Doctor. Jul 6</w:t>
      </w:r>
      <w:proofErr w:type="gramStart"/>
      <w:r w:rsidRPr="005532EB">
        <w:rPr>
          <w:rFonts w:cs="Calibri"/>
          <w:sz w:val="16"/>
          <w:szCs w:val="16"/>
        </w:rPr>
        <w:t xml:space="preserve"> 2020</w:t>
      </w:r>
      <w:proofErr w:type="gramEnd"/>
      <w:r w:rsidRPr="005532EB">
        <w:rPr>
          <w:rFonts w:cs="Calibri"/>
          <w:sz w:val="16"/>
          <w:szCs w:val="16"/>
        </w:rPr>
        <w:t>. https://www.primarydoctor.org/masks-not-effect</w:t>
      </w:r>
    </w:p>
  </w:footnote>
  <w:footnote w:id="23">
    <w:p w14:paraId="0DF5B8C8"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w:t>
      </w:r>
      <w:proofErr w:type="spellStart"/>
      <w:r w:rsidRPr="005532EB">
        <w:rPr>
          <w:rFonts w:cs="Calibri"/>
          <w:sz w:val="16"/>
          <w:szCs w:val="16"/>
        </w:rPr>
        <w:t>Rancourt</w:t>
      </w:r>
      <w:proofErr w:type="spellEnd"/>
      <w:r w:rsidRPr="005532EB">
        <w:rPr>
          <w:rFonts w:cs="Calibri"/>
          <w:sz w:val="16"/>
          <w:szCs w:val="16"/>
        </w:rPr>
        <w:t xml:space="preserve">, Denis, G.,(2020), </w:t>
      </w:r>
      <w:r w:rsidRPr="005532EB">
        <w:rPr>
          <w:rFonts w:cs="Calibri"/>
          <w:i/>
          <w:sz w:val="16"/>
          <w:szCs w:val="16"/>
        </w:rPr>
        <w:t>Masks don’t work a review of science relevant to Covid-19 social policy</w:t>
      </w:r>
      <w:r w:rsidRPr="005532EB">
        <w:rPr>
          <w:rFonts w:cs="Calibri"/>
          <w:sz w:val="16"/>
          <w:szCs w:val="16"/>
        </w:rPr>
        <w:t xml:space="preserve">, sourced at </w:t>
      </w:r>
      <w:hyperlink r:id="rId36" w:history="1">
        <w:r w:rsidRPr="005532EB">
          <w:rPr>
            <w:rStyle w:val="Hyperlink"/>
            <w:rFonts w:ascii="Calibri" w:hAnsi="Calibri" w:cs="Calibri"/>
            <w:sz w:val="16"/>
            <w:szCs w:val="16"/>
          </w:rPr>
          <w:t>https://www.rcreader.com/commentary/masks-dont-work-covid-a-review-of-science-relevant-to-covide-19-social-policy 11/06/2020</w:t>
        </w:r>
      </w:hyperlink>
      <w:r w:rsidRPr="005532EB">
        <w:rPr>
          <w:rFonts w:cs="Calibri"/>
          <w:sz w:val="16"/>
          <w:szCs w:val="16"/>
        </w:rPr>
        <w:t>, River Cities Reader, accessed on 06/12/2020</w:t>
      </w:r>
    </w:p>
  </w:footnote>
  <w:footnote w:id="24">
    <w:p w14:paraId="26BE7AD8"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McGreevy, Todd, (2020), </w:t>
      </w:r>
      <w:r w:rsidRPr="005532EB">
        <w:rPr>
          <w:rFonts w:cs="Calibri"/>
          <w:i/>
          <w:sz w:val="16"/>
          <w:szCs w:val="16"/>
        </w:rPr>
        <w:t>Still no conclusive evidence justifying mandatory masks</w:t>
      </w:r>
      <w:r w:rsidRPr="005532EB">
        <w:rPr>
          <w:rFonts w:cs="Calibri"/>
          <w:sz w:val="16"/>
          <w:szCs w:val="16"/>
        </w:rPr>
        <w:t xml:space="preserve">,  </w:t>
      </w:r>
      <w:hyperlink r:id="rId37" w:history="1">
        <w:r w:rsidRPr="005532EB">
          <w:rPr>
            <w:rStyle w:val="Hyperlink"/>
            <w:rFonts w:ascii="Calibri" w:hAnsi="Calibri" w:cs="Calibri"/>
            <w:sz w:val="16"/>
            <w:szCs w:val="16"/>
          </w:rPr>
          <w:t>https://www.rcreader.com/commentary/still-no-conclusive-evidence-justifying-mandatory-masks</w:t>
        </w:r>
      </w:hyperlink>
      <w:r w:rsidRPr="005532EB">
        <w:rPr>
          <w:rFonts w:cs="Calibri"/>
          <w:sz w:val="16"/>
          <w:szCs w:val="16"/>
        </w:rPr>
        <w:t>, 12 August, 2020.</w:t>
      </w:r>
    </w:p>
  </w:footnote>
  <w:footnote w:id="25">
    <w:p w14:paraId="747B6E0F" w14:textId="77777777" w:rsidR="004B1DC6" w:rsidRPr="005532EB" w:rsidRDefault="004B1DC6" w:rsidP="004B1DC6">
      <w:pPr>
        <w:pStyle w:val="FootnoteText"/>
        <w:spacing w:after="0"/>
        <w:rPr>
          <w:rFonts w:cs="Calibri"/>
          <w:sz w:val="16"/>
          <w:szCs w:val="16"/>
        </w:rPr>
      </w:pPr>
      <w:r w:rsidRPr="005532EB">
        <w:rPr>
          <w:rStyle w:val="FootnoteReference"/>
          <w:rFonts w:cs="Calibri"/>
          <w:sz w:val="16"/>
          <w:szCs w:val="16"/>
        </w:rPr>
        <w:footnoteRef/>
      </w:r>
      <w:r w:rsidRPr="005532EB">
        <w:rPr>
          <w:rFonts w:cs="Calibri"/>
          <w:sz w:val="16"/>
          <w:szCs w:val="16"/>
        </w:rPr>
        <w:t xml:space="preserve"> Infection control expert group sourced online at https://www.health.gov.au/committees-and-groups/infection-control-expert-group-iceg</w:t>
      </w:r>
    </w:p>
  </w:footnote>
  <w:footnote w:id="26">
    <w:p w14:paraId="3E3A1B21" w14:textId="77777777" w:rsidR="004B1DC6" w:rsidRPr="00553FF9" w:rsidRDefault="004B1DC6" w:rsidP="004B1DC6">
      <w:pPr>
        <w:rPr>
          <w:rFonts w:ascii="Calibri" w:hAnsi="Calibri" w:cs="Calibri"/>
          <w:sz w:val="16"/>
          <w:szCs w:val="16"/>
        </w:rPr>
      </w:pPr>
      <w:r w:rsidRPr="00553FF9">
        <w:rPr>
          <w:rStyle w:val="FootnoteReference"/>
          <w:rFonts w:ascii="Calibri" w:hAnsi="Calibri" w:cs="Calibri"/>
          <w:sz w:val="16"/>
          <w:szCs w:val="16"/>
        </w:rPr>
        <w:footnoteRef/>
      </w:r>
      <w:r w:rsidRPr="00553FF9">
        <w:rPr>
          <w:rFonts w:ascii="Calibri" w:hAnsi="Calibri" w:cs="Calibri"/>
          <w:sz w:val="16"/>
          <w:szCs w:val="16"/>
        </w:rPr>
        <w:t xml:space="preserve"> Reference to study; </w:t>
      </w:r>
      <w:proofErr w:type="spellStart"/>
      <w:r w:rsidRPr="00553FF9">
        <w:rPr>
          <w:rFonts w:ascii="Calibri" w:hAnsi="Calibri" w:cs="Calibri"/>
          <w:sz w:val="16"/>
          <w:szCs w:val="16"/>
        </w:rPr>
        <w:t>MacIntyre</w:t>
      </w:r>
      <w:proofErr w:type="spellEnd"/>
      <w:r w:rsidRPr="00553FF9">
        <w:rPr>
          <w:rFonts w:ascii="Calibri" w:hAnsi="Calibri" w:cs="Calibri"/>
          <w:sz w:val="16"/>
          <w:szCs w:val="16"/>
        </w:rPr>
        <w:t xml:space="preserve">, CR, Seale H, Dung TC, Hien NT, Nga PT </w:t>
      </w:r>
      <w:proofErr w:type="spellStart"/>
      <w:r w:rsidRPr="00553FF9">
        <w:rPr>
          <w:rFonts w:ascii="Calibri" w:hAnsi="Calibri" w:cs="Calibri"/>
          <w:sz w:val="16"/>
          <w:szCs w:val="16"/>
        </w:rPr>
        <w:t>Chunghtai</w:t>
      </w:r>
      <w:proofErr w:type="spellEnd"/>
      <w:r w:rsidRPr="00553FF9">
        <w:rPr>
          <w:rFonts w:ascii="Calibri" w:hAnsi="Calibri" w:cs="Calibri"/>
          <w:sz w:val="16"/>
          <w:szCs w:val="16"/>
        </w:rPr>
        <w:t xml:space="preserve"> AA, et al. A cluster randomised trial of cloth masks compared with medical masks in healthcare workers. BMJ Open. 2015;5(4): e006577.10.1136/bmjopen-2014-006577</w:t>
      </w:r>
    </w:p>
  </w:footnote>
  <w:footnote w:id="27">
    <w:p w14:paraId="562F8732" w14:textId="77777777" w:rsidR="004B1DC6" w:rsidRPr="00553FF9" w:rsidRDefault="004B1DC6" w:rsidP="004B1DC6">
      <w:pPr>
        <w:pStyle w:val="FootnoteText"/>
        <w:spacing w:after="0"/>
        <w:rPr>
          <w:rFonts w:cs="Calibri"/>
          <w:sz w:val="16"/>
          <w:szCs w:val="16"/>
        </w:rPr>
      </w:pPr>
      <w:r w:rsidRPr="00553FF9">
        <w:rPr>
          <w:rStyle w:val="FootnoteReference"/>
          <w:rFonts w:cs="Calibri"/>
          <w:sz w:val="16"/>
          <w:szCs w:val="16"/>
        </w:rPr>
        <w:footnoteRef/>
      </w:r>
      <w:r w:rsidRPr="00553FF9">
        <w:rPr>
          <w:rFonts w:cs="Calibri"/>
          <w:sz w:val="16"/>
          <w:szCs w:val="16"/>
        </w:rPr>
        <w:t xml:space="preserve"> ‘ibid’</w:t>
      </w:r>
    </w:p>
  </w:footnote>
  <w:footnote w:id="28">
    <w:p w14:paraId="78626A91" w14:textId="77777777" w:rsidR="004B1DC6" w:rsidRPr="00553FF9" w:rsidRDefault="004B1DC6" w:rsidP="004B1DC6">
      <w:pPr>
        <w:autoSpaceDE w:val="0"/>
        <w:autoSpaceDN w:val="0"/>
        <w:adjustRightInd w:val="0"/>
        <w:rPr>
          <w:rFonts w:ascii="Calibri" w:hAnsi="Calibri" w:cs="Calibri"/>
          <w:sz w:val="16"/>
          <w:szCs w:val="16"/>
          <w:lang w:eastAsia="en-AU"/>
        </w:rPr>
      </w:pPr>
      <w:r w:rsidRPr="00553FF9">
        <w:rPr>
          <w:rStyle w:val="FootnoteReference"/>
          <w:rFonts w:ascii="Calibri" w:hAnsi="Calibri" w:cs="Calibri"/>
          <w:sz w:val="16"/>
          <w:szCs w:val="16"/>
        </w:rPr>
        <w:footnoteRef/>
      </w:r>
      <w:r w:rsidRPr="00553FF9">
        <w:rPr>
          <w:rFonts w:ascii="Calibri" w:hAnsi="Calibri" w:cs="Calibri"/>
          <w:sz w:val="16"/>
          <w:szCs w:val="16"/>
        </w:rPr>
        <w:t xml:space="preserve"> </w:t>
      </w:r>
      <w:r w:rsidRPr="00553FF9">
        <w:rPr>
          <w:rFonts w:ascii="Calibri" w:hAnsi="Calibri" w:cs="Calibri"/>
          <w:sz w:val="16"/>
          <w:szCs w:val="16"/>
          <w:lang w:eastAsia="en-AU"/>
        </w:rPr>
        <w:t xml:space="preserve">Orr NMW. Is a mask necessary in the operating theatre? Ann R Coll Surg </w:t>
      </w:r>
      <w:proofErr w:type="spellStart"/>
      <w:r w:rsidRPr="00553FF9">
        <w:rPr>
          <w:rFonts w:ascii="Calibri" w:hAnsi="Calibri" w:cs="Calibri"/>
          <w:sz w:val="16"/>
          <w:szCs w:val="16"/>
          <w:lang w:eastAsia="en-AU"/>
        </w:rPr>
        <w:t>Engl</w:t>
      </w:r>
      <w:proofErr w:type="spellEnd"/>
      <w:r w:rsidRPr="00553FF9">
        <w:rPr>
          <w:rFonts w:ascii="Calibri" w:hAnsi="Calibri" w:cs="Calibri"/>
          <w:sz w:val="16"/>
          <w:szCs w:val="16"/>
          <w:lang w:eastAsia="en-AU"/>
        </w:rPr>
        <w:t xml:space="preserve"> 1981; 63:390-392.</w:t>
      </w:r>
    </w:p>
  </w:footnote>
  <w:footnote w:id="29">
    <w:p w14:paraId="729F41F8" w14:textId="77777777" w:rsidR="004B1DC6" w:rsidRPr="00553FF9" w:rsidRDefault="004B1DC6" w:rsidP="004B1DC6">
      <w:pPr>
        <w:autoSpaceDE w:val="0"/>
        <w:autoSpaceDN w:val="0"/>
        <w:adjustRightInd w:val="0"/>
        <w:rPr>
          <w:rFonts w:ascii="Calibri" w:hAnsi="Calibri" w:cs="Calibri"/>
          <w:sz w:val="16"/>
          <w:szCs w:val="16"/>
          <w:lang w:eastAsia="en-AU"/>
        </w:rPr>
      </w:pPr>
      <w:r w:rsidRPr="00553FF9">
        <w:rPr>
          <w:rStyle w:val="FootnoteReference"/>
          <w:rFonts w:ascii="Calibri" w:hAnsi="Calibri" w:cs="Calibri"/>
          <w:sz w:val="16"/>
          <w:szCs w:val="16"/>
        </w:rPr>
        <w:footnoteRef/>
      </w:r>
      <w:r w:rsidRPr="00553FF9">
        <w:rPr>
          <w:rFonts w:ascii="Calibri" w:hAnsi="Calibri" w:cs="Calibri"/>
          <w:sz w:val="16"/>
          <w:szCs w:val="16"/>
        </w:rPr>
        <w:t xml:space="preserve"> </w:t>
      </w:r>
      <w:r w:rsidRPr="00553FF9">
        <w:rPr>
          <w:rFonts w:ascii="Calibri" w:hAnsi="Calibri" w:cs="Calibri"/>
          <w:sz w:val="16"/>
          <w:szCs w:val="16"/>
          <w:lang w:eastAsia="en-AU"/>
        </w:rPr>
        <w:t xml:space="preserve">Orr, NMW, (1981), </w:t>
      </w:r>
      <w:r w:rsidRPr="00553FF9">
        <w:rPr>
          <w:rFonts w:ascii="Calibri" w:hAnsi="Calibri" w:cs="Calibri"/>
          <w:i/>
          <w:sz w:val="16"/>
          <w:szCs w:val="16"/>
          <w:lang w:eastAsia="en-AU"/>
        </w:rPr>
        <w:t>Is a mask necessary in the operating theatre?</w:t>
      </w:r>
      <w:r w:rsidRPr="00553FF9">
        <w:rPr>
          <w:rFonts w:ascii="Calibri" w:hAnsi="Calibri" w:cs="Calibri"/>
          <w:sz w:val="16"/>
          <w:szCs w:val="16"/>
          <w:lang w:eastAsia="en-AU"/>
        </w:rPr>
        <w:t xml:space="preserve"> Annuls, Royal College Surgeons England; Vol 63:390-392.</w:t>
      </w:r>
    </w:p>
    <w:p w14:paraId="62B2CCB0" w14:textId="77777777" w:rsidR="004B1DC6" w:rsidRPr="00553FF9" w:rsidRDefault="004B1DC6" w:rsidP="004B1DC6">
      <w:pPr>
        <w:autoSpaceDE w:val="0"/>
        <w:autoSpaceDN w:val="0"/>
        <w:adjustRightInd w:val="0"/>
        <w:rPr>
          <w:rFonts w:ascii="Calibri" w:hAnsi="Calibri" w:cs="Calibri"/>
          <w:sz w:val="16"/>
          <w:szCs w:val="16"/>
          <w:lang w:eastAsia="en-AU"/>
        </w:rPr>
      </w:pPr>
      <w:r w:rsidRPr="00553FF9">
        <w:rPr>
          <w:rFonts w:ascii="Calibri" w:hAnsi="Calibri" w:cs="Calibri"/>
          <w:sz w:val="16"/>
          <w:szCs w:val="16"/>
          <w:lang w:eastAsia="en-AU"/>
        </w:rPr>
        <w:t xml:space="preserve">Sourced at </w:t>
      </w:r>
      <w:hyperlink r:id="rId38" w:history="1">
        <w:r w:rsidRPr="00553FF9">
          <w:rPr>
            <w:rStyle w:val="Hyperlink"/>
            <w:rFonts w:ascii="Calibri" w:hAnsi="Calibri" w:cs="Calibri"/>
            <w:sz w:val="16"/>
            <w:szCs w:val="16"/>
            <w:lang w:eastAsia="en-AU"/>
          </w:rPr>
          <w:t>https://jdfor2020.com/2020/08/1981-surgeons-medical-mask-study-concludes-minimum-contamination-can-best-be-achieved-by-not-wearing-a-mask-at-all/</w:t>
        </w:r>
      </w:hyperlink>
      <w:r w:rsidRPr="00553FF9">
        <w:rPr>
          <w:rFonts w:ascii="Calibri" w:hAnsi="Calibri" w:cs="Calibri"/>
          <w:sz w:val="16"/>
          <w:szCs w:val="16"/>
          <w:lang w:eastAsia="en-AU"/>
        </w:rPr>
        <w:t xml:space="preserve"> on 25/10/2020</w:t>
      </w:r>
    </w:p>
  </w:footnote>
  <w:footnote w:id="30">
    <w:p w14:paraId="0063770D" w14:textId="77777777" w:rsidR="004B1DC6" w:rsidRPr="00553FF9" w:rsidRDefault="004B1DC6" w:rsidP="004B1DC6">
      <w:pPr>
        <w:pStyle w:val="Default"/>
        <w:rPr>
          <w:rFonts w:ascii="Calibri" w:hAnsi="Calibri" w:cs="Calibri"/>
          <w:sz w:val="16"/>
          <w:szCs w:val="16"/>
        </w:rPr>
      </w:pPr>
      <w:r w:rsidRPr="00553FF9">
        <w:rPr>
          <w:rStyle w:val="FootnoteReference"/>
          <w:rFonts w:ascii="Calibri" w:hAnsi="Calibri" w:cs="Calibri"/>
          <w:sz w:val="16"/>
          <w:szCs w:val="16"/>
        </w:rPr>
        <w:footnoteRef/>
      </w:r>
      <w:r w:rsidRPr="00553FF9">
        <w:rPr>
          <w:rFonts w:ascii="Calibri" w:hAnsi="Calibri" w:cs="Calibri"/>
          <w:sz w:val="16"/>
          <w:szCs w:val="16"/>
        </w:rPr>
        <w:t xml:space="preserve"> </w:t>
      </w:r>
      <w:proofErr w:type="spellStart"/>
      <w:r w:rsidRPr="00553FF9">
        <w:rPr>
          <w:rFonts w:ascii="Calibri" w:hAnsi="Calibri" w:cs="Calibri"/>
          <w:bCs/>
          <w:sz w:val="16"/>
          <w:szCs w:val="16"/>
        </w:rPr>
        <w:t>Zhixing</w:t>
      </w:r>
      <w:proofErr w:type="spellEnd"/>
      <w:r w:rsidRPr="00553FF9">
        <w:rPr>
          <w:rFonts w:ascii="Calibri" w:hAnsi="Calibri" w:cs="Calibri"/>
          <w:bCs/>
          <w:sz w:val="16"/>
          <w:szCs w:val="16"/>
        </w:rPr>
        <w:t xml:space="preserve"> Tian1, Bong-Young Kim2 and Myung-</w:t>
      </w:r>
      <w:proofErr w:type="spellStart"/>
      <w:r w:rsidRPr="00553FF9">
        <w:rPr>
          <w:rFonts w:ascii="Calibri" w:hAnsi="Calibri" w:cs="Calibri"/>
          <w:bCs/>
          <w:sz w:val="16"/>
          <w:szCs w:val="16"/>
        </w:rPr>
        <w:t>Jin</w:t>
      </w:r>
      <w:proofErr w:type="spellEnd"/>
      <w:r w:rsidRPr="00553FF9">
        <w:rPr>
          <w:rFonts w:ascii="Calibri" w:hAnsi="Calibri" w:cs="Calibri"/>
          <w:bCs/>
          <w:sz w:val="16"/>
          <w:szCs w:val="16"/>
        </w:rPr>
        <w:t xml:space="preserve"> Bae3, (2020), A</w:t>
      </w:r>
      <w:r w:rsidRPr="00553FF9">
        <w:rPr>
          <w:rFonts w:ascii="Calibri" w:hAnsi="Calibri" w:cs="Calibri"/>
          <w:bCs/>
          <w:i/>
          <w:sz w:val="16"/>
          <w:szCs w:val="16"/>
        </w:rPr>
        <w:t xml:space="preserve"> Study on the Effect of Wearing Masks on Stress Response,</w:t>
      </w:r>
      <w:r w:rsidRPr="00553FF9">
        <w:rPr>
          <w:rFonts w:ascii="Calibri" w:hAnsi="Calibri" w:cs="Calibri"/>
          <w:sz w:val="16"/>
          <w:szCs w:val="16"/>
        </w:rPr>
        <w:t xml:space="preserve"> International Journal of Engineering Research and Technology. ISSN 0974-3154 Vol.13, No.4 (2020), pp. 807-813 International Research Publication House</w:t>
      </w:r>
      <w:r w:rsidRPr="00553FF9">
        <w:rPr>
          <w:rFonts w:ascii="Calibri" w:hAnsi="Calibri" w:cs="Calibri"/>
          <w:color w:val="auto"/>
          <w:sz w:val="16"/>
          <w:szCs w:val="16"/>
        </w:rPr>
        <w:t xml:space="preserve">. </w:t>
      </w:r>
      <w:hyperlink r:id="rId39" w:history="1">
        <w:r w:rsidRPr="00553FF9">
          <w:rPr>
            <w:rStyle w:val="Hyperlink"/>
            <w:rFonts w:ascii="Calibri" w:hAnsi="Calibri" w:cs="Calibri"/>
            <w:color w:val="auto"/>
            <w:sz w:val="16"/>
            <w:szCs w:val="16"/>
          </w:rPr>
          <w:t>http://www.irphouse.com</w:t>
        </w:r>
      </w:hyperlink>
      <w:r w:rsidRPr="00553FF9">
        <w:rPr>
          <w:rFonts w:ascii="Calibri" w:hAnsi="Calibri" w:cs="Calibri"/>
          <w:sz w:val="16"/>
          <w:szCs w:val="16"/>
        </w:rPr>
        <w:t xml:space="preserve">, </w:t>
      </w:r>
    </w:p>
    <w:p w14:paraId="02DACB8C" w14:textId="77777777" w:rsidR="004B1DC6" w:rsidRPr="00C34F87" w:rsidRDefault="004B1DC6" w:rsidP="004B1DC6">
      <w:pPr>
        <w:autoSpaceDE w:val="0"/>
        <w:autoSpaceDN w:val="0"/>
        <w:adjustRightInd w:val="0"/>
        <w:rPr>
          <w:rFonts w:ascii="Calibri" w:hAnsi="Calibri" w:cs="Calibri"/>
          <w:color w:val="000000"/>
          <w:sz w:val="16"/>
          <w:szCs w:val="16"/>
          <w:lang w:eastAsia="en-AU"/>
        </w:rPr>
      </w:pPr>
      <w:r w:rsidRPr="00C34F87">
        <w:rPr>
          <w:rFonts w:ascii="Calibri" w:hAnsi="Calibri" w:cs="Calibri"/>
          <w:iCs/>
          <w:color w:val="000000"/>
          <w:sz w:val="16"/>
          <w:szCs w:val="16"/>
          <w:lang w:eastAsia="en-AU"/>
        </w:rPr>
        <w:t xml:space="preserve">1Soong-sil University, Department of Information and telecommunication Engineering, Seoul, 06978, Korea. </w:t>
      </w:r>
      <w:proofErr w:type="spellStart"/>
      <w:r w:rsidRPr="00C34F87">
        <w:rPr>
          <w:rFonts w:ascii="Calibri" w:hAnsi="Calibri" w:cs="Calibri"/>
          <w:i/>
          <w:iCs/>
          <w:color w:val="000000"/>
          <w:sz w:val="16"/>
          <w:szCs w:val="16"/>
          <w:lang w:eastAsia="en-AU"/>
        </w:rPr>
        <w:t>Orcid</w:t>
      </w:r>
      <w:proofErr w:type="spellEnd"/>
      <w:r w:rsidRPr="00C34F87">
        <w:rPr>
          <w:rFonts w:ascii="Calibri" w:hAnsi="Calibri" w:cs="Calibri"/>
          <w:i/>
          <w:iCs/>
          <w:color w:val="000000"/>
          <w:sz w:val="16"/>
          <w:szCs w:val="16"/>
          <w:lang w:eastAsia="en-AU"/>
        </w:rPr>
        <w:t xml:space="preserve"> </w:t>
      </w:r>
      <w:proofErr w:type="gramStart"/>
      <w:r w:rsidRPr="00C34F87">
        <w:rPr>
          <w:rFonts w:ascii="Calibri" w:hAnsi="Calibri" w:cs="Calibri"/>
          <w:i/>
          <w:iCs/>
          <w:color w:val="000000"/>
          <w:sz w:val="16"/>
          <w:szCs w:val="16"/>
          <w:lang w:eastAsia="en-AU"/>
        </w:rPr>
        <w:t>Id :</w:t>
      </w:r>
      <w:proofErr w:type="gramEnd"/>
      <w:r w:rsidRPr="00C34F87">
        <w:rPr>
          <w:rFonts w:ascii="Calibri" w:hAnsi="Calibri" w:cs="Calibri"/>
          <w:i/>
          <w:iCs/>
          <w:color w:val="000000"/>
          <w:sz w:val="16"/>
          <w:szCs w:val="16"/>
          <w:lang w:eastAsia="en-AU"/>
        </w:rPr>
        <w:t xml:space="preserve"> 0000-0003-3882-2459, </w:t>
      </w:r>
      <w:proofErr w:type="spellStart"/>
      <w:r w:rsidRPr="00C34F87">
        <w:rPr>
          <w:rFonts w:ascii="Calibri" w:hAnsi="Calibri" w:cs="Calibri"/>
          <w:i/>
          <w:iCs/>
          <w:color w:val="000000"/>
          <w:sz w:val="16"/>
          <w:szCs w:val="16"/>
          <w:lang w:eastAsia="en-AU"/>
        </w:rPr>
        <w:t>Orcid</w:t>
      </w:r>
      <w:proofErr w:type="spellEnd"/>
      <w:r w:rsidRPr="00C34F87">
        <w:rPr>
          <w:rFonts w:ascii="Calibri" w:hAnsi="Calibri" w:cs="Calibri"/>
          <w:i/>
          <w:iCs/>
          <w:color w:val="000000"/>
          <w:sz w:val="16"/>
          <w:szCs w:val="16"/>
          <w:lang w:eastAsia="en-AU"/>
        </w:rPr>
        <w:t xml:space="preserve"> Id : 0000-0002-3553-039X, </w:t>
      </w:r>
      <w:r w:rsidRPr="00C34F87">
        <w:rPr>
          <w:rFonts w:ascii="Calibri" w:hAnsi="Calibri" w:cs="Calibri"/>
          <w:color w:val="000000"/>
          <w:sz w:val="16"/>
          <w:szCs w:val="16"/>
          <w:lang w:eastAsia="en-AU"/>
        </w:rPr>
        <w:t xml:space="preserve"> </w:t>
      </w:r>
      <w:proofErr w:type="spellStart"/>
      <w:r w:rsidRPr="00C34F87">
        <w:rPr>
          <w:rFonts w:ascii="Calibri" w:hAnsi="Calibri" w:cs="Calibri"/>
          <w:i/>
          <w:iCs/>
          <w:color w:val="000000"/>
          <w:sz w:val="16"/>
          <w:szCs w:val="16"/>
          <w:lang w:eastAsia="en-AU"/>
        </w:rPr>
        <w:t>Orcid</w:t>
      </w:r>
      <w:proofErr w:type="spellEnd"/>
      <w:r w:rsidRPr="00C34F87">
        <w:rPr>
          <w:rFonts w:ascii="Calibri" w:hAnsi="Calibri" w:cs="Calibri"/>
          <w:i/>
          <w:iCs/>
          <w:color w:val="000000"/>
          <w:sz w:val="16"/>
          <w:szCs w:val="16"/>
          <w:lang w:eastAsia="en-AU"/>
        </w:rPr>
        <w:t xml:space="preserve"> Id : 0000-0002-7585-0400</w:t>
      </w:r>
    </w:p>
  </w:footnote>
  <w:footnote w:id="31">
    <w:p w14:paraId="1EBF7894" w14:textId="77777777" w:rsidR="004B1DC6" w:rsidRPr="00C34F87" w:rsidRDefault="004B1DC6" w:rsidP="004B1DC6">
      <w:pPr>
        <w:pStyle w:val="FootnoteText"/>
        <w:spacing w:after="0"/>
        <w:rPr>
          <w:rFonts w:cs="Calibri"/>
          <w:sz w:val="16"/>
          <w:szCs w:val="16"/>
        </w:rPr>
      </w:pPr>
      <w:r w:rsidRPr="00C34F87">
        <w:rPr>
          <w:rStyle w:val="FootnoteReference"/>
          <w:rFonts w:cs="Calibri"/>
          <w:sz w:val="16"/>
          <w:szCs w:val="16"/>
        </w:rPr>
        <w:footnoteRef/>
      </w:r>
      <w:r w:rsidRPr="00C34F87">
        <w:rPr>
          <w:rFonts w:cs="Calibri"/>
          <w:sz w:val="16"/>
          <w:szCs w:val="16"/>
        </w:rPr>
        <w:t xml:space="preserve">  Huber, C., </w:t>
      </w:r>
      <w:proofErr w:type="spellStart"/>
      <w:r w:rsidRPr="00C34F87">
        <w:rPr>
          <w:rFonts w:cs="Calibri"/>
          <w:sz w:val="16"/>
          <w:szCs w:val="16"/>
        </w:rPr>
        <w:t>Borovoy</w:t>
      </w:r>
      <w:proofErr w:type="spellEnd"/>
      <w:r w:rsidRPr="00C34F87">
        <w:rPr>
          <w:rFonts w:cs="Calibri"/>
          <w:sz w:val="16"/>
          <w:szCs w:val="16"/>
        </w:rPr>
        <w:t xml:space="preserve">, B., Crisler, M., (2020), </w:t>
      </w:r>
      <w:r w:rsidRPr="00C34F87">
        <w:rPr>
          <w:rFonts w:cs="Calibri"/>
          <w:i/>
          <w:sz w:val="16"/>
          <w:szCs w:val="16"/>
        </w:rPr>
        <w:t xml:space="preserve">Masks, false safety and real dangers, part 3, hypoxia, </w:t>
      </w:r>
      <w:proofErr w:type="gramStart"/>
      <w:r w:rsidRPr="00C34F87">
        <w:rPr>
          <w:rFonts w:cs="Calibri"/>
          <w:i/>
          <w:sz w:val="16"/>
          <w:szCs w:val="16"/>
        </w:rPr>
        <w:t>hypercapnia</w:t>
      </w:r>
      <w:proofErr w:type="gramEnd"/>
      <w:r w:rsidRPr="00C34F87">
        <w:rPr>
          <w:rFonts w:cs="Calibri"/>
          <w:i/>
          <w:sz w:val="16"/>
          <w:szCs w:val="16"/>
        </w:rPr>
        <w:t xml:space="preserve"> and physiological effects</w:t>
      </w:r>
      <w:r w:rsidRPr="00C34F87">
        <w:rPr>
          <w:rFonts w:cs="Calibri"/>
          <w:sz w:val="16"/>
          <w:szCs w:val="16"/>
        </w:rPr>
        <w:t>.</w:t>
      </w:r>
    </w:p>
  </w:footnote>
  <w:footnote w:id="32">
    <w:p w14:paraId="328188E4" w14:textId="77777777" w:rsidR="004B1DC6" w:rsidRPr="00C34F87" w:rsidRDefault="004B1DC6" w:rsidP="004B1DC6">
      <w:pPr>
        <w:pStyle w:val="FootnoteText"/>
        <w:spacing w:after="0"/>
        <w:rPr>
          <w:rFonts w:cs="Calibri"/>
          <w:sz w:val="16"/>
          <w:szCs w:val="16"/>
        </w:rPr>
      </w:pPr>
      <w:r w:rsidRPr="00C34F87">
        <w:rPr>
          <w:rStyle w:val="FootnoteReference"/>
          <w:rFonts w:cs="Calibri"/>
          <w:sz w:val="16"/>
          <w:szCs w:val="16"/>
        </w:rPr>
        <w:footnoteRef/>
      </w:r>
      <w:r w:rsidRPr="00C34F87">
        <w:rPr>
          <w:rFonts w:cs="Calibri"/>
          <w:sz w:val="16"/>
          <w:szCs w:val="16"/>
        </w:rPr>
        <w:t xml:space="preserve"> Merriam-Webster dictionary, sourced online at 23/01/2021, Definition of </w:t>
      </w:r>
      <w:r w:rsidRPr="00C34F87">
        <w:rPr>
          <w:rFonts w:cs="Calibri"/>
          <w:i/>
          <w:sz w:val="16"/>
          <w:szCs w:val="16"/>
        </w:rPr>
        <w:t>Hypoxia; a deficiency of oxygen reaching the tissues of the body</w:t>
      </w:r>
      <w:r w:rsidRPr="00C34F87">
        <w:rPr>
          <w:rFonts w:cs="Calibri"/>
          <w:sz w:val="16"/>
          <w:szCs w:val="16"/>
        </w:rPr>
        <w:t>.</w:t>
      </w:r>
    </w:p>
  </w:footnote>
  <w:footnote w:id="33">
    <w:p w14:paraId="2E6D6331" w14:textId="77777777" w:rsidR="004B1DC6" w:rsidRPr="00C34F87" w:rsidRDefault="004B1DC6" w:rsidP="004B1DC6">
      <w:pPr>
        <w:pStyle w:val="FootnoteText"/>
        <w:spacing w:after="0"/>
        <w:rPr>
          <w:rFonts w:cs="Calibri"/>
          <w:i/>
          <w:sz w:val="16"/>
          <w:szCs w:val="16"/>
        </w:rPr>
      </w:pPr>
      <w:r w:rsidRPr="00C34F87">
        <w:rPr>
          <w:rStyle w:val="FootnoteReference"/>
          <w:rFonts w:cs="Calibri"/>
          <w:sz w:val="16"/>
          <w:szCs w:val="16"/>
        </w:rPr>
        <w:footnoteRef/>
      </w:r>
      <w:r w:rsidRPr="00C34F87">
        <w:rPr>
          <w:rFonts w:cs="Calibri"/>
          <w:sz w:val="16"/>
          <w:szCs w:val="16"/>
        </w:rPr>
        <w:t xml:space="preserve"> Merriam-Webster dictionary, sourced online at 23/01/2021, Definition of </w:t>
      </w:r>
      <w:r w:rsidRPr="00C34F87">
        <w:rPr>
          <w:rFonts w:cs="Calibri"/>
          <w:i/>
          <w:sz w:val="16"/>
          <w:szCs w:val="16"/>
        </w:rPr>
        <w:t>Hypercapnia (also known as hypocarbia</w:t>
      </w:r>
      <w:proofErr w:type="gramStart"/>
      <w:r w:rsidRPr="00C34F87">
        <w:rPr>
          <w:rFonts w:cs="Calibri"/>
          <w:i/>
          <w:sz w:val="16"/>
          <w:szCs w:val="16"/>
        </w:rPr>
        <w:t>);</w:t>
      </w:r>
      <w:proofErr w:type="gramEnd"/>
      <w:r w:rsidRPr="00C34F87">
        <w:rPr>
          <w:rFonts w:cs="Calibri"/>
          <w:i/>
          <w:sz w:val="16"/>
          <w:szCs w:val="16"/>
        </w:rPr>
        <w:t xml:space="preserve"> excessive amounts of carbon dioxide levels in the blood.</w:t>
      </w:r>
    </w:p>
  </w:footnote>
  <w:footnote w:id="34">
    <w:p w14:paraId="35830E27" w14:textId="77777777" w:rsidR="004B1DC6" w:rsidRPr="00C34F87" w:rsidRDefault="004B1DC6" w:rsidP="004B1DC6">
      <w:pPr>
        <w:rPr>
          <w:rFonts w:ascii="Calibri" w:hAnsi="Calibri" w:cs="Calibri"/>
          <w:sz w:val="16"/>
          <w:szCs w:val="16"/>
        </w:rPr>
      </w:pPr>
      <w:r w:rsidRPr="00C34F87">
        <w:rPr>
          <w:rStyle w:val="FootnoteReference"/>
          <w:rFonts w:ascii="Calibri" w:hAnsi="Calibri" w:cs="Calibri"/>
          <w:sz w:val="16"/>
          <w:szCs w:val="16"/>
        </w:rPr>
        <w:footnoteRef/>
      </w:r>
      <w:r w:rsidRPr="00C34F87">
        <w:rPr>
          <w:rFonts w:ascii="Calibri" w:hAnsi="Calibri" w:cs="Calibri"/>
          <w:sz w:val="16"/>
          <w:szCs w:val="16"/>
        </w:rPr>
        <w:t xml:space="preserve"> </w:t>
      </w:r>
      <w:r w:rsidRPr="00C34F87">
        <w:rPr>
          <w:rFonts w:ascii="Calibri" w:hAnsi="Calibri" w:cs="Calibri"/>
          <w:sz w:val="16"/>
          <w:szCs w:val="16"/>
          <w:lang w:eastAsia="en-AU"/>
        </w:rPr>
        <w:t xml:space="preserve">Person E, </w:t>
      </w:r>
      <w:proofErr w:type="spellStart"/>
      <w:r w:rsidRPr="00C34F87">
        <w:rPr>
          <w:rFonts w:ascii="Calibri" w:hAnsi="Calibri" w:cs="Calibri"/>
          <w:sz w:val="16"/>
          <w:szCs w:val="16"/>
          <w:lang w:eastAsia="en-AU"/>
        </w:rPr>
        <w:t>Lemercier</w:t>
      </w:r>
      <w:proofErr w:type="spellEnd"/>
      <w:r w:rsidRPr="00C34F87">
        <w:rPr>
          <w:rFonts w:ascii="Calibri" w:hAnsi="Calibri" w:cs="Calibri"/>
          <w:sz w:val="16"/>
          <w:szCs w:val="16"/>
          <w:lang w:eastAsia="en-AU"/>
        </w:rPr>
        <w:t xml:space="preserve"> C, Royer A, </w:t>
      </w:r>
      <w:proofErr w:type="spellStart"/>
      <w:r w:rsidRPr="00C34F87">
        <w:rPr>
          <w:rFonts w:ascii="Calibri" w:hAnsi="Calibri" w:cs="Calibri"/>
          <w:sz w:val="16"/>
          <w:szCs w:val="16"/>
          <w:lang w:eastAsia="en-AU"/>
        </w:rPr>
        <w:t>Reychler</w:t>
      </w:r>
      <w:proofErr w:type="spellEnd"/>
      <w:r w:rsidRPr="00C34F87">
        <w:rPr>
          <w:rFonts w:ascii="Calibri" w:hAnsi="Calibri" w:cs="Calibri"/>
          <w:sz w:val="16"/>
          <w:szCs w:val="16"/>
          <w:lang w:eastAsia="en-AU"/>
        </w:rPr>
        <w:t xml:space="preserve"> G. </w:t>
      </w:r>
      <w:r w:rsidRPr="00C34F87">
        <w:rPr>
          <w:rFonts w:ascii="Calibri" w:hAnsi="Calibri" w:cs="Calibri"/>
          <w:i/>
          <w:sz w:val="16"/>
          <w:szCs w:val="16"/>
          <w:lang w:eastAsia="en-AU"/>
        </w:rPr>
        <w:t>Effect of a surgical mask on six</w:t>
      </w:r>
      <w:r>
        <w:rPr>
          <w:rFonts w:ascii="Calibri" w:hAnsi="Calibri" w:cs="Calibri"/>
          <w:i/>
          <w:sz w:val="16"/>
          <w:szCs w:val="16"/>
          <w:lang w:eastAsia="en-AU"/>
        </w:rPr>
        <w:t>-</w:t>
      </w:r>
      <w:r w:rsidRPr="00C34F87">
        <w:rPr>
          <w:rFonts w:ascii="Calibri" w:hAnsi="Calibri" w:cs="Calibri"/>
          <w:i/>
          <w:sz w:val="16"/>
          <w:szCs w:val="16"/>
          <w:lang w:eastAsia="en-AU"/>
        </w:rPr>
        <w:t>minute walking distance</w:t>
      </w:r>
      <w:r w:rsidRPr="00C34F87">
        <w:rPr>
          <w:rFonts w:ascii="Calibri" w:hAnsi="Calibri" w:cs="Calibri"/>
          <w:sz w:val="16"/>
          <w:szCs w:val="16"/>
          <w:lang w:eastAsia="en-AU"/>
        </w:rPr>
        <w:t xml:space="preserve">. Rev Mal Respir. 2018 Mar;35(3):264-268. French. </w:t>
      </w:r>
      <w:proofErr w:type="spellStart"/>
      <w:r w:rsidRPr="00C34F87">
        <w:rPr>
          <w:rFonts w:ascii="Calibri" w:hAnsi="Calibri" w:cs="Calibri"/>
          <w:sz w:val="16"/>
          <w:szCs w:val="16"/>
          <w:lang w:eastAsia="en-AU"/>
        </w:rPr>
        <w:t>doi</w:t>
      </w:r>
      <w:proofErr w:type="spellEnd"/>
      <w:r w:rsidRPr="00C34F87">
        <w:rPr>
          <w:rFonts w:ascii="Calibri" w:hAnsi="Calibri" w:cs="Calibri"/>
          <w:sz w:val="16"/>
          <w:szCs w:val="16"/>
          <w:lang w:eastAsia="en-AU"/>
        </w:rPr>
        <w:t xml:space="preserve">: 10.1016/j.rmr.2017.01.010. </w:t>
      </w:r>
      <w:proofErr w:type="spellStart"/>
      <w:r w:rsidRPr="00C34F87">
        <w:rPr>
          <w:rFonts w:ascii="Calibri" w:hAnsi="Calibri" w:cs="Calibri"/>
          <w:sz w:val="16"/>
          <w:szCs w:val="16"/>
          <w:lang w:eastAsia="en-AU"/>
        </w:rPr>
        <w:t>Epub</w:t>
      </w:r>
      <w:proofErr w:type="spellEnd"/>
      <w:r w:rsidRPr="00C34F87">
        <w:rPr>
          <w:rFonts w:ascii="Calibri" w:hAnsi="Calibri" w:cs="Calibri"/>
          <w:sz w:val="16"/>
          <w:szCs w:val="16"/>
          <w:lang w:eastAsia="en-AU"/>
        </w:rPr>
        <w:t xml:space="preserve"> 2018 Feb 1. PMID: 29395560.</w:t>
      </w:r>
    </w:p>
  </w:footnote>
  <w:footnote w:id="35">
    <w:p w14:paraId="7FC2CAF7" w14:textId="77777777" w:rsidR="004B1DC6" w:rsidRPr="00C34F87" w:rsidRDefault="004B1DC6" w:rsidP="004B1DC6">
      <w:pPr>
        <w:pStyle w:val="Heading2"/>
        <w:spacing w:before="0"/>
        <w:rPr>
          <w:rFonts w:ascii="Calibri" w:hAnsi="Calibri" w:cs="Calibri"/>
          <w:sz w:val="16"/>
          <w:szCs w:val="16"/>
        </w:rPr>
      </w:pPr>
      <w:r w:rsidRPr="00C34F87">
        <w:rPr>
          <w:rStyle w:val="FootnoteReference"/>
          <w:rFonts w:ascii="Calibri" w:hAnsi="Calibri" w:cs="Calibri"/>
          <w:i/>
          <w:color w:val="auto"/>
          <w:sz w:val="16"/>
          <w:szCs w:val="16"/>
        </w:rPr>
        <w:footnoteRef/>
      </w:r>
      <w:r w:rsidRPr="00C34F87">
        <w:rPr>
          <w:rFonts w:ascii="Calibri" w:hAnsi="Calibri" w:cs="Calibri"/>
          <w:i/>
          <w:color w:val="auto"/>
          <w:sz w:val="16"/>
          <w:szCs w:val="16"/>
        </w:rPr>
        <w:t xml:space="preserve"> </w:t>
      </w:r>
      <w:r w:rsidRPr="00C34F87">
        <w:rPr>
          <w:rFonts w:ascii="Calibri" w:hAnsi="Calibri" w:cs="Calibri"/>
          <w:b w:val="0"/>
          <w:i/>
          <w:color w:val="auto"/>
          <w:sz w:val="16"/>
          <w:szCs w:val="16"/>
        </w:rPr>
        <w:t xml:space="preserve">Chiller, K., </w:t>
      </w:r>
      <w:proofErr w:type="spellStart"/>
      <w:r w:rsidRPr="00C34F87">
        <w:rPr>
          <w:rFonts w:ascii="Calibri" w:hAnsi="Calibri" w:cs="Calibri"/>
          <w:b w:val="0"/>
          <w:i/>
          <w:color w:val="auto"/>
          <w:sz w:val="16"/>
          <w:szCs w:val="16"/>
        </w:rPr>
        <w:t>Selkin</w:t>
      </w:r>
      <w:proofErr w:type="spellEnd"/>
      <w:r w:rsidRPr="00C34F87">
        <w:rPr>
          <w:rFonts w:ascii="Calibri" w:hAnsi="Calibri" w:cs="Calibri"/>
          <w:b w:val="0"/>
          <w:i/>
          <w:color w:val="auto"/>
          <w:sz w:val="16"/>
          <w:szCs w:val="16"/>
        </w:rPr>
        <w:t xml:space="preserve">, B., </w:t>
      </w:r>
      <w:proofErr w:type="spellStart"/>
      <w:r w:rsidRPr="00C34F87">
        <w:rPr>
          <w:rFonts w:ascii="Calibri" w:hAnsi="Calibri" w:cs="Calibri"/>
          <w:b w:val="0"/>
          <w:i/>
          <w:color w:val="auto"/>
          <w:sz w:val="16"/>
          <w:szCs w:val="16"/>
        </w:rPr>
        <w:t>Murakawa</w:t>
      </w:r>
      <w:proofErr w:type="spellEnd"/>
      <w:r w:rsidRPr="00C34F87">
        <w:rPr>
          <w:rFonts w:ascii="Calibri" w:hAnsi="Calibri" w:cs="Calibri"/>
          <w:b w:val="0"/>
          <w:i/>
          <w:color w:val="auto"/>
          <w:sz w:val="16"/>
          <w:szCs w:val="16"/>
        </w:rPr>
        <w:t>.,</w:t>
      </w:r>
      <w:r w:rsidRPr="00C34F87">
        <w:rPr>
          <w:rFonts w:ascii="Calibri" w:hAnsi="Calibri" w:cs="Calibri"/>
          <w:b w:val="0"/>
          <w:color w:val="auto"/>
          <w:sz w:val="16"/>
          <w:szCs w:val="16"/>
        </w:rPr>
        <w:t xml:space="preserve"> Skin Microflora and Bacterial Infections of the Skin, </w:t>
      </w:r>
      <w:hyperlink r:id="rId40" w:tooltip="Go to Journal of Investigative Dermatology Symposium Proceedings on ScienceDirect" w:history="1">
        <w:r w:rsidRPr="00C34F87">
          <w:rPr>
            <w:rStyle w:val="Hyperlink"/>
            <w:rFonts w:ascii="Calibri" w:hAnsi="Calibri" w:cs="Calibri"/>
            <w:color w:val="auto"/>
            <w:sz w:val="16"/>
            <w:szCs w:val="16"/>
          </w:rPr>
          <w:t>Journal of Investigative Dermatology Symposium Proceedings</w:t>
        </w:r>
      </w:hyperlink>
      <w:r w:rsidRPr="00C34F87">
        <w:rPr>
          <w:rFonts w:ascii="Calibri" w:hAnsi="Calibri" w:cs="Calibri"/>
          <w:b w:val="0"/>
          <w:i/>
          <w:color w:val="auto"/>
          <w:sz w:val="16"/>
          <w:szCs w:val="16"/>
        </w:rPr>
        <w:t xml:space="preserve">, </w:t>
      </w:r>
      <w:hyperlink r:id="rId41" w:tooltip="Go to table of contents for this volume/issue" w:history="1">
        <w:r w:rsidRPr="00C34F87">
          <w:rPr>
            <w:rStyle w:val="Hyperlink"/>
            <w:rFonts w:ascii="Calibri" w:hAnsi="Calibri" w:cs="Calibri"/>
            <w:i/>
            <w:color w:val="auto"/>
            <w:sz w:val="16"/>
            <w:szCs w:val="16"/>
          </w:rPr>
          <w:t>Volume 6, Issue 3</w:t>
        </w:r>
      </w:hyperlink>
      <w:r w:rsidRPr="00C34F87">
        <w:rPr>
          <w:rFonts w:ascii="Calibri" w:hAnsi="Calibri" w:cs="Calibri"/>
          <w:b w:val="0"/>
          <w:i/>
          <w:color w:val="auto"/>
          <w:sz w:val="16"/>
          <w:szCs w:val="16"/>
        </w:rPr>
        <w:t>, December 2001, Pages 170-174 sourced at</w:t>
      </w:r>
      <w:r w:rsidRPr="00C34F87">
        <w:rPr>
          <w:rFonts w:ascii="Calibri" w:hAnsi="Calibri" w:cs="Calibri"/>
          <w:b w:val="0"/>
          <w:i/>
          <w:sz w:val="16"/>
          <w:szCs w:val="16"/>
        </w:rPr>
        <w:t xml:space="preserve"> </w:t>
      </w:r>
      <w:hyperlink r:id="rId42" w:history="1">
        <w:r w:rsidRPr="00C34F87">
          <w:rPr>
            <w:rStyle w:val="Hyperlink"/>
            <w:rFonts w:ascii="Calibri" w:hAnsi="Calibri" w:cs="Calibri"/>
            <w:i/>
            <w:sz w:val="16"/>
            <w:szCs w:val="16"/>
          </w:rPr>
          <w:t>https://www.sciencedirect.com/science/article/pii/S0022202X15529011</w:t>
        </w:r>
      </w:hyperlink>
      <w:r w:rsidRPr="00C34F87">
        <w:rPr>
          <w:rFonts w:ascii="Calibri" w:hAnsi="Calibri" w:cs="Calibri"/>
          <w:b w:val="0"/>
          <w:i/>
          <w:sz w:val="16"/>
          <w:szCs w:val="16"/>
        </w:rPr>
        <w:t xml:space="preserve"> on 07/11/2020</w:t>
      </w:r>
    </w:p>
  </w:footnote>
  <w:footnote w:id="36">
    <w:p w14:paraId="6EF15153" w14:textId="77777777" w:rsidR="004B1DC6" w:rsidRPr="00C34F87" w:rsidRDefault="004B1DC6" w:rsidP="004B1DC6">
      <w:pPr>
        <w:pStyle w:val="FootnoteText"/>
        <w:spacing w:after="0"/>
        <w:rPr>
          <w:rFonts w:cs="Calibri"/>
          <w:sz w:val="16"/>
          <w:szCs w:val="16"/>
        </w:rPr>
      </w:pPr>
      <w:r w:rsidRPr="00C34F87">
        <w:rPr>
          <w:rStyle w:val="FootnoteReference"/>
          <w:rFonts w:cs="Calibri"/>
          <w:sz w:val="16"/>
          <w:szCs w:val="16"/>
        </w:rPr>
        <w:footnoteRef/>
      </w:r>
      <w:r w:rsidRPr="00C34F87">
        <w:rPr>
          <w:rFonts w:cs="Calibri"/>
          <w:sz w:val="16"/>
          <w:szCs w:val="16"/>
        </w:rPr>
        <w:t xml:space="preserve"> </w:t>
      </w:r>
      <w:proofErr w:type="spellStart"/>
      <w:r w:rsidRPr="00C34F87">
        <w:rPr>
          <w:rFonts w:cs="Calibri"/>
          <w:sz w:val="16"/>
          <w:szCs w:val="16"/>
        </w:rPr>
        <w:t>Beckervordersandforth</w:t>
      </w:r>
      <w:proofErr w:type="spellEnd"/>
      <w:r w:rsidRPr="00C34F87">
        <w:rPr>
          <w:rFonts w:cs="Calibri"/>
          <w:sz w:val="16"/>
          <w:szCs w:val="16"/>
        </w:rPr>
        <w:t xml:space="preserve">, R., (2017). </w:t>
      </w:r>
      <w:r w:rsidRPr="00C34F87">
        <w:rPr>
          <w:rFonts w:cs="Calibri"/>
          <w:i/>
          <w:sz w:val="16"/>
          <w:szCs w:val="16"/>
        </w:rPr>
        <w:t>Mitochondrial Metabolism-Mediated Regulation of Adult Neurogenesis.</w:t>
      </w:r>
      <w:r w:rsidRPr="00C34F87">
        <w:rPr>
          <w:rFonts w:cs="Calibri"/>
          <w:sz w:val="16"/>
          <w:szCs w:val="16"/>
        </w:rPr>
        <w:t xml:space="preserve"> </w:t>
      </w:r>
      <w:r w:rsidRPr="00C34F87">
        <w:rPr>
          <w:rStyle w:val="html-italic"/>
          <w:rFonts w:cs="Calibri"/>
          <w:sz w:val="16"/>
          <w:szCs w:val="16"/>
        </w:rPr>
        <w:t xml:space="preserve">Brain </w:t>
      </w:r>
      <w:proofErr w:type="spellStart"/>
      <w:r w:rsidRPr="00C34F87">
        <w:rPr>
          <w:rStyle w:val="html-italic"/>
          <w:rFonts w:cs="Calibri"/>
          <w:sz w:val="16"/>
          <w:szCs w:val="16"/>
        </w:rPr>
        <w:t>Plast</w:t>
      </w:r>
      <w:proofErr w:type="spellEnd"/>
      <w:r w:rsidRPr="00C34F87">
        <w:rPr>
          <w:rStyle w:val="html-italic"/>
          <w:rFonts w:cs="Calibri"/>
          <w:sz w:val="16"/>
          <w:szCs w:val="16"/>
        </w:rPr>
        <w:t>.</w:t>
      </w:r>
      <w:r w:rsidRPr="00C34F87">
        <w:rPr>
          <w:rFonts w:cs="Calibri"/>
          <w:sz w:val="16"/>
          <w:szCs w:val="16"/>
        </w:rPr>
        <w:t xml:space="preserve"> </w:t>
      </w:r>
      <w:r w:rsidRPr="00C34F87">
        <w:rPr>
          <w:rFonts w:cs="Calibri"/>
          <w:bCs/>
          <w:sz w:val="16"/>
          <w:szCs w:val="16"/>
        </w:rPr>
        <w:t>Vol.</w:t>
      </w:r>
      <w:r w:rsidRPr="00C34F87">
        <w:rPr>
          <w:rFonts w:cs="Calibri"/>
          <w:sz w:val="16"/>
          <w:szCs w:val="16"/>
        </w:rPr>
        <w:t xml:space="preserve"> </w:t>
      </w:r>
      <w:r w:rsidRPr="00C34F87">
        <w:rPr>
          <w:rStyle w:val="html-italic"/>
          <w:rFonts w:cs="Calibri"/>
          <w:sz w:val="16"/>
          <w:szCs w:val="16"/>
        </w:rPr>
        <w:t>3</w:t>
      </w:r>
      <w:r w:rsidRPr="00C34F87">
        <w:rPr>
          <w:rFonts w:cs="Calibri"/>
          <w:sz w:val="16"/>
          <w:szCs w:val="16"/>
        </w:rPr>
        <w:t>, 73–87.</w:t>
      </w:r>
    </w:p>
  </w:footnote>
  <w:footnote w:id="37">
    <w:p w14:paraId="3AC9D710" w14:textId="77777777" w:rsidR="004B1DC6" w:rsidRPr="00C34F87" w:rsidRDefault="004B1DC6" w:rsidP="004B1DC6">
      <w:pPr>
        <w:pStyle w:val="FootnoteText"/>
        <w:spacing w:after="0"/>
        <w:rPr>
          <w:rFonts w:cs="Calibri"/>
          <w:sz w:val="16"/>
          <w:szCs w:val="16"/>
        </w:rPr>
      </w:pPr>
      <w:r w:rsidRPr="00C34F87">
        <w:rPr>
          <w:rStyle w:val="FootnoteReference"/>
          <w:rFonts w:cs="Calibri"/>
          <w:sz w:val="16"/>
          <w:szCs w:val="16"/>
        </w:rPr>
        <w:footnoteRef/>
      </w:r>
      <w:r w:rsidRPr="00C34F87">
        <w:rPr>
          <w:rFonts w:cs="Calibri"/>
          <w:sz w:val="16"/>
          <w:szCs w:val="16"/>
        </w:rPr>
        <w:t xml:space="preserve"> The Lancet, </w:t>
      </w:r>
      <w:r w:rsidRPr="00C34F87">
        <w:rPr>
          <w:rFonts w:cs="Calibri"/>
          <w:i/>
          <w:sz w:val="16"/>
          <w:szCs w:val="16"/>
        </w:rPr>
        <w:t>Physical distancing, face masks, and eye protection to prevent person-to-person transmission of SARS-CoV-2 and COVID-19: a systematic review and meta-analysis,</w:t>
      </w:r>
      <w:r w:rsidRPr="00C34F87">
        <w:rPr>
          <w:rFonts w:cs="Calibri"/>
          <w:sz w:val="16"/>
          <w:szCs w:val="16"/>
        </w:rPr>
        <w:t xml:space="preserve"> </w:t>
      </w:r>
      <w:hyperlink r:id="rId43" w:tooltip="Correspondence information about the author Derek K Chu, MD " w:history="1">
        <w:r w:rsidRPr="00C34F87">
          <w:rPr>
            <w:rStyle w:val="Hyperlink"/>
            <w:rFonts w:ascii="Calibri" w:hAnsi="Calibri" w:cs="Calibri"/>
            <w:sz w:val="16"/>
            <w:szCs w:val="16"/>
          </w:rPr>
          <w:t xml:space="preserve">Derek K Chu, MD </w:t>
        </w:r>
      </w:hyperlink>
      <w:r w:rsidRPr="00C34F87">
        <w:rPr>
          <w:rFonts w:cs="Calibri"/>
          <w:sz w:val="16"/>
          <w:szCs w:val="16"/>
        </w:rPr>
        <w:t xml:space="preserve">, </w:t>
      </w:r>
      <w:hyperlink r:id="rId44" w:tooltip="Correspondence information about the author Prof Elie A Akl, MD " w:history="1">
        <w:r w:rsidRPr="00C34F87">
          <w:rPr>
            <w:rStyle w:val="Hyperlink"/>
            <w:rFonts w:ascii="Calibri" w:hAnsi="Calibri" w:cs="Calibri"/>
            <w:sz w:val="16"/>
            <w:szCs w:val="16"/>
          </w:rPr>
          <w:t xml:space="preserve">Prof Elie A Akl, MD </w:t>
        </w:r>
      </w:hyperlink>
      <w:r w:rsidRPr="00C34F87">
        <w:rPr>
          <w:rFonts w:cs="Calibri"/>
          <w:sz w:val="16"/>
          <w:szCs w:val="16"/>
        </w:rPr>
        <w:t xml:space="preserve">, </w:t>
      </w:r>
      <w:hyperlink r:id="rId45" w:tooltip="Correspondence information about the author Stephanie Duda, MSc " w:history="1">
        <w:r w:rsidRPr="00C34F87">
          <w:rPr>
            <w:rStyle w:val="Hyperlink"/>
            <w:rFonts w:ascii="Calibri" w:hAnsi="Calibri" w:cs="Calibri"/>
            <w:sz w:val="16"/>
            <w:szCs w:val="16"/>
          </w:rPr>
          <w:t xml:space="preserve">Stephanie Duda, MSc </w:t>
        </w:r>
      </w:hyperlink>
      <w:r w:rsidRPr="00C34F87">
        <w:rPr>
          <w:rFonts w:cs="Calibri"/>
          <w:sz w:val="16"/>
          <w:szCs w:val="16"/>
        </w:rPr>
        <w:t xml:space="preserve">, </w:t>
      </w:r>
      <w:hyperlink r:id="rId46" w:tooltip="Correspondence information about the author Karla Solo, MSc " w:history="1">
        <w:r w:rsidRPr="00C34F87">
          <w:rPr>
            <w:rStyle w:val="Hyperlink"/>
            <w:rFonts w:ascii="Calibri" w:hAnsi="Calibri" w:cs="Calibri"/>
            <w:sz w:val="16"/>
            <w:szCs w:val="16"/>
          </w:rPr>
          <w:t xml:space="preserve">Karla Solo, MSc </w:t>
        </w:r>
      </w:hyperlink>
      <w:r w:rsidRPr="00C34F87">
        <w:rPr>
          <w:rFonts w:cs="Calibri"/>
          <w:sz w:val="16"/>
          <w:szCs w:val="16"/>
        </w:rPr>
        <w:t>,</w:t>
      </w:r>
      <w:hyperlink r:id="rId47" w:tooltip="Correspondence information about the author Sally Yaacoub, MPH " w:history="1">
        <w:r w:rsidRPr="00C34F87">
          <w:rPr>
            <w:rStyle w:val="Hyperlink"/>
            <w:rFonts w:ascii="Calibri" w:hAnsi="Calibri" w:cs="Calibri"/>
            <w:sz w:val="16"/>
            <w:szCs w:val="16"/>
          </w:rPr>
          <w:t xml:space="preserve">Sally Yaacoub, MPH </w:t>
        </w:r>
      </w:hyperlink>
      <w:r w:rsidRPr="00C34F87">
        <w:rPr>
          <w:rFonts w:cs="Calibri"/>
          <w:sz w:val="16"/>
          <w:szCs w:val="16"/>
        </w:rPr>
        <w:t xml:space="preserve">, </w:t>
      </w:r>
      <w:hyperlink r:id="rId48" w:tooltip="Correspondence information about the author Prof Holger J Schünemann, MD " w:history="1">
        <w:r w:rsidRPr="00C34F87">
          <w:rPr>
            <w:rStyle w:val="Hyperlink"/>
            <w:rFonts w:ascii="Calibri" w:hAnsi="Calibri" w:cs="Calibri"/>
            <w:sz w:val="16"/>
            <w:szCs w:val="16"/>
          </w:rPr>
          <w:t xml:space="preserve">Prof Holger J Schünemann, MD </w:t>
        </w:r>
      </w:hyperlink>
      <w:r w:rsidRPr="00C34F87">
        <w:rPr>
          <w:rFonts w:cs="Calibri"/>
          <w:sz w:val="16"/>
          <w:szCs w:val="16"/>
        </w:rPr>
        <w:t xml:space="preserve">, </w:t>
      </w:r>
      <w:r w:rsidRPr="00C34F87">
        <w:rPr>
          <w:rStyle w:val="prefix-text-collaborationgroup"/>
          <w:rFonts w:cs="Calibri"/>
          <w:sz w:val="16"/>
          <w:szCs w:val="16"/>
        </w:rPr>
        <w:t>on behalf of the</w:t>
      </w:r>
      <w:r w:rsidRPr="00C34F87">
        <w:rPr>
          <w:rFonts w:cs="Calibri"/>
          <w:sz w:val="16"/>
          <w:szCs w:val="16"/>
        </w:rPr>
        <w:t xml:space="preserve"> </w:t>
      </w:r>
      <w:hyperlink r:id="rId49" w:history="1">
        <w:r w:rsidRPr="00C34F87">
          <w:rPr>
            <w:rStyle w:val="Hyperlink"/>
            <w:rFonts w:ascii="Calibri" w:hAnsi="Calibri" w:cs="Calibri"/>
            <w:sz w:val="16"/>
            <w:szCs w:val="16"/>
          </w:rPr>
          <w:t>COVID-19 Systematic Urgent Review Group Effort (SURGE) study authors</w:t>
        </w:r>
      </w:hyperlink>
      <w:r w:rsidRPr="00C34F87">
        <w:rPr>
          <w:rFonts w:cs="Calibri"/>
          <w:sz w:val="16"/>
          <w:szCs w:val="16"/>
        </w:rPr>
        <w:t xml:space="preserve">, </w:t>
      </w:r>
      <w:r w:rsidRPr="00C34F87">
        <w:rPr>
          <w:rStyle w:val="article-headeraccess"/>
          <w:rFonts w:cs="Calibri"/>
          <w:sz w:val="16"/>
          <w:szCs w:val="16"/>
        </w:rPr>
        <w:t xml:space="preserve">Open Access </w:t>
      </w:r>
      <w:r w:rsidRPr="00C34F87">
        <w:rPr>
          <w:rStyle w:val="article-headerpublish-datelabel"/>
          <w:rFonts w:cs="Calibri"/>
          <w:sz w:val="16"/>
          <w:szCs w:val="16"/>
        </w:rPr>
        <w:t xml:space="preserve">Published: </w:t>
      </w:r>
      <w:r w:rsidRPr="00C34F87">
        <w:rPr>
          <w:rStyle w:val="article-headerpublish-datevalue"/>
          <w:rFonts w:cs="Calibri"/>
          <w:sz w:val="16"/>
          <w:szCs w:val="16"/>
        </w:rPr>
        <w:t xml:space="preserve">June 01, 2020, </w:t>
      </w:r>
      <w:r w:rsidRPr="00C34F87">
        <w:rPr>
          <w:rStyle w:val="article-headerdoilabel"/>
          <w:rFonts w:cs="Calibri"/>
          <w:sz w:val="16"/>
          <w:szCs w:val="16"/>
        </w:rPr>
        <w:t>DOI :</w:t>
      </w:r>
      <w:hyperlink r:id="rId50" w:history="1">
        <w:r w:rsidRPr="00C34F87">
          <w:rPr>
            <w:rStyle w:val="Hyperlink"/>
            <w:rFonts w:ascii="Calibri" w:hAnsi="Calibri" w:cs="Calibri"/>
            <w:sz w:val="16"/>
            <w:szCs w:val="16"/>
          </w:rPr>
          <w:t>https://doi.org/10.1016/S0140-6736(20)31142-9</w:t>
        </w:r>
      </w:hyperlink>
      <w:r w:rsidRPr="00C34F87">
        <w:rPr>
          <w:rStyle w:val="article-headerdoi"/>
          <w:rFonts w:cs="Calibri"/>
          <w:sz w:val="16"/>
          <w:szCs w:val="16"/>
        </w:rPr>
        <w:t xml:space="preserve">, </w:t>
      </w:r>
      <w:r w:rsidRPr="00C34F87">
        <w:rPr>
          <w:rFonts w:cs="Calibri"/>
          <w:sz w:val="16"/>
          <w:szCs w:val="16"/>
        </w:rPr>
        <w:t>sourced at https://www.thelancet.com/journals/lancet/article/PIIS0140-6736(20)31142-9/fulltext</w:t>
      </w:r>
    </w:p>
  </w:footnote>
  <w:footnote w:id="38">
    <w:p w14:paraId="6C4C48AB" w14:textId="77777777" w:rsidR="004B1DC6" w:rsidRPr="00C34F87" w:rsidRDefault="004B1DC6" w:rsidP="004B1DC6">
      <w:pPr>
        <w:pStyle w:val="FootnoteText"/>
        <w:spacing w:after="0"/>
        <w:rPr>
          <w:rFonts w:cs="Calibri"/>
          <w:sz w:val="16"/>
          <w:szCs w:val="16"/>
        </w:rPr>
      </w:pPr>
      <w:r w:rsidRPr="00C34F87">
        <w:rPr>
          <w:rStyle w:val="FootnoteReference"/>
          <w:rFonts w:cs="Calibri"/>
          <w:sz w:val="16"/>
          <w:szCs w:val="16"/>
        </w:rPr>
        <w:footnoteRef/>
      </w:r>
      <w:r w:rsidRPr="00C34F87">
        <w:rPr>
          <w:rFonts w:cs="Calibri"/>
          <w:sz w:val="16"/>
          <w:szCs w:val="16"/>
        </w:rPr>
        <w:t xml:space="preserve"> </w:t>
      </w:r>
      <w:proofErr w:type="spellStart"/>
      <w:r w:rsidRPr="00C34F87">
        <w:rPr>
          <w:rFonts w:cs="Calibri"/>
          <w:sz w:val="16"/>
          <w:szCs w:val="16"/>
        </w:rPr>
        <w:t>Prousa</w:t>
      </w:r>
      <w:proofErr w:type="spellEnd"/>
      <w:r w:rsidRPr="00C34F87">
        <w:rPr>
          <w:rFonts w:cs="Calibri"/>
          <w:sz w:val="16"/>
          <w:szCs w:val="16"/>
        </w:rPr>
        <w:t xml:space="preserve">, D. (2020). </w:t>
      </w:r>
      <w:proofErr w:type="spellStart"/>
      <w:r w:rsidRPr="00C34F87">
        <w:rPr>
          <w:rFonts w:cs="Calibri"/>
          <w:i/>
          <w:sz w:val="16"/>
          <w:szCs w:val="16"/>
        </w:rPr>
        <w:t>Studie</w:t>
      </w:r>
      <w:proofErr w:type="spellEnd"/>
      <w:r w:rsidRPr="00C34F87">
        <w:rPr>
          <w:rFonts w:cs="Calibri"/>
          <w:i/>
          <w:sz w:val="16"/>
          <w:szCs w:val="16"/>
        </w:rPr>
        <w:t xml:space="preserve"> </w:t>
      </w:r>
      <w:proofErr w:type="spellStart"/>
      <w:r w:rsidRPr="00C34F87">
        <w:rPr>
          <w:rFonts w:cs="Calibri"/>
          <w:i/>
          <w:sz w:val="16"/>
          <w:szCs w:val="16"/>
        </w:rPr>
        <w:t>zu</w:t>
      </w:r>
      <w:proofErr w:type="spellEnd"/>
      <w:r w:rsidRPr="00C34F87">
        <w:rPr>
          <w:rFonts w:cs="Calibri"/>
          <w:i/>
          <w:sz w:val="16"/>
          <w:szCs w:val="16"/>
        </w:rPr>
        <w:t xml:space="preserve"> </w:t>
      </w:r>
      <w:proofErr w:type="spellStart"/>
      <w:r w:rsidRPr="00C34F87">
        <w:rPr>
          <w:rFonts w:cs="Calibri"/>
          <w:i/>
          <w:sz w:val="16"/>
          <w:szCs w:val="16"/>
        </w:rPr>
        <w:t>psychischen</w:t>
      </w:r>
      <w:proofErr w:type="spellEnd"/>
      <w:r w:rsidRPr="00C34F87">
        <w:rPr>
          <w:rFonts w:cs="Calibri"/>
          <w:i/>
          <w:sz w:val="16"/>
          <w:szCs w:val="16"/>
        </w:rPr>
        <w:t xml:space="preserve"> und </w:t>
      </w:r>
      <w:proofErr w:type="spellStart"/>
      <w:r w:rsidRPr="00C34F87">
        <w:rPr>
          <w:rFonts w:cs="Calibri"/>
          <w:i/>
          <w:sz w:val="16"/>
          <w:szCs w:val="16"/>
        </w:rPr>
        <w:t>psychovegetativen</w:t>
      </w:r>
      <w:proofErr w:type="spellEnd"/>
      <w:r w:rsidRPr="00C34F87">
        <w:rPr>
          <w:rFonts w:cs="Calibri"/>
          <w:i/>
          <w:sz w:val="16"/>
          <w:szCs w:val="16"/>
        </w:rPr>
        <w:t xml:space="preserve"> </w:t>
      </w:r>
      <w:proofErr w:type="spellStart"/>
      <w:r w:rsidRPr="00C34F87">
        <w:rPr>
          <w:rFonts w:cs="Calibri"/>
          <w:i/>
          <w:sz w:val="16"/>
          <w:szCs w:val="16"/>
        </w:rPr>
        <w:t>Beschwerden</w:t>
      </w:r>
      <w:proofErr w:type="spellEnd"/>
      <w:r w:rsidRPr="00C34F87">
        <w:rPr>
          <w:rFonts w:cs="Calibri"/>
          <w:i/>
          <w:sz w:val="16"/>
          <w:szCs w:val="16"/>
        </w:rPr>
        <w:t xml:space="preserve"> </w:t>
      </w:r>
      <w:proofErr w:type="spellStart"/>
      <w:r w:rsidRPr="00C34F87">
        <w:rPr>
          <w:rFonts w:cs="Calibri"/>
          <w:i/>
          <w:sz w:val="16"/>
          <w:szCs w:val="16"/>
        </w:rPr>
        <w:t>mit</w:t>
      </w:r>
      <w:proofErr w:type="spellEnd"/>
      <w:r w:rsidRPr="00C34F87">
        <w:rPr>
          <w:rFonts w:cs="Calibri"/>
          <w:i/>
          <w:sz w:val="16"/>
          <w:szCs w:val="16"/>
        </w:rPr>
        <w:t xml:space="preserve"> den </w:t>
      </w:r>
      <w:proofErr w:type="spellStart"/>
      <w:r w:rsidRPr="00C34F87">
        <w:rPr>
          <w:rFonts w:cs="Calibri"/>
          <w:i/>
          <w:sz w:val="16"/>
          <w:szCs w:val="16"/>
        </w:rPr>
        <w:t>aktuellen</w:t>
      </w:r>
      <w:proofErr w:type="spellEnd"/>
      <w:r w:rsidRPr="00C34F87">
        <w:rPr>
          <w:rFonts w:cs="Calibri"/>
          <w:i/>
          <w:sz w:val="16"/>
          <w:szCs w:val="16"/>
        </w:rPr>
        <w:t xml:space="preserve"> </w:t>
      </w:r>
      <w:proofErr w:type="spellStart"/>
      <w:r w:rsidRPr="00C34F87">
        <w:rPr>
          <w:rFonts w:cs="Calibri"/>
          <w:i/>
          <w:sz w:val="16"/>
          <w:szCs w:val="16"/>
        </w:rPr>
        <w:t>Mund-Nasenschutz-Verordnungen</w:t>
      </w:r>
      <w:proofErr w:type="spellEnd"/>
      <w:r w:rsidRPr="00C34F87">
        <w:rPr>
          <w:rFonts w:cs="Calibri"/>
          <w:sz w:val="16"/>
          <w:szCs w:val="16"/>
        </w:rPr>
        <w:t xml:space="preserve">. </w:t>
      </w:r>
      <w:proofErr w:type="spellStart"/>
      <w:r w:rsidRPr="00C34F87">
        <w:rPr>
          <w:rFonts w:cs="Calibri"/>
          <w:sz w:val="16"/>
          <w:szCs w:val="16"/>
        </w:rPr>
        <w:t>PsychArchives</w:t>
      </w:r>
      <w:proofErr w:type="spellEnd"/>
      <w:r w:rsidRPr="00C34F87">
        <w:rPr>
          <w:rFonts w:cs="Calibri"/>
          <w:sz w:val="16"/>
          <w:szCs w:val="16"/>
        </w:rPr>
        <w:t xml:space="preserve">. </w:t>
      </w:r>
      <w:hyperlink r:id="rId51" w:history="1">
        <w:r w:rsidRPr="00C34F87">
          <w:rPr>
            <w:rStyle w:val="Hyperlink"/>
            <w:rFonts w:ascii="Calibri" w:hAnsi="Calibri" w:cs="Calibri"/>
            <w:sz w:val="16"/>
            <w:szCs w:val="16"/>
          </w:rPr>
          <w:t>https://doi.org/10.23668/PSYCHARCHIVES.3135</w:t>
        </w:r>
      </w:hyperlink>
      <w:r w:rsidRPr="00C34F87">
        <w:rPr>
          <w:rFonts w:cs="Calibri"/>
          <w:sz w:val="16"/>
          <w:szCs w:val="16"/>
        </w:rPr>
        <w:t xml:space="preserve"> sourced at </w:t>
      </w:r>
      <w:hyperlink r:id="rId52" w:history="1">
        <w:r w:rsidRPr="00C34F87">
          <w:rPr>
            <w:rStyle w:val="Hyperlink"/>
            <w:rFonts w:ascii="Calibri" w:hAnsi="Calibri" w:cs="Calibri"/>
            <w:sz w:val="16"/>
            <w:szCs w:val="16"/>
          </w:rPr>
          <w:t>https://www.psycharchives.org/handle/20.500.12034/2751</w:t>
        </w:r>
      </w:hyperlink>
      <w:r w:rsidRPr="00C34F87">
        <w:rPr>
          <w:rFonts w:cs="Calibri"/>
          <w:sz w:val="16"/>
          <w:szCs w:val="16"/>
        </w:rPr>
        <w:t xml:space="preserve"> and interpreted using google translate on 16/11/2020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378D"/>
    <w:multiLevelType w:val="hybridMultilevel"/>
    <w:tmpl w:val="AFE2F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C6"/>
    <w:rsid w:val="00462F4A"/>
    <w:rsid w:val="004B1DC6"/>
    <w:rsid w:val="00DE2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1004"/>
  <w15:chartTrackingRefBased/>
  <w15:docId w15:val="{26181161-59AB-4F00-A07F-6C380AC7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C6"/>
    <w:pPr>
      <w:spacing w:after="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4B1DC6"/>
    <w:pPr>
      <w:keepNext/>
      <w:keepLines/>
      <w:spacing w:before="120" w:after="12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unhideWhenUsed/>
    <w:qFormat/>
    <w:rsid w:val="004B1DC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DC6"/>
    <w:rPr>
      <w:rFonts w:asciiTheme="majorHAnsi" w:eastAsiaTheme="majorEastAsia" w:hAnsiTheme="majorHAnsi" w:cstheme="majorBidi"/>
      <w:b/>
      <w:bCs/>
      <w:color w:val="404040" w:themeColor="text1" w:themeTint="BF"/>
      <w:sz w:val="28"/>
      <w:szCs w:val="28"/>
      <w:lang w:eastAsia="en-GB"/>
    </w:rPr>
  </w:style>
  <w:style w:type="character" w:customStyle="1" w:styleId="Heading2Char">
    <w:name w:val="Heading 2 Char"/>
    <w:basedOn w:val="DefaultParagraphFont"/>
    <w:link w:val="Heading2"/>
    <w:uiPriority w:val="9"/>
    <w:rsid w:val="004B1DC6"/>
    <w:rPr>
      <w:rFonts w:asciiTheme="majorHAnsi" w:eastAsiaTheme="majorEastAsia" w:hAnsiTheme="majorHAnsi" w:cstheme="majorBidi"/>
      <w:b/>
      <w:bCs/>
      <w:color w:val="4472C4" w:themeColor="accent1"/>
      <w:sz w:val="26"/>
      <w:szCs w:val="26"/>
      <w:lang w:eastAsia="en-GB"/>
    </w:rPr>
  </w:style>
  <w:style w:type="character" w:styleId="Hyperlink">
    <w:name w:val="Hyperlink"/>
    <w:basedOn w:val="DefaultParagraphFont"/>
    <w:uiPriority w:val="99"/>
    <w:unhideWhenUsed/>
    <w:rsid w:val="004B1DC6"/>
    <w:rPr>
      <w:rFonts w:ascii="Arial" w:eastAsia="Calibri" w:hAnsi="Arial" w:cs="Arial"/>
      <w:color w:val="0563C1" w:themeColor="hyperlink"/>
      <w:sz w:val="22"/>
      <w:u w:val="single"/>
    </w:rPr>
  </w:style>
  <w:style w:type="paragraph" w:styleId="ListParagraph">
    <w:name w:val="List Paragraph"/>
    <w:basedOn w:val="Normal"/>
    <w:uiPriority w:val="34"/>
    <w:qFormat/>
    <w:rsid w:val="004B1DC6"/>
    <w:pPr>
      <w:ind w:left="720"/>
      <w:contextualSpacing/>
    </w:pPr>
  </w:style>
  <w:style w:type="paragraph" w:customStyle="1" w:styleId="Default">
    <w:name w:val="Default"/>
    <w:rsid w:val="004B1DC6"/>
    <w:pPr>
      <w:autoSpaceDE w:val="0"/>
      <w:autoSpaceDN w:val="0"/>
      <w:adjustRightInd w:val="0"/>
      <w:spacing w:after="0" w:line="240" w:lineRule="auto"/>
    </w:pPr>
    <w:rPr>
      <w:rFonts w:ascii="Arial" w:eastAsia="Calibri" w:hAnsi="Arial" w:cs="Arial"/>
      <w:color w:val="000000"/>
      <w:sz w:val="24"/>
      <w:szCs w:val="24"/>
      <w:lang w:eastAsia="en-AU"/>
    </w:rPr>
  </w:style>
  <w:style w:type="paragraph" w:styleId="FootnoteText">
    <w:name w:val="footnote text"/>
    <w:basedOn w:val="Normal"/>
    <w:link w:val="FootnoteTextChar"/>
    <w:uiPriority w:val="99"/>
    <w:unhideWhenUsed/>
    <w:rsid w:val="004B1DC6"/>
    <w:pPr>
      <w:spacing w:after="200" w:line="276" w:lineRule="auto"/>
      <w:jc w:val="left"/>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4B1DC6"/>
    <w:rPr>
      <w:rFonts w:ascii="Calibri" w:eastAsia="Calibri" w:hAnsi="Calibri" w:cs="Times New Roman"/>
      <w:sz w:val="20"/>
      <w:szCs w:val="20"/>
    </w:rPr>
  </w:style>
  <w:style w:type="character" w:styleId="FootnoteReference">
    <w:name w:val="footnote reference"/>
    <w:uiPriority w:val="99"/>
    <w:semiHidden/>
    <w:unhideWhenUsed/>
    <w:rsid w:val="004B1DC6"/>
    <w:rPr>
      <w:vertAlign w:val="superscript"/>
    </w:rPr>
  </w:style>
  <w:style w:type="character" w:customStyle="1" w:styleId="ref-journal">
    <w:name w:val="ref-journal"/>
    <w:rsid w:val="004B1DC6"/>
  </w:style>
  <w:style w:type="character" w:customStyle="1" w:styleId="ref-vol">
    <w:name w:val="ref-vol"/>
    <w:rsid w:val="004B1DC6"/>
  </w:style>
  <w:style w:type="character" w:customStyle="1" w:styleId="nowrap">
    <w:name w:val="nowrap"/>
    <w:rsid w:val="004B1DC6"/>
  </w:style>
  <w:style w:type="character" w:customStyle="1" w:styleId="citation">
    <w:name w:val="citation"/>
    <w:rsid w:val="004B1DC6"/>
  </w:style>
  <w:style w:type="character" w:customStyle="1" w:styleId="prefix-text-collaborationgroup">
    <w:name w:val="prefix-text-collaborationgroup"/>
    <w:rsid w:val="004B1DC6"/>
  </w:style>
  <w:style w:type="character" w:customStyle="1" w:styleId="article-headeraccess">
    <w:name w:val="article-header__access"/>
    <w:rsid w:val="004B1DC6"/>
  </w:style>
  <w:style w:type="character" w:customStyle="1" w:styleId="article-headerpublish-datelabel">
    <w:name w:val="article-header__publish-date__label"/>
    <w:rsid w:val="004B1DC6"/>
  </w:style>
  <w:style w:type="character" w:customStyle="1" w:styleId="article-headerpublish-datevalue">
    <w:name w:val="article-header__publish-date__value"/>
    <w:rsid w:val="004B1DC6"/>
  </w:style>
  <w:style w:type="character" w:customStyle="1" w:styleId="article-headerdoi">
    <w:name w:val="article-header__doi"/>
    <w:rsid w:val="004B1DC6"/>
  </w:style>
  <w:style w:type="character" w:customStyle="1" w:styleId="article-headerdoilabel">
    <w:name w:val="article-header__doi__label"/>
    <w:rsid w:val="004B1DC6"/>
  </w:style>
  <w:style w:type="character" w:customStyle="1" w:styleId="orcid-id-https">
    <w:name w:val="orcid-id-https"/>
    <w:rsid w:val="004B1DC6"/>
  </w:style>
  <w:style w:type="character" w:customStyle="1" w:styleId="ref-title">
    <w:name w:val="ref-title"/>
    <w:rsid w:val="004B1DC6"/>
  </w:style>
  <w:style w:type="character" w:customStyle="1" w:styleId="mixed-citation">
    <w:name w:val="mixed-citation"/>
    <w:rsid w:val="004B1DC6"/>
  </w:style>
  <w:style w:type="character" w:customStyle="1" w:styleId="ref-iss">
    <w:name w:val="ref-iss"/>
    <w:rsid w:val="004B1DC6"/>
  </w:style>
  <w:style w:type="character" w:customStyle="1" w:styleId="element-citation">
    <w:name w:val="element-citation"/>
    <w:rsid w:val="004B1DC6"/>
  </w:style>
  <w:style w:type="character" w:customStyle="1" w:styleId="html-italic">
    <w:name w:val="html-italic"/>
    <w:rsid w:val="004B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www.thelancet.com/journals/lancet/article/PIIS0140-6736(20)31142-9/fulltext" TargetMode="External"/><Relationship Id="rId18" Type="http://schemas.openxmlformats.org/officeDocument/2006/relationships/hyperlink" Target="https://doi.org/10.1016/S0140-6736(20)31142-9" TargetMode="External"/><Relationship Id="rId26" Type="http://schemas.openxmlformats.org/officeDocument/2006/relationships/hyperlink" Target="http://europepmc.org/search/?scope=fulltext&amp;page=1&amp;query=AUTH:%22Fasher%20M%22" TargetMode="External"/><Relationship Id="rId39" Type="http://schemas.openxmlformats.org/officeDocument/2006/relationships/hyperlink" Target="http://www.irphouse.com" TargetMode="External"/><Relationship Id="rId21" Type="http://schemas.openxmlformats.org/officeDocument/2006/relationships/hyperlink" Target="http://europepmc.org/search/?scope=fulltext&amp;page=1&amp;query=AUTH:%22Cauchemez%20S%22" TargetMode="External"/><Relationship Id="rId34" Type="http://schemas.openxmlformats.org/officeDocument/2006/relationships/hyperlink" Target="https://www.ncbi.nlm.nih.gov/pubmed/18710327" TargetMode="External"/><Relationship Id="rId42" Type="http://schemas.openxmlformats.org/officeDocument/2006/relationships/hyperlink" Target="https://www.sciencedirect.com/science/article/pii/S0022202X15529011" TargetMode="External"/><Relationship Id="rId47" Type="http://schemas.openxmlformats.org/officeDocument/2006/relationships/hyperlink" Target="https://www.thelancet.com/journals/lancet/article/PIIS0140-6736(20)31142-9/fulltext" TargetMode="External"/><Relationship Id="rId50" Type="http://schemas.openxmlformats.org/officeDocument/2006/relationships/hyperlink" Target="https://doi.org/10.1016/S0140-6736(20)31142-9" TargetMode="External"/><Relationship Id="rId7" Type="http://schemas.openxmlformats.org/officeDocument/2006/relationships/hyperlink" Target="https://analyticsindiamag.com/the-most-devastating-software-mistake-of-all-time-why-is-the-imperial-model-under-criticism/" TargetMode="External"/><Relationship Id="rId2" Type="http://schemas.openxmlformats.org/officeDocument/2006/relationships/hyperlink" Target="https://www.health.gov.au/resources/publications/face-masks-how-they-protect-you%20on%2015/12/2020" TargetMode="External"/><Relationship Id="rId16" Type="http://schemas.openxmlformats.org/officeDocument/2006/relationships/hyperlink" Target="https://www.thelancet.com/journals/lancet/article/PIIS0140-6736(20)31142-9/fulltext" TargetMode="External"/><Relationship Id="rId29" Type="http://schemas.openxmlformats.org/officeDocument/2006/relationships/hyperlink" Target="http://europepmc.org/search/?scope=fulltext&amp;page=1&amp;query=AUTH:%22Booy%20R%22" TargetMode="External"/><Relationship Id="rId11" Type="http://schemas.openxmlformats.org/officeDocument/2006/relationships/hyperlink" Target="https://www.thelancet.com/journals/lancet/article/PIIS0140-6736(20)31142-9/fulltext" TargetMode="External"/><Relationship Id="rId24" Type="http://schemas.openxmlformats.org/officeDocument/2006/relationships/hyperlink" Target="http://europepmc.org/search/?scope=fulltext&amp;page=1&amp;query=AUTH:%22Cheung%20P%22" TargetMode="External"/><Relationship Id="rId32" Type="http://schemas.openxmlformats.org/officeDocument/2006/relationships/hyperlink" Target="https://www.ncbi.nlm.nih.gov/pubmed/19193267" TargetMode="External"/><Relationship Id="rId37" Type="http://schemas.openxmlformats.org/officeDocument/2006/relationships/hyperlink" Target="https://www.rcreader.com/commentary/still-no-conclusive-evidence-justifying-mandatory-masks" TargetMode="External"/><Relationship Id="rId40" Type="http://schemas.openxmlformats.org/officeDocument/2006/relationships/hyperlink" Target="https://www.sciencedirect.com/science/journal/10870024" TargetMode="External"/><Relationship Id="rId45" Type="http://schemas.openxmlformats.org/officeDocument/2006/relationships/hyperlink" Target="https://www.thelancet.com/journals/lancet/article/PIIS0140-6736(20)31142-9/fulltext" TargetMode="External"/><Relationship Id="rId5" Type="http://schemas.openxmlformats.org/officeDocument/2006/relationships/hyperlink" Target="https://www.nationalreview.com/corner/professor-lockdown-modeler-resigns-in-disgrace/" TargetMode="External"/><Relationship Id="rId15" Type="http://schemas.openxmlformats.org/officeDocument/2006/relationships/hyperlink" Target="https://www.thelancet.com/journals/lancet/article/PIIS0140-6736(20)31142-9/fulltext" TargetMode="External"/><Relationship Id="rId23" Type="http://schemas.openxmlformats.org/officeDocument/2006/relationships/hyperlink" Target="http://europepmc.org/search/?scope=fulltext&amp;page=1&amp;query=AUTH:%22Seale%20H%22" TargetMode="External"/><Relationship Id="rId28" Type="http://schemas.openxmlformats.org/officeDocument/2006/relationships/hyperlink" Target="http://europepmc.org/search/?scope=fulltext&amp;page=1&amp;query=AUTH:%22Gao%20Z%22" TargetMode="External"/><Relationship Id="rId36" Type="http://schemas.openxmlformats.org/officeDocument/2006/relationships/hyperlink" Target="https://www.rcreader.com/commentary/masks-dont-work-covid-a-review-of-science-relevant-to-covide-19-social-policy%2011/06/2020" TargetMode="External"/><Relationship Id="rId49" Type="http://schemas.openxmlformats.org/officeDocument/2006/relationships/hyperlink" Target="https://www.thelancet.com/journals/lancet/article/PIIS0140-6736(20)31142-9/fulltext" TargetMode="External"/><Relationship Id="rId10" Type="http://schemas.openxmlformats.org/officeDocument/2006/relationships/hyperlink" Target="https://doi.org/10.1093/cid/ciaa638" TargetMode="External"/><Relationship Id="rId19" Type="http://schemas.openxmlformats.org/officeDocument/2006/relationships/hyperlink" Target="http://europepmc.org/search/?scope=fulltext&amp;page=1&amp;query=AUTH:%22MacIntyre%20CR%22" TargetMode="External"/><Relationship Id="rId31" Type="http://schemas.openxmlformats.org/officeDocument/2006/relationships/hyperlink" Target="https://www.ncbi.nlm.nih.gov/pmc/articles/PMC2662657/" TargetMode="External"/><Relationship Id="rId44" Type="http://schemas.openxmlformats.org/officeDocument/2006/relationships/hyperlink" Target="https://www.thelancet.com/journals/lancet/article/PIIS0140-6736(20)31142-9/fulltext" TargetMode="External"/><Relationship Id="rId52" Type="http://schemas.openxmlformats.org/officeDocument/2006/relationships/hyperlink" Target="https://www.psycharchives.org/handle/20.500.12034/2751" TargetMode="External"/><Relationship Id="rId4" Type="http://schemas.openxmlformats.org/officeDocument/2006/relationships/hyperlink" Target="https://doi.org/10.1136/bmj.m4425" TargetMode="External"/><Relationship Id="rId9" Type="http://schemas.openxmlformats.org/officeDocument/2006/relationships/hyperlink" Target="https://scholar.google.com/scholar_lookup?title=Predicting%20infectious%20severe%20acute%20respiratory%20syndrome%20coronavirus%202%20from%20diagnostic%20samples&amp;author=J%20Bullard&amp;author=K%20Dust&amp;author=D%20Funk&amp;publication_year=2020&amp;journal=Clin%20Infect%20Dis&amp;volume=&amp;pages=" TargetMode="External"/><Relationship Id="rId14" Type="http://schemas.openxmlformats.org/officeDocument/2006/relationships/hyperlink" Target="https://www.thelancet.com/journals/lancet/article/PIIS0140-6736(20)31142-9/fulltext" TargetMode="External"/><Relationship Id="rId22" Type="http://schemas.openxmlformats.org/officeDocument/2006/relationships/hyperlink" Target="http://europepmc.org/search/?scope=fulltext&amp;page=1&amp;query=AUTH:%22Dwyer%20DE%22" TargetMode="External"/><Relationship Id="rId27" Type="http://schemas.openxmlformats.org/officeDocument/2006/relationships/hyperlink" Target="http://europepmc.org/search/?scope=fulltext&amp;page=1&amp;query=AUTH:%22Wood%20J%22" TargetMode="External"/><Relationship Id="rId30" Type="http://schemas.openxmlformats.org/officeDocument/2006/relationships/hyperlink" Target="http://europepmc.org/search/?scope=fulltext&amp;page=1&amp;query=AUTH:%22Ferguson%20N%22" TargetMode="External"/><Relationship Id="rId35" Type="http://schemas.openxmlformats.org/officeDocument/2006/relationships/hyperlink" Target="https://pdmj.org/Mask_Risks_Part2.pdf" TargetMode="External"/><Relationship Id="rId43" Type="http://schemas.openxmlformats.org/officeDocument/2006/relationships/hyperlink" Target="https://www.thelancet.com/journals/lancet/article/PIIS0140-6736(20)31142-9/fulltext" TargetMode="External"/><Relationship Id="rId48" Type="http://schemas.openxmlformats.org/officeDocument/2006/relationships/hyperlink" Target="https://www.thelancet.com/journals/lancet/article/PIIS0140-6736(20)31142-9/fulltext" TargetMode="External"/><Relationship Id="rId8" Type="http://schemas.openxmlformats.org/officeDocument/2006/relationships/hyperlink" Target="https://doi.org/10.1093/cid/ciaa638" TargetMode="External"/><Relationship Id="rId51" Type="http://schemas.openxmlformats.org/officeDocument/2006/relationships/hyperlink" Target="https://doi.org/10.23668/PSYCHARCHIVES.3135" TargetMode="External"/><Relationship Id="rId3" Type="http://schemas.openxmlformats.org/officeDocument/2006/relationships/hyperlink" Target="https://doi.org/10.1101/2020.06.06.20124446" TargetMode="External"/><Relationship Id="rId12" Type="http://schemas.openxmlformats.org/officeDocument/2006/relationships/hyperlink" Target="https://www.thelancet.com/journals/lancet/article/PIIS0140-6736(20)31142-9/fulltext" TargetMode="External"/><Relationship Id="rId17" Type="http://schemas.openxmlformats.org/officeDocument/2006/relationships/hyperlink" Target="https://www.thelancet.com/journals/lancet/article/PIIS0140-6736(20)31142-9/fulltext" TargetMode="External"/><Relationship Id="rId25" Type="http://schemas.openxmlformats.org/officeDocument/2006/relationships/hyperlink" Target="http://europepmc.org/search/?scope=fulltext&amp;page=1&amp;query=AUTH:%22Browne%20G%22" TargetMode="External"/><Relationship Id="rId33" Type="http://schemas.openxmlformats.org/officeDocument/2006/relationships/hyperlink" Target="https://www.ncbi.nlm.nih.gov/pmc/articles/PMC2599911/" TargetMode="External"/><Relationship Id="rId38" Type="http://schemas.openxmlformats.org/officeDocument/2006/relationships/hyperlink" Target="https://jdfor2020.com/2020/08/1981-surgeons-medical-mask-study-concludes-minimum-contamination-can-best-be-achieved-by-not-wearing-a-mask-at-all/" TargetMode="External"/><Relationship Id="rId46" Type="http://schemas.openxmlformats.org/officeDocument/2006/relationships/hyperlink" Target="https://www.thelancet.com/journals/lancet/article/PIIS0140-6736(20)31142-9/fulltext" TargetMode="External"/><Relationship Id="rId20" Type="http://schemas.openxmlformats.org/officeDocument/2006/relationships/image" Target="media/image1.png"/><Relationship Id="rId41" Type="http://schemas.openxmlformats.org/officeDocument/2006/relationships/hyperlink" Target="https://www.sciencedirect.com/science/journal/10870024/6/3" TargetMode="External"/><Relationship Id="rId1" Type="http://schemas.openxmlformats.org/officeDocument/2006/relationships/hyperlink" Target="http://www.health.gov.au" TargetMode="External"/><Relationship Id="rId6" Type="http://schemas.openxmlformats.org/officeDocument/2006/relationships/hyperlink" Target="https://www.youtube.com/watch?v=8UvFhIFzaac&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sonnya nicolaci</dc:creator>
  <cp:keywords/>
  <dc:description/>
  <cp:lastModifiedBy>sonnya nicolaci</cp:lastModifiedBy>
  <cp:revision>1</cp:revision>
  <dcterms:created xsi:type="dcterms:W3CDTF">2021-07-26T03:44:00Z</dcterms:created>
  <dcterms:modified xsi:type="dcterms:W3CDTF">2021-07-26T03:45:00Z</dcterms:modified>
</cp:coreProperties>
</file>