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AA70" w14:textId="0955C156" w:rsidR="00441229" w:rsidRPr="00A7314B" w:rsidRDefault="003F40CD" w:rsidP="003F40CD">
      <w:pPr>
        <w:jc w:val="center"/>
        <w:rPr>
          <w:b/>
          <w:bCs/>
          <w:sz w:val="32"/>
          <w:szCs w:val="32"/>
        </w:rPr>
      </w:pPr>
      <w:r w:rsidRPr="00A7314B">
        <w:rPr>
          <w:b/>
          <w:bCs/>
          <w:sz w:val="32"/>
          <w:szCs w:val="32"/>
        </w:rPr>
        <w:t>Guidance for customers when checking in with a QR code in Australia</w:t>
      </w:r>
    </w:p>
    <w:p w14:paraId="39E6AE06" w14:textId="3F58D5CD" w:rsidR="003F40CD" w:rsidRPr="00A7314B" w:rsidRDefault="005D016F" w:rsidP="005D016F">
      <w:pPr>
        <w:jc w:val="both"/>
        <w:rPr>
          <w:sz w:val="24"/>
          <w:szCs w:val="24"/>
        </w:rPr>
      </w:pPr>
      <w:r w:rsidRPr="00A7314B">
        <w:rPr>
          <w:sz w:val="24"/>
          <w:szCs w:val="24"/>
        </w:rPr>
        <w:t xml:space="preserve">Under the COVID – 19 restrictions, all States and Territories have introduced </w:t>
      </w:r>
      <w:r w:rsidR="00682EBC" w:rsidRPr="00A7314B">
        <w:rPr>
          <w:sz w:val="24"/>
          <w:szCs w:val="24"/>
        </w:rPr>
        <w:t>an emergency directive for track and tracing to manage the ongoing risks posed by the COVID virus, whereby, businesses are required to collect personal information about the customer and visitor who visits the premises</w:t>
      </w:r>
      <w:r w:rsidR="00235253" w:rsidRPr="00A7314B">
        <w:rPr>
          <w:sz w:val="24"/>
          <w:szCs w:val="24"/>
        </w:rPr>
        <w:t xml:space="preserve"> via a </w:t>
      </w:r>
      <w:r w:rsidR="00235253" w:rsidRPr="00A7314B">
        <w:rPr>
          <w:sz w:val="24"/>
          <w:szCs w:val="24"/>
          <w:u w:val="single"/>
        </w:rPr>
        <w:t>QR code check-in</w:t>
      </w:r>
      <w:r w:rsidR="00682EBC" w:rsidRPr="00A7314B">
        <w:rPr>
          <w:sz w:val="24"/>
          <w:szCs w:val="24"/>
        </w:rPr>
        <w:t>. This has been implemented to help assist with COVID – 19 contact tracing.</w:t>
      </w:r>
      <w:r w:rsidR="00D1220C" w:rsidRPr="00A7314B">
        <w:rPr>
          <w:sz w:val="24"/>
          <w:szCs w:val="24"/>
        </w:rPr>
        <w:t xml:space="preserve"> </w:t>
      </w:r>
    </w:p>
    <w:p w14:paraId="04C0A915" w14:textId="7582E56D" w:rsidR="00682EBC" w:rsidRPr="0022038C" w:rsidRDefault="00682EBC" w:rsidP="005D016F">
      <w:pPr>
        <w:jc w:val="both"/>
        <w:rPr>
          <w:b/>
          <w:bCs/>
          <w:color w:val="C00000"/>
          <w:sz w:val="24"/>
          <w:szCs w:val="24"/>
          <w:u w:val="single"/>
        </w:rPr>
      </w:pPr>
      <w:r w:rsidRPr="0022038C">
        <w:rPr>
          <w:b/>
          <w:bCs/>
          <w:color w:val="C00000"/>
          <w:sz w:val="24"/>
          <w:szCs w:val="24"/>
          <w:u w:val="single"/>
        </w:rPr>
        <w:t xml:space="preserve">WARNING – </w:t>
      </w:r>
      <w:r w:rsidR="00B07187" w:rsidRPr="0022038C">
        <w:rPr>
          <w:b/>
          <w:bCs/>
          <w:color w:val="C00000"/>
          <w:sz w:val="24"/>
          <w:szCs w:val="24"/>
          <w:u w:val="single"/>
        </w:rPr>
        <w:t>Section 94H of the Privacy Act 1988</w:t>
      </w:r>
      <w:r w:rsidR="00FA6C33" w:rsidRPr="0022038C">
        <w:rPr>
          <w:b/>
          <w:bCs/>
          <w:color w:val="C00000"/>
          <w:sz w:val="24"/>
          <w:szCs w:val="24"/>
          <w:u w:val="single"/>
        </w:rPr>
        <w:t xml:space="preserve"> (Federal)</w:t>
      </w:r>
      <w:r w:rsidR="00B07187" w:rsidRPr="0022038C">
        <w:rPr>
          <w:b/>
          <w:bCs/>
          <w:color w:val="C00000"/>
          <w:sz w:val="24"/>
          <w:szCs w:val="24"/>
          <w:u w:val="single"/>
        </w:rPr>
        <w:t xml:space="preserve"> applies to the </w:t>
      </w:r>
      <w:r w:rsidRPr="0022038C">
        <w:rPr>
          <w:b/>
          <w:bCs/>
          <w:color w:val="C00000"/>
          <w:sz w:val="24"/>
          <w:szCs w:val="24"/>
          <w:u w:val="single"/>
        </w:rPr>
        <w:t>COVID SAFE APP</w:t>
      </w:r>
      <w:r w:rsidR="00FA6C33" w:rsidRPr="0022038C">
        <w:rPr>
          <w:b/>
          <w:bCs/>
          <w:color w:val="C00000"/>
          <w:sz w:val="24"/>
          <w:szCs w:val="24"/>
          <w:u w:val="single"/>
        </w:rPr>
        <w:t>. It was brought in as a measure to ensure that no one is forced to download the App electronically before access to a service is granted. Whilst the section does not apply directly to QR Codes check-in, the main motivation behind the legislation is the privacy obligations created as a result of using an electronic medium for c</w:t>
      </w:r>
      <w:r w:rsidR="006F78CF" w:rsidRPr="0022038C">
        <w:rPr>
          <w:b/>
          <w:bCs/>
          <w:color w:val="C00000"/>
          <w:sz w:val="24"/>
          <w:szCs w:val="24"/>
          <w:u w:val="single"/>
        </w:rPr>
        <w:t>heck-in</w:t>
      </w:r>
      <w:r w:rsidR="00FA6C33" w:rsidRPr="0022038C">
        <w:rPr>
          <w:b/>
          <w:bCs/>
          <w:color w:val="C00000"/>
          <w:sz w:val="24"/>
          <w:szCs w:val="24"/>
          <w:u w:val="single"/>
        </w:rPr>
        <w:t>. In principle, section 94H extrapolates the main principles around using electronic sign-</w:t>
      </w:r>
      <w:proofErr w:type="gramStart"/>
      <w:r w:rsidR="00FA6C33" w:rsidRPr="0022038C">
        <w:rPr>
          <w:b/>
          <w:bCs/>
          <w:color w:val="C00000"/>
          <w:sz w:val="24"/>
          <w:szCs w:val="24"/>
          <w:u w:val="single"/>
        </w:rPr>
        <w:t>in’s</w:t>
      </w:r>
      <w:proofErr w:type="gramEnd"/>
      <w:r w:rsidR="00FA6C33" w:rsidRPr="0022038C">
        <w:rPr>
          <w:b/>
          <w:bCs/>
          <w:color w:val="C00000"/>
          <w:sz w:val="24"/>
          <w:szCs w:val="24"/>
          <w:u w:val="single"/>
        </w:rPr>
        <w:t>. Please see the information enclosed:</w:t>
      </w:r>
      <w:r w:rsidRPr="0022038C">
        <w:rPr>
          <w:b/>
          <w:bCs/>
          <w:color w:val="C00000"/>
          <w:sz w:val="24"/>
          <w:szCs w:val="24"/>
          <w:u w:val="single"/>
        </w:rPr>
        <w:t xml:space="preserve"> </w:t>
      </w:r>
      <w:hyperlink r:id="rId8" w:history="1">
        <w:r w:rsidR="00FA6C33" w:rsidRPr="0022038C">
          <w:rPr>
            <w:rStyle w:val="Hyperlink"/>
            <w:b/>
            <w:bCs/>
            <w:color w:val="C00000"/>
            <w:sz w:val="24"/>
            <w:szCs w:val="24"/>
          </w:rPr>
          <w:t>https://www.oaic.gov.au/privacy/covid-19/the-covidsafe-app-and-my-privacy-rights/</w:t>
        </w:r>
      </w:hyperlink>
    </w:p>
    <w:p w14:paraId="3FDC3281" w14:textId="3DA410B0" w:rsidR="00FA6C33" w:rsidRPr="0022038C" w:rsidRDefault="00FA6C33" w:rsidP="005D016F">
      <w:pPr>
        <w:jc w:val="both"/>
        <w:rPr>
          <w:b/>
          <w:bCs/>
          <w:color w:val="C00000"/>
          <w:sz w:val="24"/>
          <w:szCs w:val="24"/>
          <w:u w:val="single"/>
        </w:rPr>
      </w:pPr>
      <w:r w:rsidRPr="0022038C">
        <w:rPr>
          <w:b/>
          <w:bCs/>
          <w:color w:val="C00000"/>
          <w:sz w:val="24"/>
          <w:szCs w:val="24"/>
          <w:u w:val="single"/>
        </w:rPr>
        <w:t>It is important to note howev</w:t>
      </w:r>
      <w:r w:rsidR="000101D6" w:rsidRPr="0022038C">
        <w:rPr>
          <w:b/>
          <w:bCs/>
          <w:color w:val="C00000"/>
          <w:sz w:val="24"/>
          <w:szCs w:val="24"/>
          <w:u w:val="single"/>
        </w:rPr>
        <w:t>er</w:t>
      </w:r>
      <w:r w:rsidR="006F78CF" w:rsidRPr="0022038C">
        <w:rPr>
          <w:b/>
          <w:bCs/>
          <w:color w:val="C00000"/>
          <w:sz w:val="24"/>
          <w:szCs w:val="24"/>
          <w:u w:val="single"/>
        </w:rPr>
        <w:t xml:space="preserve"> that the legislation does not apply </w:t>
      </w:r>
      <w:r w:rsidR="002C1890">
        <w:rPr>
          <w:b/>
          <w:bCs/>
          <w:color w:val="C00000"/>
          <w:sz w:val="24"/>
          <w:szCs w:val="24"/>
          <w:u w:val="single"/>
        </w:rPr>
        <w:t>directly to QR Codes.</w:t>
      </w:r>
    </w:p>
    <w:p w14:paraId="7B8225F5" w14:textId="77777777" w:rsidR="00FA6C33" w:rsidRPr="00FA6C33" w:rsidRDefault="00FA6C33" w:rsidP="005D016F">
      <w:pPr>
        <w:jc w:val="both"/>
        <w:rPr>
          <w:b/>
          <w:bCs/>
          <w:color w:val="FF0000"/>
          <w:sz w:val="24"/>
          <w:szCs w:val="24"/>
          <w:u w:val="single"/>
        </w:rPr>
      </w:pPr>
    </w:p>
    <w:p w14:paraId="504C0186" w14:textId="39A880A8" w:rsidR="00682EBC" w:rsidRPr="00A7314B" w:rsidRDefault="00160F39" w:rsidP="003F40CD">
      <w:pPr>
        <w:rPr>
          <w:sz w:val="24"/>
          <w:szCs w:val="24"/>
        </w:rPr>
      </w:pPr>
      <w:hyperlink r:id="rId9" w:history="1">
        <w:r w:rsidR="003F40CD" w:rsidRPr="00A7314B">
          <w:rPr>
            <w:rStyle w:val="Hyperlink"/>
            <w:sz w:val="24"/>
            <w:szCs w:val="24"/>
          </w:rPr>
          <w:t>Under the privacy Act 1988</w:t>
        </w:r>
      </w:hyperlink>
      <w:r w:rsidR="003F40CD" w:rsidRPr="00A7314B">
        <w:rPr>
          <w:sz w:val="24"/>
          <w:szCs w:val="24"/>
        </w:rPr>
        <w:t xml:space="preserve">, </w:t>
      </w:r>
      <w:hyperlink r:id="rId10" w:history="1">
        <w:r w:rsidR="00FA6C33">
          <w:rPr>
            <w:rStyle w:val="Hyperlink"/>
            <w:sz w:val="24"/>
            <w:szCs w:val="24"/>
          </w:rPr>
          <w:t>b</w:t>
        </w:r>
        <w:r w:rsidR="003F40CD" w:rsidRPr="00A7314B">
          <w:rPr>
            <w:rStyle w:val="Hyperlink"/>
            <w:sz w:val="24"/>
            <w:szCs w:val="24"/>
          </w:rPr>
          <w:t>usinesses</w:t>
        </w:r>
      </w:hyperlink>
      <w:r w:rsidR="003F40CD" w:rsidRPr="00A7314B">
        <w:rPr>
          <w:sz w:val="24"/>
          <w:szCs w:val="24"/>
        </w:rPr>
        <w:t xml:space="preserve"> are obligated by law to clearly inform the customer/individual about what information they are collecting, that the collection </w:t>
      </w:r>
      <w:r w:rsidR="00D945EA" w:rsidRPr="00A7314B">
        <w:rPr>
          <w:sz w:val="24"/>
          <w:szCs w:val="24"/>
        </w:rPr>
        <w:t>is required by law, the purpose of the collection, who the information will be disclosed to and the consequences of failing to provide the information.</w:t>
      </w:r>
      <w:r w:rsidR="005D016F" w:rsidRPr="00A7314B">
        <w:rPr>
          <w:sz w:val="24"/>
          <w:szCs w:val="24"/>
        </w:rPr>
        <w:t xml:space="preserve"> </w:t>
      </w:r>
      <w:r w:rsidR="00D1220C" w:rsidRPr="00A7314B">
        <w:rPr>
          <w:sz w:val="24"/>
          <w:szCs w:val="24"/>
        </w:rPr>
        <w:t>This can be done by displaying a prominent notice on the premises and/or website and reiterating the information when you talk to the customer.</w:t>
      </w:r>
      <w:r w:rsidR="005645C7" w:rsidRPr="00A7314B">
        <w:rPr>
          <w:sz w:val="24"/>
          <w:szCs w:val="24"/>
        </w:rPr>
        <w:t xml:space="preserve"> </w:t>
      </w:r>
    </w:p>
    <w:p w14:paraId="091A9694" w14:textId="6C6079C7" w:rsidR="00235253" w:rsidRPr="00A7314B" w:rsidRDefault="00235253" w:rsidP="003F40CD">
      <w:pPr>
        <w:rPr>
          <w:b/>
          <w:bCs/>
          <w:sz w:val="24"/>
          <w:szCs w:val="24"/>
        </w:rPr>
      </w:pPr>
      <w:r w:rsidRPr="00A7314B">
        <w:rPr>
          <w:b/>
          <w:bCs/>
          <w:sz w:val="24"/>
          <w:szCs w:val="24"/>
        </w:rPr>
        <w:t xml:space="preserve">In most states the current directives allow for individuals to check in via two options. </w:t>
      </w:r>
    </w:p>
    <w:p w14:paraId="4C2CBE47" w14:textId="15CEB4CB" w:rsidR="00235253" w:rsidRPr="00A7314B" w:rsidRDefault="00235253" w:rsidP="00235253">
      <w:pPr>
        <w:pStyle w:val="ListParagraph"/>
        <w:numPr>
          <w:ilvl w:val="0"/>
          <w:numId w:val="1"/>
        </w:numPr>
        <w:rPr>
          <w:b/>
          <w:bCs/>
          <w:sz w:val="24"/>
          <w:szCs w:val="24"/>
        </w:rPr>
      </w:pPr>
      <w:r w:rsidRPr="00A7314B">
        <w:rPr>
          <w:b/>
          <w:bCs/>
          <w:sz w:val="24"/>
          <w:szCs w:val="24"/>
        </w:rPr>
        <w:t xml:space="preserve">Electronic QR Code Check -In </w:t>
      </w:r>
      <w:r w:rsidR="00C277D1" w:rsidRPr="00A7314B">
        <w:rPr>
          <w:b/>
          <w:bCs/>
          <w:sz w:val="24"/>
          <w:szCs w:val="24"/>
        </w:rPr>
        <w:t xml:space="preserve">or Downloading an App made by the state specifically for QR code check-ins </w:t>
      </w:r>
    </w:p>
    <w:p w14:paraId="48DFA2E2" w14:textId="1AE7FC5A" w:rsidR="00235253" w:rsidRPr="00A7314B" w:rsidRDefault="00235253" w:rsidP="00235253">
      <w:pPr>
        <w:pStyle w:val="ListParagraph"/>
        <w:numPr>
          <w:ilvl w:val="0"/>
          <w:numId w:val="1"/>
        </w:numPr>
        <w:rPr>
          <w:b/>
          <w:bCs/>
          <w:sz w:val="24"/>
          <w:szCs w:val="24"/>
        </w:rPr>
      </w:pPr>
      <w:r w:rsidRPr="00A7314B">
        <w:rPr>
          <w:b/>
          <w:bCs/>
          <w:sz w:val="24"/>
          <w:szCs w:val="24"/>
        </w:rPr>
        <w:t>Manual Check-In</w:t>
      </w:r>
    </w:p>
    <w:p w14:paraId="0AD00F85" w14:textId="74C357E8" w:rsidR="00D1220C" w:rsidRPr="00A7314B" w:rsidRDefault="005645C7" w:rsidP="003F40CD">
      <w:pPr>
        <w:rPr>
          <w:sz w:val="24"/>
          <w:szCs w:val="24"/>
        </w:rPr>
      </w:pPr>
      <w:r w:rsidRPr="00A7314B">
        <w:rPr>
          <w:sz w:val="24"/>
          <w:szCs w:val="24"/>
        </w:rPr>
        <w:t xml:space="preserve">We have developed this template so that individuals or customers </w:t>
      </w:r>
      <w:r w:rsidR="00235253" w:rsidRPr="00A7314B">
        <w:rPr>
          <w:sz w:val="24"/>
          <w:szCs w:val="24"/>
        </w:rPr>
        <w:t xml:space="preserve">are informed of the current track and tracing </w:t>
      </w:r>
      <w:r w:rsidR="00C277D1" w:rsidRPr="00A7314B">
        <w:rPr>
          <w:sz w:val="24"/>
          <w:szCs w:val="24"/>
        </w:rPr>
        <w:t xml:space="preserve">(QR Check – Ins) </w:t>
      </w:r>
      <w:r w:rsidR="00235253" w:rsidRPr="00A7314B">
        <w:rPr>
          <w:sz w:val="24"/>
          <w:szCs w:val="24"/>
        </w:rPr>
        <w:t xml:space="preserve">directives for each state and </w:t>
      </w:r>
      <w:r w:rsidR="00C277D1" w:rsidRPr="00A7314B">
        <w:rPr>
          <w:sz w:val="24"/>
          <w:szCs w:val="24"/>
        </w:rPr>
        <w:t xml:space="preserve">in particular for those </w:t>
      </w:r>
      <w:r w:rsidR="00C277D1" w:rsidRPr="00A7314B">
        <w:rPr>
          <w:sz w:val="24"/>
          <w:szCs w:val="24"/>
          <w:highlight w:val="yellow"/>
          <w:u w:val="single"/>
        </w:rPr>
        <w:t>who wish</w:t>
      </w:r>
      <w:r w:rsidR="00C277D1" w:rsidRPr="00A7314B">
        <w:rPr>
          <w:sz w:val="24"/>
          <w:szCs w:val="24"/>
        </w:rPr>
        <w:t xml:space="preserve"> to </w:t>
      </w:r>
      <w:r w:rsidR="00C277D1" w:rsidRPr="00A7314B">
        <w:rPr>
          <w:sz w:val="24"/>
          <w:szCs w:val="24"/>
          <w:highlight w:val="yellow"/>
          <w:u w:val="single"/>
        </w:rPr>
        <w:t>manually Check-In</w:t>
      </w:r>
      <w:r w:rsidR="00C277D1" w:rsidRPr="00A7314B">
        <w:rPr>
          <w:sz w:val="24"/>
          <w:szCs w:val="24"/>
        </w:rPr>
        <w:t xml:space="preserve"> because they don’t have the means for checking in electronically or because they don’t trust that their data will be held safe and securely. </w:t>
      </w:r>
    </w:p>
    <w:p w14:paraId="051050E0" w14:textId="74998E67" w:rsidR="00C277D1" w:rsidRPr="00A7314B" w:rsidRDefault="00C277D1" w:rsidP="003F40CD">
      <w:pPr>
        <w:rPr>
          <w:b/>
          <w:bCs/>
          <w:sz w:val="24"/>
          <w:szCs w:val="24"/>
        </w:rPr>
      </w:pPr>
      <w:r w:rsidRPr="00A7314B">
        <w:rPr>
          <w:b/>
          <w:bCs/>
          <w:sz w:val="24"/>
          <w:szCs w:val="24"/>
        </w:rPr>
        <w:t xml:space="preserve">For Individuals or customers who wish to check in manually, the following </w:t>
      </w:r>
      <w:hyperlink r:id="rId11" w:history="1">
        <w:r w:rsidR="004B2644" w:rsidRPr="00A7314B">
          <w:rPr>
            <w:rStyle w:val="Hyperlink"/>
            <w:b/>
            <w:bCs/>
            <w:sz w:val="24"/>
            <w:szCs w:val="24"/>
          </w:rPr>
          <w:t>Privacy Act 1988</w:t>
        </w:r>
      </w:hyperlink>
      <w:r w:rsidR="004B2644" w:rsidRPr="00A7314B">
        <w:rPr>
          <w:b/>
          <w:bCs/>
          <w:sz w:val="24"/>
          <w:szCs w:val="24"/>
        </w:rPr>
        <w:t xml:space="preserve"> – See Part 4 – Integrity of personal information, clause 10 and 11, </w:t>
      </w:r>
      <w:proofErr w:type="spellStart"/>
      <w:r w:rsidR="004B2644" w:rsidRPr="00A7314B">
        <w:rPr>
          <w:b/>
          <w:bCs/>
          <w:sz w:val="24"/>
          <w:szCs w:val="24"/>
        </w:rPr>
        <w:t>pg</w:t>
      </w:r>
      <w:proofErr w:type="spellEnd"/>
      <w:r w:rsidR="004B2644" w:rsidRPr="00A7314B">
        <w:rPr>
          <w:b/>
          <w:bCs/>
          <w:sz w:val="24"/>
          <w:szCs w:val="24"/>
        </w:rPr>
        <w:t xml:space="preserve"> 349 laws </w:t>
      </w:r>
      <w:r w:rsidRPr="00A7314B">
        <w:rPr>
          <w:b/>
          <w:bCs/>
          <w:sz w:val="24"/>
          <w:szCs w:val="24"/>
        </w:rPr>
        <w:t>apply to Businesses whose annual turnover is more than 3 Million dollars;</w:t>
      </w:r>
      <w:r w:rsidR="004B2644" w:rsidRPr="00A7314B">
        <w:rPr>
          <w:b/>
          <w:bCs/>
          <w:sz w:val="24"/>
          <w:szCs w:val="24"/>
        </w:rPr>
        <w:t xml:space="preserve"> or see </w:t>
      </w:r>
      <w:hyperlink r:id="rId12" w:history="1">
        <w:r w:rsidR="004B2644" w:rsidRPr="00A7314B">
          <w:rPr>
            <w:rStyle w:val="Hyperlink"/>
            <w:b/>
            <w:bCs/>
            <w:sz w:val="24"/>
            <w:szCs w:val="24"/>
          </w:rPr>
          <w:t>The Principle Guidelines Chapter 11, Security of Personal Information</w:t>
        </w:r>
      </w:hyperlink>
      <w:r w:rsidR="004B2644" w:rsidRPr="00A7314B">
        <w:rPr>
          <w:b/>
          <w:bCs/>
          <w:sz w:val="24"/>
          <w:szCs w:val="24"/>
        </w:rPr>
        <w:t>, for a breakdown of the law.</w:t>
      </w:r>
    </w:p>
    <w:p w14:paraId="1151A4EF" w14:textId="23FEE908" w:rsidR="008F512A" w:rsidRPr="00A7314B" w:rsidRDefault="008F512A" w:rsidP="003F40CD">
      <w:pPr>
        <w:rPr>
          <w:sz w:val="24"/>
          <w:szCs w:val="24"/>
        </w:rPr>
      </w:pPr>
      <w:r w:rsidRPr="00A7314B">
        <w:rPr>
          <w:sz w:val="24"/>
          <w:szCs w:val="24"/>
        </w:rPr>
        <w:t>So basically, when checking in manually businesses who have a turnover of more than 3 million dollars are bound by the following guidelines for individuals/customers who wish to manually check in. These guidelines apply to all states and territories.</w:t>
      </w:r>
    </w:p>
    <w:p w14:paraId="5EBC07DC" w14:textId="77777777" w:rsidR="008F512A" w:rsidRPr="00A7314B" w:rsidRDefault="008F512A" w:rsidP="008F512A">
      <w:pPr>
        <w:pStyle w:val="NormalWeb"/>
        <w:spacing w:before="240" w:beforeAutospacing="0" w:after="240" w:afterAutospacing="0"/>
        <w:textAlignment w:val="baseline"/>
        <w:rPr>
          <w:rFonts w:asciiTheme="minorHAnsi" w:hAnsiTheme="minorHAnsi" w:cstheme="minorHAnsi"/>
          <w:color w:val="003347"/>
        </w:rPr>
      </w:pPr>
      <w:r w:rsidRPr="00A7314B">
        <w:rPr>
          <w:rFonts w:asciiTheme="minorHAnsi" w:hAnsiTheme="minorHAnsi" w:cstheme="minorHAnsi"/>
          <w:color w:val="003347"/>
        </w:rPr>
        <w:lastRenderedPageBreak/>
        <w:t>The following guidance is designed to assist businesses that are required to collect contact information by Orders or Directions:</w:t>
      </w:r>
    </w:p>
    <w:p w14:paraId="6E866CDE" w14:textId="77777777" w:rsidR="008F512A" w:rsidRPr="00A7314B" w:rsidRDefault="008F512A" w:rsidP="008F512A">
      <w:pPr>
        <w:pStyle w:val="NormalWeb"/>
        <w:numPr>
          <w:ilvl w:val="0"/>
          <w:numId w:val="2"/>
        </w:numPr>
        <w:spacing w:before="240" w:beforeAutospacing="0" w:after="240" w:afterAutospacing="0"/>
        <w:ind w:left="1020"/>
        <w:textAlignment w:val="baseline"/>
        <w:rPr>
          <w:rFonts w:asciiTheme="minorHAnsi" w:hAnsiTheme="minorHAnsi" w:cstheme="minorHAnsi"/>
          <w:color w:val="003347"/>
        </w:rPr>
      </w:pPr>
      <w:r w:rsidRPr="00A7314B">
        <w:rPr>
          <w:rStyle w:val="Strong"/>
          <w:rFonts w:asciiTheme="minorHAnsi" w:hAnsiTheme="minorHAnsi" w:cstheme="minorHAnsi"/>
          <w:color w:val="003347"/>
        </w:rPr>
        <w:t>You should only collect the personal information required under the Direction or Order.</w:t>
      </w:r>
      <w:r w:rsidRPr="00A7314B">
        <w:rPr>
          <w:rFonts w:asciiTheme="minorHAnsi" w:hAnsiTheme="minorHAnsi" w:cstheme="minorHAnsi"/>
          <w:color w:val="003347"/>
        </w:rPr>
        <w:br/>
        <w:t>You are not permitted to collect any additional personal information for contact tracing purposes.</w:t>
      </w:r>
    </w:p>
    <w:p w14:paraId="360B7AB5" w14:textId="77777777" w:rsidR="008F512A" w:rsidRPr="00A7314B" w:rsidRDefault="008F512A" w:rsidP="008F512A">
      <w:pPr>
        <w:pStyle w:val="NormalWeb"/>
        <w:numPr>
          <w:ilvl w:val="0"/>
          <w:numId w:val="2"/>
        </w:numPr>
        <w:spacing w:before="240" w:beforeAutospacing="0" w:after="240" w:afterAutospacing="0"/>
        <w:ind w:left="1020"/>
        <w:textAlignment w:val="baseline"/>
        <w:rPr>
          <w:rFonts w:asciiTheme="minorHAnsi" w:hAnsiTheme="minorHAnsi" w:cstheme="minorHAnsi"/>
          <w:color w:val="003347"/>
        </w:rPr>
      </w:pPr>
      <w:r w:rsidRPr="00A7314B">
        <w:rPr>
          <w:rStyle w:val="Strong"/>
          <w:rFonts w:asciiTheme="minorHAnsi" w:hAnsiTheme="minorHAnsi" w:cstheme="minorHAnsi"/>
          <w:color w:val="003347"/>
        </w:rPr>
        <w:t>You should notify individuals before you collect the personal information.</w:t>
      </w:r>
      <w:r w:rsidRPr="00A7314B">
        <w:rPr>
          <w:rFonts w:asciiTheme="minorHAnsi" w:hAnsiTheme="minorHAnsi" w:cstheme="minorHAnsi"/>
          <w:color w:val="003347"/>
        </w:rPr>
        <w:br/>
        <w:t>You must clearly inform an individual of the matters set out in APP 5, including what information you are collecting, that the collection is required by law, the purposes of collection, who the information will be disclosed to and the consequences of failing to provide the information. You can do this by displaying a prominent notice on your premises and website, and reiterating the information when you talk to your customer or client.</w:t>
      </w:r>
    </w:p>
    <w:p w14:paraId="716F478B" w14:textId="77777777" w:rsidR="008F512A" w:rsidRPr="00A7314B" w:rsidRDefault="008F512A" w:rsidP="008F512A">
      <w:pPr>
        <w:pStyle w:val="NormalWeb"/>
        <w:numPr>
          <w:ilvl w:val="0"/>
          <w:numId w:val="2"/>
        </w:numPr>
        <w:spacing w:before="0" w:beforeAutospacing="0" w:after="0" w:afterAutospacing="0"/>
        <w:ind w:left="1020"/>
        <w:textAlignment w:val="baseline"/>
        <w:rPr>
          <w:rFonts w:asciiTheme="minorHAnsi" w:hAnsiTheme="minorHAnsi" w:cstheme="minorHAnsi"/>
          <w:color w:val="003347"/>
          <w:highlight w:val="yellow"/>
        </w:rPr>
      </w:pPr>
      <w:r w:rsidRPr="00A7314B">
        <w:rPr>
          <w:rStyle w:val="Strong"/>
          <w:rFonts w:asciiTheme="minorHAnsi" w:hAnsiTheme="minorHAnsi" w:cstheme="minorHAnsi"/>
          <w:color w:val="003347"/>
          <w:highlight w:val="yellow"/>
        </w:rPr>
        <w:t>You should securely store this information once you have collected it.</w:t>
      </w:r>
      <w:r w:rsidRPr="00A7314B">
        <w:rPr>
          <w:rFonts w:asciiTheme="minorHAnsi" w:hAnsiTheme="minorHAnsi" w:cstheme="minorHAnsi"/>
          <w:color w:val="003347"/>
          <w:highlight w:val="yellow"/>
        </w:rPr>
        <w:br/>
        <w:t>Do not place the names and phone numbers or other details in a book or on a notepad or computer screen where customers may see it. You should restrict access to the information to only those staff in your business who need to see it and ensure that the information is secured and protected at all times. It may be best to record the personal information you collect for contact tracing purposes in a separate record (rather than recording all details in your booking system, for example). This will ensure that you can keep the information secure and destroy it once it is no longer needed. You should also be mindful of your </w:t>
      </w:r>
      <w:hyperlink r:id="rId13" w:history="1">
        <w:r w:rsidRPr="00A7314B">
          <w:rPr>
            <w:rStyle w:val="Hyperlink"/>
            <w:rFonts w:asciiTheme="minorHAnsi" w:hAnsiTheme="minorHAnsi" w:cstheme="minorHAnsi"/>
            <w:color w:val="0059A9"/>
            <w:highlight w:val="yellow"/>
            <w:bdr w:val="none" w:sz="0" w:space="0" w:color="auto" w:frame="1"/>
          </w:rPr>
          <w:t>NDB scheme obligations</w:t>
        </w:r>
      </w:hyperlink>
      <w:r w:rsidRPr="00A7314B">
        <w:rPr>
          <w:rFonts w:asciiTheme="minorHAnsi" w:hAnsiTheme="minorHAnsi" w:cstheme="minorHAnsi"/>
          <w:color w:val="003347"/>
          <w:highlight w:val="yellow"/>
        </w:rPr>
        <w:t>.</w:t>
      </w:r>
    </w:p>
    <w:p w14:paraId="55189EE0" w14:textId="77777777" w:rsidR="008F512A" w:rsidRPr="00A7314B" w:rsidRDefault="008F512A" w:rsidP="008F512A">
      <w:pPr>
        <w:pStyle w:val="NormalWeb"/>
        <w:numPr>
          <w:ilvl w:val="0"/>
          <w:numId w:val="2"/>
        </w:numPr>
        <w:spacing w:before="240" w:beforeAutospacing="0" w:after="240" w:afterAutospacing="0"/>
        <w:ind w:left="1020"/>
        <w:textAlignment w:val="baseline"/>
        <w:rPr>
          <w:rFonts w:asciiTheme="minorHAnsi" w:hAnsiTheme="minorHAnsi" w:cstheme="minorHAnsi"/>
          <w:color w:val="003347"/>
        </w:rPr>
      </w:pPr>
      <w:r w:rsidRPr="00A7314B">
        <w:rPr>
          <w:rStyle w:val="Strong"/>
          <w:rFonts w:asciiTheme="minorHAnsi" w:hAnsiTheme="minorHAnsi" w:cstheme="minorHAnsi"/>
          <w:color w:val="003347"/>
        </w:rPr>
        <w:t>You should only provide this information to relevant health authorities who undertake contact tracing activities, when requested to do so.</w:t>
      </w:r>
      <w:r w:rsidRPr="00A7314B">
        <w:rPr>
          <w:rFonts w:asciiTheme="minorHAnsi" w:hAnsiTheme="minorHAnsi" w:cstheme="minorHAnsi"/>
          <w:color w:val="003347"/>
        </w:rPr>
        <w:br/>
        <w:t>Contact tracing is undertaken exclusively by State and Territory health authorities, and you should only disclose the information to health authorities when they request it for contact tracing purposes.</w:t>
      </w:r>
    </w:p>
    <w:p w14:paraId="2C93C920" w14:textId="1166EAA0" w:rsidR="008F512A" w:rsidRPr="00A7314B" w:rsidRDefault="008F512A" w:rsidP="008F512A">
      <w:pPr>
        <w:pStyle w:val="NormalWeb"/>
        <w:numPr>
          <w:ilvl w:val="0"/>
          <w:numId w:val="2"/>
        </w:numPr>
        <w:spacing w:before="240" w:beforeAutospacing="0" w:after="240" w:afterAutospacing="0"/>
        <w:ind w:left="1020"/>
        <w:textAlignment w:val="baseline"/>
        <w:rPr>
          <w:rFonts w:asciiTheme="minorHAnsi" w:hAnsiTheme="minorHAnsi" w:cstheme="minorHAnsi"/>
          <w:color w:val="003347"/>
        </w:rPr>
      </w:pPr>
      <w:r w:rsidRPr="00A7314B">
        <w:rPr>
          <w:rStyle w:val="Strong"/>
          <w:rFonts w:asciiTheme="minorHAnsi" w:hAnsiTheme="minorHAnsi" w:cstheme="minorHAnsi"/>
          <w:color w:val="003347"/>
        </w:rPr>
        <w:t>You should destroy this information once it is no longer reasonably necessary for the purpose of contact tracing.</w:t>
      </w:r>
      <w:r w:rsidRPr="00A7314B">
        <w:rPr>
          <w:rFonts w:asciiTheme="minorHAnsi" w:hAnsiTheme="minorHAnsi" w:cstheme="minorHAnsi"/>
          <w:color w:val="003347"/>
        </w:rPr>
        <w:br/>
        <w:t>You should destroy the information once you are no longer required to keep it. If there is no set period for which you must retain the information under the Order or Direction, you should destroy it after a reasonable period of time. </w:t>
      </w:r>
    </w:p>
    <w:p w14:paraId="5F2E79ED" w14:textId="69FB6BAC" w:rsidR="00763F36" w:rsidRPr="00A7314B" w:rsidRDefault="008F512A" w:rsidP="008F512A">
      <w:pPr>
        <w:pStyle w:val="NormalWeb"/>
        <w:spacing w:before="240" w:beforeAutospacing="0" w:after="240" w:afterAutospacing="0"/>
        <w:textAlignment w:val="baseline"/>
        <w:rPr>
          <w:rStyle w:val="Strong"/>
          <w:rFonts w:asciiTheme="minorHAnsi" w:hAnsiTheme="minorHAnsi" w:cstheme="minorHAnsi"/>
          <w:b w:val="0"/>
          <w:bCs w:val="0"/>
          <w:i/>
          <w:iCs/>
          <w:color w:val="003347"/>
        </w:rPr>
      </w:pPr>
      <w:r w:rsidRPr="00A7314B">
        <w:rPr>
          <w:rStyle w:val="Strong"/>
          <w:rFonts w:asciiTheme="minorHAnsi" w:hAnsiTheme="minorHAnsi" w:cstheme="minorHAnsi"/>
          <w:b w:val="0"/>
          <w:bCs w:val="0"/>
          <w:i/>
          <w:iCs/>
          <w:color w:val="003347"/>
        </w:rPr>
        <w:t>It has come to our attention that most medium to large businesses</w:t>
      </w:r>
      <w:r w:rsidR="008D6505" w:rsidRPr="00A7314B">
        <w:rPr>
          <w:rStyle w:val="Strong"/>
          <w:rFonts w:asciiTheme="minorHAnsi" w:hAnsiTheme="minorHAnsi" w:cstheme="minorHAnsi"/>
          <w:b w:val="0"/>
          <w:bCs w:val="0"/>
          <w:i/>
          <w:iCs/>
          <w:color w:val="003347"/>
        </w:rPr>
        <w:t xml:space="preserve"> with a turnover of more than 3 million dollars</w:t>
      </w:r>
      <w:r w:rsidRPr="00A7314B">
        <w:rPr>
          <w:rStyle w:val="Strong"/>
          <w:rFonts w:asciiTheme="minorHAnsi" w:hAnsiTheme="minorHAnsi" w:cstheme="minorHAnsi"/>
          <w:b w:val="0"/>
          <w:bCs w:val="0"/>
          <w:i/>
          <w:iCs/>
          <w:color w:val="003347"/>
        </w:rPr>
        <w:t xml:space="preserve"> are</w:t>
      </w:r>
      <w:r w:rsidR="008D6505" w:rsidRPr="00A7314B">
        <w:rPr>
          <w:rStyle w:val="Strong"/>
          <w:rFonts w:asciiTheme="minorHAnsi" w:hAnsiTheme="minorHAnsi" w:cstheme="minorHAnsi"/>
          <w:b w:val="0"/>
          <w:bCs w:val="0"/>
          <w:i/>
          <w:iCs/>
          <w:color w:val="003347"/>
        </w:rPr>
        <w:t xml:space="preserve"> not complying with the Privacy Act 1988 insofar as securing the privacy of your information correctly. For </w:t>
      </w:r>
      <w:proofErr w:type="gramStart"/>
      <w:r w:rsidR="008D6505" w:rsidRPr="00A7314B">
        <w:rPr>
          <w:rStyle w:val="Strong"/>
          <w:rFonts w:asciiTheme="minorHAnsi" w:hAnsiTheme="minorHAnsi" w:cstheme="minorHAnsi"/>
          <w:b w:val="0"/>
          <w:bCs w:val="0"/>
          <w:i/>
          <w:iCs/>
          <w:color w:val="003347"/>
        </w:rPr>
        <w:t>example</w:t>
      </w:r>
      <w:r w:rsidR="00507FEE">
        <w:rPr>
          <w:rStyle w:val="Strong"/>
          <w:rFonts w:asciiTheme="minorHAnsi" w:hAnsiTheme="minorHAnsi" w:cstheme="minorHAnsi"/>
          <w:b w:val="0"/>
          <w:bCs w:val="0"/>
          <w:i/>
          <w:iCs/>
          <w:color w:val="003347"/>
        </w:rPr>
        <w:t>;</w:t>
      </w:r>
      <w:proofErr w:type="gramEnd"/>
      <w:r w:rsidR="008D6505" w:rsidRPr="00A7314B">
        <w:rPr>
          <w:rStyle w:val="Strong"/>
          <w:rFonts w:asciiTheme="minorHAnsi" w:hAnsiTheme="minorHAnsi" w:cstheme="minorHAnsi"/>
          <w:b w:val="0"/>
          <w:bCs w:val="0"/>
          <w:i/>
          <w:iCs/>
          <w:color w:val="003347"/>
        </w:rPr>
        <w:t xml:space="preserve"> if you are checking into a JB Hi Fi store and choose to check in manually and the process for manual checking in</w:t>
      </w:r>
      <w:r w:rsidR="0055530D">
        <w:rPr>
          <w:rStyle w:val="Strong"/>
          <w:rFonts w:asciiTheme="minorHAnsi" w:hAnsiTheme="minorHAnsi" w:cstheme="minorHAnsi"/>
          <w:b w:val="0"/>
          <w:bCs w:val="0"/>
          <w:i/>
          <w:iCs/>
          <w:color w:val="003347"/>
        </w:rPr>
        <w:t>,</w:t>
      </w:r>
      <w:r w:rsidR="008D6505" w:rsidRPr="00A7314B">
        <w:rPr>
          <w:rStyle w:val="Strong"/>
          <w:rFonts w:asciiTheme="minorHAnsi" w:hAnsiTheme="minorHAnsi" w:cstheme="minorHAnsi"/>
          <w:b w:val="0"/>
          <w:bCs w:val="0"/>
          <w:i/>
          <w:iCs/>
          <w:color w:val="003347"/>
        </w:rPr>
        <w:t xml:space="preserve"> involves a notepad with the ability to see everyone else’s check in details</w:t>
      </w:r>
      <w:r w:rsidR="0055530D">
        <w:rPr>
          <w:rStyle w:val="Strong"/>
          <w:rFonts w:asciiTheme="minorHAnsi" w:hAnsiTheme="minorHAnsi" w:cstheme="minorHAnsi"/>
          <w:b w:val="0"/>
          <w:bCs w:val="0"/>
          <w:i/>
          <w:iCs/>
          <w:color w:val="003347"/>
        </w:rPr>
        <w:t>,</w:t>
      </w:r>
      <w:r w:rsidR="008D6505" w:rsidRPr="00A7314B">
        <w:rPr>
          <w:rStyle w:val="Strong"/>
          <w:rFonts w:asciiTheme="minorHAnsi" w:hAnsiTheme="minorHAnsi" w:cstheme="minorHAnsi"/>
          <w:b w:val="0"/>
          <w:bCs w:val="0"/>
          <w:i/>
          <w:iCs/>
          <w:color w:val="003347"/>
        </w:rPr>
        <w:t xml:space="preserve"> then this is a BREACH OF PRIVACY. These businesses are acting unlawfully and MUST be reprimanded. Unfortunately, these businesses will only be investigated by reporting them. We encourage each individual to report Businesses breaching the Privacy Law Act 1988 by filing your complaint with the </w:t>
      </w:r>
      <w:hyperlink r:id="rId14" w:history="1">
        <w:r w:rsidR="008D6505" w:rsidRPr="00A7314B">
          <w:rPr>
            <w:rStyle w:val="Hyperlink"/>
            <w:rFonts w:asciiTheme="minorHAnsi" w:hAnsiTheme="minorHAnsi" w:cstheme="minorHAnsi"/>
            <w:b/>
            <w:bCs/>
            <w:i/>
            <w:iCs/>
          </w:rPr>
          <w:t>Office of the Australian Information Commissioner (OAIC)</w:t>
        </w:r>
      </w:hyperlink>
      <w:r w:rsidR="00763F36" w:rsidRPr="00A7314B">
        <w:rPr>
          <w:rStyle w:val="Strong"/>
          <w:rFonts w:asciiTheme="minorHAnsi" w:hAnsiTheme="minorHAnsi" w:cstheme="minorHAnsi"/>
          <w:b w:val="0"/>
          <w:bCs w:val="0"/>
          <w:i/>
          <w:iCs/>
          <w:color w:val="003347"/>
        </w:rPr>
        <w:t xml:space="preserve">, before making a </w:t>
      </w:r>
      <w:r w:rsidR="00763F36" w:rsidRPr="00A7314B">
        <w:rPr>
          <w:rStyle w:val="Strong"/>
          <w:rFonts w:asciiTheme="minorHAnsi" w:hAnsiTheme="minorHAnsi" w:cstheme="minorHAnsi"/>
          <w:b w:val="0"/>
          <w:bCs w:val="0"/>
          <w:i/>
          <w:iCs/>
          <w:color w:val="003347"/>
          <w:u w:val="single"/>
        </w:rPr>
        <w:t xml:space="preserve">complaint we </w:t>
      </w:r>
      <w:r w:rsidR="00763F36" w:rsidRPr="00A7314B">
        <w:rPr>
          <w:rStyle w:val="Strong"/>
          <w:rFonts w:asciiTheme="minorHAnsi" w:hAnsiTheme="minorHAnsi" w:cstheme="minorHAnsi"/>
          <w:b w:val="0"/>
          <w:bCs w:val="0"/>
          <w:i/>
          <w:iCs/>
          <w:color w:val="003347"/>
          <w:u w:val="single"/>
        </w:rPr>
        <w:lastRenderedPageBreak/>
        <w:t xml:space="preserve">suggest you take photos of the offence made by the business to use as evidence, including the name and location of the store. </w:t>
      </w:r>
      <w:r w:rsidR="00763F36" w:rsidRPr="00A7314B">
        <w:rPr>
          <w:rStyle w:val="Strong"/>
          <w:rFonts w:asciiTheme="minorHAnsi" w:hAnsiTheme="minorHAnsi" w:cstheme="minorHAnsi"/>
          <w:b w:val="0"/>
          <w:bCs w:val="0"/>
          <w:i/>
          <w:iCs/>
          <w:color w:val="003347"/>
        </w:rPr>
        <w:t>Once the complaint has been lodged the person making the complaint can elect not to resolve the problem or breach and have a free conciliation hearing held by OAIC with the Business in question and can elect to be compensated in one way or another.</w:t>
      </w:r>
    </w:p>
    <w:p w14:paraId="63358CFB" w14:textId="631581F6" w:rsidR="00763F36" w:rsidRPr="00A7314B" w:rsidRDefault="00763F36" w:rsidP="008F512A">
      <w:pPr>
        <w:pStyle w:val="NormalWeb"/>
        <w:spacing w:before="240" w:beforeAutospacing="0" w:after="240" w:afterAutospacing="0"/>
        <w:textAlignment w:val="baseline"/>
        <w:rPr>
          <w:rStyle w:val="Strong"/>
          <w:rFonts w:asciiTheme="minorHAnsi" w:hAnsiTheme="minorHAnsi" w:cstheme="minorHAnsi"/>
          <w:b w:val="0"/>
          <w:bCs w:val="0"/>
          <w:color w:val="003347"/>
        </w:rPr>
      </w:pPr>
      <w:r w:rsidRPr="00A7314B">
        <w:rPr>
          <w:rStyle w:val="Strong"/>
          <w:rFonts w:asciiTheme="minorHAnsi" w:hAnsiTheme="minorHAnsi" w:cstheme="minorHAnsi"/>
          <w:b w:val="0"/>
          <w:bCs w:val="0"/>
          <w:color w:val="003347"/>
        </w:rPr>
        <w:t xml:space="preserve">Under the Privacy Act 1988, there are no civil penalty provisions for breaching the Privacy Act 1988, which is why we encourage the individual to </w:t>
      </w:r>
      <w:hyperlink r:id="rId15" w:history="1">
        <w:r w:rsidRPr="00A7314B">
          <w:rPr>
            <w:rStyle w:val="Hyperlink"/>
            <w:rFonts w:asciiTheme="minorHAnsi" w:hAnsiTheme="minorHAnsi" w:cstheme="minorHAnsi"/>
          </w:rPr>
          <w:t>report</w:t>
        </w:r>
      </w:hyperlink>
      <w:r w:rsidRPr="00A7314B">
        <w:rPr>
          <w:rStyle w:val="Strong"/>
          <w:rFonts w:asciiTheme="minorHAnsi" w:hAnsiTheme="minorHAnsi" w:cstheme="minorHAnsi"/>
          <w:b w:val="0"/>
          <w:bCs w:val="0"/>
          <w:color w:val="003347"/>
        </w:rPr>
        <w:t xml:space="preserve"> the Breach to OAIC and elect to seek compensation. You can simply state my data has been breached, I want a conciliation hearing and I want X amount of money.</w:t>
      </w:r>
    </w:p>
    <w:p w14:paraId="700B90F0" w14:textId="4F89B85D" w:rsidR="00763F36" w:rsidRPr="00A7314B" w:rsidRDefault="00763F36" w:rsidP="008F512A">
      <w:pPr>
        <w:pStyle w:val="NormalWeb"/>
        <w:spacing w:before="240" w:beforeAutospacing="0" w:after="240" w:afterAutospacing="0"/>
        <w:textAlignment w:val="baseline"/>
        <w:rPr>
          <w:rStyle w:val="Strong"/>
          <w:rFonts w:asciiTheme="minorHAnsi" w:hAnsiTheme="minorHAnsi" w:cstheme="minorHAnsi"/>
          <w:b w:val="0"/>
          <w:bCs w:val="0"/>
          <w:color w:val="003347"/>
        </w:rPr>
      </w:pPr>
      <w:r w:rsidRPr="00A7314B">
        <w:rPr>
          <w:rStyle w:val="Strong"/>
          <w:rFonts w:asciiTheme="minorHAnsi" w:hAnsiTheme="minorHAnsi" w:cstheme="minorHAnsi"/>
          <w:b w:val="0"/>
          <w:bCs w:val="0"/>
          <w:color w:val="003347"/>
        </w:rPr>
        <w:t xml:space="preserve">It is every </w:t>
      </w:r>
      <w:r w:rsidR="00A7314B" w:rsidRPr="00A7314B">
        <w:rPr>
          <w:rStyle w:val="Strong"/>
          <w:rFonts w:asciiTheme="minorHAnsi" w:hAnsiTheme="minorHAnsi" w:cstheme="minorHAnsi"/>
          <w:b w:val="0"/>
          <w:bCs w:val="0"/>
          <w:color w:val="003347"/>
        </w:rPr>
        <w:t>business</w:t>
      </w:r>
      <w:r w:rsidR="0055530D">
        <w:rPr>
          <w:rStyle w:val="Strong"/>
          <w:rFonts w:asciiTheme="minorHAnsi" w:hAnsiTheme="minorHAnsi" w:cstheme="minorHAnsi"/>
          <w:b w:val="0"/>
          <w:bCs w:val="0"/>
          <w:color w:val="003347"/>
        </w:rPr>
        <w:t xml:space="preserve">’s </w:t>
      </w:r>
      <w:r w:rsidRPr="00A7314B">
        <w:rPr>
          <w:rStyle w:val="Strong"/>
          <w:rFonts w:asciiTheme="minorHAnsi" w:hAnsiTheme="minorHAnsi" w:cstheme="minorHAnsi"/>
          <w:b w:val="0"/>
          <w:bCs w:val="0"/>
          <w:color w:val="003347"/>
        </w:rPr>
        <w:t xml:space="preserve">obligation </w:t>
      </w:r>
      <w:r w:rsidR="00F45EA6" w:rsidRPr="00A7314B">
        <w:rPr>
          <w:rStyle w:val="Strong"/>
          <w:rFonts w:asciiTheme="minorHAnsi" w:hAnsiTheme="minorHAnsi" w:cstheme="minorHAnsi"/>
          <w:b w:val="0"/>
          <w:bCs w:val="0"/>
          <w:color w:val="003347"/>
        </w:rPr>
        <w:t>to have your information protected.</w:t>
      </w:r>
    </w:p>
    <w:p w14:paraId="6B5BE4B9" w14:textId="2C6E26E6" w:rsidR="00F45EA6" w:rsidRDefault="00160F39" w:rsidP="008F512A">
      <w:pPr>
        <w:pStyle w:val="NormalWeb"/>
        <w:spacing w:before="240" w:beforeAutospacing="0" w:after="240" w:afterAutospacing="0"/>
        <w:textAlignment w:val="baseline"/>
        <w:rPr>
          <w:rStyle w:val="Strong"/>
          <w:rFonts w:asciiTheme="minorHAnsi" w:hAnsiTheme="minorHAnsi" w:cstheme="minorHAnsi"/>
          <w:b w:val="0"/>
          <w:bCs w:val="0"/>
          <w:color w:val="003347"/>
        </w:rPr>
      </w:pPr>
      <w:hyperlink r:id="rId16" w:history="1">
        <w:r w:rsidR="00F45EA6" w:rsidRPr="00A7314B">
          <w:rPr>
            <w:rStyle w:val="Hyperlink"/>
            <w:rFonts w:asciiTheme="minorHAnsi" w:hAnsiTheme="minorHAnsi" w:cstheme="minorHAnsi"/>
          </w:rPr>
          <w:t>Under Section 6D, page 40 of the Privacy Act 1988</w:t>
        </w:r>
      </w:hyperlink>
      <w:r w:rsidR="00F45EA6" w:rsidRPr="00A7314B">
        <w:rPr>
          <w:rStyle w:val="Strong"/>
          <w:rFonts w:asciiTheme="minorHAnsi" w:hAnsiTheme="minorHAnsi" w:cstheme="minorHAnsi"/>
          <w:color w:val="003347"/>
        </w:rPr>
        <w:t xml:space="preserve">, for </w:t>
      </w:r>
      <w:hyperlink r:id="rId17" w:history="1">
        <w:r w:rsidR="00F45EA6" w:rsidRPr="00A7314B">
          <w:rPr>
            <w:rStyle w:val="Hyperlink"/>
            <w:rFonts w:asciiTheme="minorHAnsi" w:hAnsiTheme="minorHAnsi" w:cstheme="minorHAnsi"/>
          </w:rPr>
          <w:t>small businesses</w:t>
        </w:r>
      </w:hyperlink>
      <w:r w:rsidR="00F45EA6" w:rsidRPr="00A7314B">
        <w:rPr>
          <w:rStyle w:val="Strong"/>
          <w:rFonts w:asciiTheme="minorHAnsi" w:hAnsiTheme="minorHAnsi" w:cstheme="minorHAnsi"/>
          <w:color w:val="003347"/>
        </w:rPr>
        <w:t xml:space="preserve"> (that isn’t a health provider) whose annual turnover is less than 3 million dollars, by law</w:t>
      </w:r>
      <w:r w:rsidR="00CA4ED3" w:rsidRPr="00A7314B">
        <w:rPr>
          <w:rStyle w:val="Strong"/>
          <w:rFonts w:asciiTheme="minorHAnsi" w:hAnsiTheme="minorHAnsi" w:cstheme="minorHAnsi"/>
          <w:color w:val="003347"/>
        </w:rPr>
        <w:t>,</w:t>
      </w:r>
      <w:r w:rsidR="00F45EA6" w:rsidRPr="00A7314B">
        <w:rPr>
          <w:rStyle w:val="Strong"/>
          <w:rFonts w:asciiTheme="minorHAnsi" w:hAnsiTheme="minorHAnsi" w:cstheme="minorHAnsi"/>
          <w:color w:val="003347"/>
        </w:rPr>
        <w:t xml:space="preserve"> are not bound by the Privacy Act 1988 laws unless they have opted in when registering their business. This means </w:t>
      </w:r>
      <w:r w:rsidR="00CA4ED3" w:rsidRPr="00A7314B">
        <w:rPr>
          <w:rStyle w:val="Strong"/>
          <w:rFonts w:asciiTheme="minorHAnsi" w:hAnsiTheme="minorHAnsi" w:cstheme="minorHAnsi"/>
          <w:color w:val="003347"/>
        </w:rPr>
        <w:t xml:space="preserve">the small business is not bound by the provisions of the Privacy Act 1988 laws and at the very most only have to implement a best practice solution, so if they are collecting personal information on a notepad with everyone’s private information visible to see, the best you can do is inform them that you want to have your details secured privately and ask them for an alternative, safe manual check in option. However, if a small business has opted in then they are bound by the Privacy Act Laws. </w:t>
      </w:r>
    </w:p>
    <w:p w14:paraId="40AA8FB5" w14:textId="105C82D4" w:rsidR="00A7314B" w:rsidRPr="008756F4" w:rsidRDefault="00A7314B" w:rsidP="008F512A">
      <w:pPr>
        <w:pStyle w:val="NormalWeb"/>
        <w:spacing w:before="240" w:beforeAutospacing="0" w:after="240" w:afterAutospacing="0"/>
        <w:textAlignment w:val="baseline"/>
        <w:rPr>
          <w:rStyle w:val="Strong"/>
          <w:rFonts w:asciiTheme="minorHAnsi" w:hAnsiTheme="minorHAnsi" w:cstheme="minorHAnsi"/>
          <w:b w:val="0"/>
          <w:bCs w:val="0"/>
        </w:rPr>
      </w:pPr>
      <w:r>
        <w:rPr>
          <w:rStyle w:val="Strong"/>
          <w:rFonts w:asciiTheme="minorHAnsi" w:hAnsiTheme="minorHAnsi" w:cstheme="minorHAnsi"/>
          <w:b w:val="0"/>
          <w:bCs w:val="0"/>
          <w:color w:val="003347"/>
        </w:rPr>
        <w:t>Listed below</w:t>
      </w:r>
      <w:r w:rsidR="007F4EC1">
        <w:rPr>
          <w:rStyle w:val="Strong"/>
          <w:rFonts w:asciiTheme="minorHAnsi" w:hAnsiTheme="minorHAnsi" w:cstheme="minorHAnsi"/>
          <w:b w:val="0"/>
          <w:bCs w:val="0"/>
          <w:color w:val="003347"/>
        </w:rPr>
        <w:t>, are</w:t>
      </w:r>
      <w:r>
        <w:rPr>
          <w:rStyle w:val="Strong"/>
          <w:rFonts w:asciiTheme="minorHAnsi" w:hAnsiTheme="minorHAnsi" w:cstheme="minorHAnsi"/>
          <w:b w:val="0"/>
          <w:bCs w:val="0"/>
          <w:color w:val="003347"/>
        </w:rPr>
        <w:t xml:space="preserve"> the </w:t>
      </w:r>
      <w:r w:rsidR="007F4EC1">
        <w:rPr>
          <w:rStyle w:val="Strong"/>
          <w:rFonts w:asciiTheme="minorHAnsi" w:hAnsiTheme="minorHAnsi" w:cstheme="minorHAnsi"/>
          <w:b w:val="0"/>
          <w:bCs w:val="0"/>
          <w:color w:val="003347"/>
        </w:rPr>
        <w:t>current</w:t>
      </w:r>
      <w:r>
        <w:rPr>
          <w:rStyle w:val="Strong"/>
          <w:rFonts w:asciiTheme="minorHAnsi" w:hAnsiTheme="minorHAnsi" w:cstheme="minorHAnsi"/>
          <w:b w:val="0"/>
          <w:bCs w:val="0"/>
          <w:color w:val="003347"/>
        </w:rPr>
        <w:t xml:space="preserve"> </w:t>
      </w:r>
      <w:r w:rsidR="007F4EC1">
        <w:rPr>
          <w:rStyle w:val="Strong"/>
          <w:rFonts w:asciiTheme="minorHAnsi" w:hAnsiTheme="minorHAnsi" w:cstheme="minorHAnsi"/>
          <w:b w:val="0"/>
          <w:bCs w:val="0"/>
          <w:color w:val="003347"/>
        </w:rPr>
        <w:t xml:space="preserve">state </w:t>
      </w:r>
      <w:r>
        <w:rPr>
          <w:rStyle w:val="Strong"/>
          <w:rFonts w:asciiTheme="minorHAnsi" w:hAnsiTheme="minorHAnsi" w:cstheme="minorHAnsi"/>
          <w:b w:val="0"/>
          <w:bCs w:val="0"/>
          <w:color w:val="003347"/>
        </w:rPr>
        <w:t xml:space="preserve">directives </w:t>
      </w:r>
      <w:r w:rsidR="0084590B">
        <w:rPr>
          <w:rStyle w:val="Strong"/>
          <w:rFonts w:asciiTheme="minorHAnsi" w:hAnsiTheme="minorHAnsi" w:cstheme="minorHAnsi"/>
          <w:b w:val="0"/>
          <w:bCs w:val="0"/>
          <w:color w:val="003347"/>
        </w:rPr>
        <w:t xml:space="preserve">for checking in electronically or manually </w:t>
      </w:r>
      <w:r>
        <w:rPr>
          <w:rStyle w:val="Strong"/>
          <w:rFonts w:asciiTheme="minorHAnsi" w:hAnsiTheme="minorHAnsi" w:cstheme="minorHAnsi"/>
          <w:b w:val="0"/>
          <w:bCs w:val="0"/>
          <w:color w:val="003347"/>
        </w:rPr>
        <w:t xml:space="preserve">in Australia. </w:t>
      </w:r>
      <w:r w:rsidR="0084590B">
        <w:rPr>
          <w:rStyle w:val="Strong"/>
          <w:rFonts w:asciiTheme="minorHAnsi" w:hAnsiTheme="minorHAnsi" w:cstheme="minorHAnsi"/>
          <w:b w:val="0"/>
          <w:bCs w:val="0"/>
          <w:color w:val="003347"/>
        </w:rPr>
        <w:t xml:space="preserve">If the directive in your state is inconsistent with the Privacy Act 1988, we say that the Federal Law </w:t>
      </w:r>
      <w:r w:rsidR="00507FEE">
        <w:rPr>
          <w:rStyle w:val="Strong"/>
          <w:rFonts w:asciiTheme="minorHAnsi" w:hAnsiTheme="minorHAnsi" w:cstheme="minorHAnsi"/>
          <w:b w:val="0"/>
          <w:bCs w:val="0"/>
          <w:color w:val="003347"/>
        </w:rPr>
        <w:t>takes</w:t>
      </w:r>
      <w:r w:rsidR="0084590B">
        <w:rPr>
          <w:rStyle w:val="Strong"/>
          <w:rFonts w:asciiTheme="minorHAnsi" w:hAnsiTheme="minorHAnsi" w:cstheme="minorHAnsi"/>
          <w:b w:val="0"/>
          <w:bCs w:val="0"/>
          <w:color w:val="003347"/>
        </w:rPr>
        <w:t xml:space="preserve"> precedent over </w:t>
      </w:r>
      <w:r w:rsidR="0084590B" w:rsidRPr="008756F4">
        <w:rPr>
          <w:rStyle w:val="Strong"/>
          <w:rFonts w:asciiTheme="minorHAnsi" w:hAnsiTheme="minorHAnsi" w:cstheme="minorHAnsi"/>
          <w:b w:val="0"/>
          <w:bCs w:val="0"/>
        </w:rPr>
        <w:t>the state laws insofar as the inconsistency.</w:t>
      </w:r>
    </w:p>
    <w:p w14:paraId="0127ED91" w14:textId="73D177CA" w:rsidR="0084590B" w:rsidRPr="008756F4" w:rsidRDefault="0084590B" w:rsidP="008F512A">
      <w:pPr>
        <w:pStyle w:val="NormalWeb"/>
        <w:spacing w:before="240" w:beforeAutospacing="0" w:after="240" w:afterAutospacing="0"/>
        <w:textAlignment w:val="baseline"/>
        <w:rPr>
          <w:rStyle w:val="Strong"/>
          <w:rFonts w:asciiTheme="minorHAnsi" w:hAnsiTheme="minorHAnsi" w:cstheme="minorHAnsi"/>
          <w:b w:val="0"/>
          <w:bCs w:val="0"/>
        </w:rPr>
      </w:pPr>
    </w:p>
    <w:p w14:paraId="65272287" w14:textId="50D8D5E6" w:rsidR="002E5DF6" w:rsidRPr="008756F4" w:rsidRDefault="002E5DF6" w:rsidP="008F512A">
      <w:pPr>
        <w:pStyle w:val="NormalWeb"/>
        <w:spacing w:before="240" w:beforeAutospacing="0" w:after="240" w:afterAutospacing="0"/>
        <w:textAlignment w:val="baseline"/>
        <w:rPr>
          <w:color w:val="B25677"/>
          <w:sz w:val="22"/>
          <w:szCs w:val="22"/>
          <w:u w:val="single"/>
        </w:rPr>
      </w:pPr>
      <w:r w:rsidRPr="008756F4">
        <w:rPr>
          <w:color w:val="B25677"/>
          <w:sz w:val="22"/>
          <w:szCs w:val="22"/>
          <w:u w:val="single"/>
        </w:rPr>
        <w:t xml:space="preserve">ACT </w:t>
      </w:r>
      <w:hyperlink r:id="rId18" w:history="1">
        <w:r w:rsidR="002463F2" w:rsidRPr="008756F4">
          <w:rPr>
            <w:rStyle w:val="Hyperlink"/>
            <w:color w:val="B25677"/>
            <w:sz w:val="22"/>
            <w:szCs w:val="22"/>
          </w:rPr>
          <w:t xml:space="preserve">Public Health </w:t>
        </w:r>
        <w:r w:rsidR="009A5152" w:rsidRPr="008756F4">
          <w:rPr>
            <w:rStyle w:val="Hyperlink"/>
            <w:color w:val="B25677"/>
            <w:sz w:val="22"/>
            <w:szCs w:val="22"/>
          </w:rPr>
          <w:t xml:space="preserve">(Check </w:t>
        </w:r>
        <w:proofErr w:type="gramStart"/>
        <w:r w:rsidR="009A5152" w:rsidRPr="008756F4">
          <w:rPr>
            <w:rStyle w:val="Hyperlink"/>
            <w:color w:val="B25677"/>
            <w:sz w:val="22"/>
            <w:szCs w:val="22"/>
          </w:rPr>
          <w:t>In</w:t>
        </w:r>
        <w:proofErr w:type="gramEnd"/>
        <w:r w:rsidR="009A5152" w:rsidRPr="008756F4">
          <w:rPr>
            <w:rStyle w:val="Hyperlink"/>
            <w:color w:val="B25677"/>
            <w:sz w:val="22"/>
            <w:szCs w:val="22"/>
          </w:rPr>
          <w:t xml:space="preserve"> Requirements) </w:t>
        </w:r>
        <w:r w:rsidR="00F13423" w:rsidRPr="008756F4">
          <w:rPr>
            <w:rStyle w:val="Hyperlink"/>
            <w:color w:val="B25677"/>
            <w:sz w:val="22"/>
            <w:szCs w:val="22"/>
          </w:rPr>
          <w:t>Emergency Direction 2021 (No 2)</w:t>
        </w:r>
      </w:hyperlink>
      <w:r w:rsidR="00F13423" w:rsidRPr="008756F4">
        <w:rPr>
          <w:color w:val="B25677"/>
          <w:sz w:val="22"/>
          <w:szCs w:val="22"/>
          <w:u w:val="single"/>
        </w:rPr>
        <w:t xml:space="preserve"> </w:t>
      </w:r>
    </w:p>
    <w:p w14:paraId="49897349" w14:textId="7C87B636" w:rsidR="002E5DF6" w:rsidRPr="008756F4" w:rsidRDefault="002E5DF6" w:rsidP="008F512A">
      <w:pPr>
        <w:pStyle w:val="NormalWeb"/>
        <w:spacing w:before="240" w:beforeAutospacing="0" w:after="240" w:afterAutospacing="0"/>
        <w:textAlignment w:val="baseline"/>
        <w:rPr>
          <w:color w:val="B25677"/>
          <w:sz w:val="22"/>
          <w:szCs w:val="22"/>
          <w:u w:val="single"/>
        </w:rPr>
      </w:pPr>
      <w:r w:rsidRPr="008756F4">
        <w:rPr>
          <w:color w:val="B25677"/>
          <w:sz w:val="22"/>
          <w:szCs w:val="22"/>
          <w:u w:val="single"/>
        </w:rPr>
        <w:t>W</w:t>
      </w:r>
      <w:r w:rsidR="00922D06" w:rsidRPr="008756F4">
        <w:rPr>
          <w:color w:val="B25677"/>
          <w:sz w:val="22"/>
          <w:szCs w:val="22"/>
          <w:u w:val="single"/>
        </w:rPr>
        <w:t xml:space="preserve">A </w:t>
      </w:r>
      <w:hyperlink r:id="rId19" w:history="1">
        <w:r w:rsidR="00BC55F7" w:rsidRPr="008756F4">
          <w:rPr>
            <w:rStyle w:val="Hyperlink"/>
            <w:color w:val="B25677"/>
            <w:sz w:val="22"/>
            <w:szCs w:val="22"/>
          </w:rPr>
          <w:t>Emergency Management Act</w:t>
        </w:r>
        <w:r w:rsidR="0064723E" w:rsidRPr="008756F4">
          <w:rPr>
            <w:rStyle w:val="Hyperlink"/>
            <w:color w:val="B25677"/>
            <w:sz w:val="22"/>
            <w:szCs w:val="22"/>
          </w:rPr>
          <w:t xml:space="preserve"> 2005 (WA) Section 72A </w:t>
        </w:r>
        <w:r w:rsidR="003438F3" w:rsidRPr="008756F4">
          <w:rPr>
            <w:rStyle w:val="Hyperlink"/>
            <w:color w:val="B25677"/>
            <w:sz w:val="22"/>
            <w:szCs w:val="22"/>
          </w:rPr>
          <w:t>Contact Register Directions (No 3)</w:t>
        </w:r>
      </w:hyperlink>
      <w:r w:rsidRPr="008756F4">
        <w:rPr>
          <w:color w:val="B25677"/>
          <w:sz w:val="22"/>
          <w:szCs w:val="22"/>
          <w:u w:val="single"/>
        </w:rPr>
        <w:t xml:space="preserve"> </w:t>
      </w:r>
    </w:p>
    <w:p w14:paraId="7F25A13C" w14:textId="1F6C9294" w:rsidR="002E5DF6" w:rsidRPr="008756F4" w:rsidRDefault="002E5DF6" w:rsidP="008F512A">
      <w:pPr>
        <w:pStyle w:val="NormalWeb"/>
        <w:spacing w:before="240" w:beforeAutospacing="0" w:after="240" w:afterAutospacing="0"/>
        <w:textAlignment w:val="baseline"/>
        <w:rPr>
          <w:color w:val="B25677"/>
          <w:sz w:val="22"/>
          <w:szCs w:val="22"/>
          <w:u w:val="single"/>
        </w:rPr>
      </w:pPr>
      <w:r w:rsidRPr="008756F4">
        <w:rPr>
          <w:color w:val="B25677"/>
          <w:sz w:val="22"/>
          <w:szCs w:val="22"/>
          <w:u w:val="single"/>
        </w:rPr>
        <w:t>VIC</w:t>
      </w:r>
      <w:r w:rsidR="008C57BB" w:rsidRPr="008756F4">
        <w:rPr>
          <w:color w:val="B25677"/>
          <w:sz w:val="22"/>
          <w:szCs w:val="22"/>
          <w:u w:val="single"/>
        </w:rPr>
        <w:t xml:space="preserve"> </w:t>
      </w:r>
      <w:hyperlink r:id="rId20" w:history="1">
        <w:r w:rsidR="00474B53" w:rsidRPr="008756F4">
          <w:rPr>
            <w:rStyle w:val="Hyperlink"/>
            <w:color w:val="B25677"/>
            <w:sz w:val="22"/>
            <w:szCs w:val="22"/>
          </w:rPr>
          <w:t>Workplace Directions (No 3</w:t>
        </w:r>
        <w:r w:rsidR="008D6434" w:rsidRPr="008756F4">
          <w:rPr>
            <w:rStyle w:val="Hyperlink"/>
            <w:color w:val="B25677"/>
            <w:sz w:val="22"/>
            <w:szCs w:val="22"/>
          </w:rPr>
          <w:t>9</w:t>
        </w:r>
        <w:r w:rsidR="00474B53" w:rsidRPr="008756F4">
          <w:rPr>
            <w:rStyle w:val="Hyperlink"/>
            <w:color w:val="B25677"/>
            <w:sz w:val="22"/>
            <w:szCs w:val="22"/>
          </w:rPr>
          <w:t>) Public Health and Wellbeing Act 2008 (Vic) Section 200</w:t>
        </w:r>
      </w:hyperlink>
    </w:p>
    <w:p w14:paraId="13D24611" w14:textId="77777777" w:rsidR="00B3590B" w:rsidRPr="008756F4" w:rsidRDefault="00FA67E6" w:rsidP="008F512A">
      <w:pPr>
        <w:pStyle w:val="NormalWeb"/>
        <w:spacing w:before="240" w:beforeAutospacing="0" w:after="240" w:afterAutospacing="0"/>
        <w:textAlignment w:val="baseline"/>
        <w:rPr>
          <w:color w:val="B25677"/>
          <w:sz w:val="22"/>
          <w:szCs w:val="22"/>
          <w:u w:val="single"/>
        </w:rPr>
      </w:pPr>
      <w:r w:rsidRPr="008756F4">
        <w:rPr>
          <w:color w:val="B25677"/>
          <w:sz w:val="22"/>
          <w:szCs w:val="22"/>
          <w:u w:val="single"/>
        </w:rPr>
        <w:t xml:space="preserve">VIC </w:t>
      </w:r>
      <w:hyperlink r:id="rId21" w:history="1">
        <w:r w:rsidRPr="008756F4">
          <w:rPr>
            <w:rStyle w:val="Hyperlink"/>
            <w:color w:val="B25677"/>
            <w:sz w:val="22"/>
            <w:szCs w:val="22"/>
          </w:rPr>
          <w:t>Media Release for Checking In</w:t>
        </w:r>
      </w:hyperlink>
      <w:r w:rsidR="003B42E5" w:rsidRPr="008756F4">
        <w:rPr>
          <w:color w:val="B25677"/>
          <w:sz w:val="22"/>
          <w:szCs w:val="22"/>
          <w:u w:val="single"/>
        </w:rPr>
        <w:t xml:space="preserve"> </w:t>
      </w:r>
    </w:p>
    <w:p w14:paraId="76797DD0" w14:textId="487C0724" w:rsidR="003B42E5" w:rsidRPr="008756F4" w:rsidRDefault="00160F39" w:rsidP="008F512A">
      <w:pPr>
        <w:pStyle w:val="NormalWeb"/>
        <w:spacing w:before="240" w:beforeAutospacing="0" w:after="240" w:afterAutospacing="0"/>
        <w:textAlignment w:val="baseline"/>
        <w:rPr>
          <w:color w:val="B25677"/>
          <w:sz w:val="22"/>
          <w:szCs w:val="22"/>
        </w:rPr>
      </w:pPr>
      <w:hyperlink r:id="rId22" w:history="1">
        <w:r w:rsidR="003B42E5" w:rsidRPr="008756F4">
          <w:rPr>
            <w:rStyle w:val="Hyperlink"/>
            <w:color w:val="B25677"/>
            <w:sz w:val="22"/>
            <w:szCs w:val="22"/>
          </w:rPr>
          <w:t>SA</w:t>
        </w:r>
        <w:r w:rsidR="00932D58" w:rsidRPr="008756F4">
          <w:rPr>
            <w:rStyle w:val="Hyperlink"/>
            <w:color w:val="B25677"/>
            <w:sz w:val="22"/>
            <w:szCs w:val="22"/>
          </w:rPr>
          <w:t xml:space="preserve"> Emergency Management (Activities—General No </w:t>
        </w:r>
        <w:r w:rsidR="000E720B" w:rsidRPr="008756F4">
          <w:rPr>
            <w:rStyle w:val="Hyperlink"/>
            <w:color w:val="B25677"/>
            <w:sz w:val="22"/>
            <w:szCs w:val="22"/>
            <w:shd w:val="clear" w:color="auto" w:fill="FFFFFF"/>
          </w:rPr>
          <w:t>3</w:t>
        </w:r>
        <w:r w:rsidR="00932D58" w:rsidRPr="008756F4">
          <w:rPr>
            <w:rStyle w:val="Hyperlink"/>
            <w:color w:val="B25677"/>
            <w:sz w:val="22"/>
            <w:szCs w:val="22"/>
          </w:rPr>
          <w:t>) (COVID-19) Direction 2021 </w:t>
        </w:r>
      </w:hyperlink>
    </w:p>
    <w:p w14:paraId="2D467F07" w14:textId="77777777" w:rsidR="00ED2C96" w:rsidRPr="008756F4" w:rsidRDefault="00160F39" w:rsidP="00ED2C96">
      <w:pPr>
        <w:pStyle w:val="NormalWeb"/>
        <w:spacing w:before="240" w:beforeAutospacing="0" w:after="240" w:afterAutospacing="0"/>
        <w:textAlignment w:val="baseline"/>
        <w:rPr>
          <w:color w:val="B25677"/>
          <w:sz w:val="22"/>
          <w:szCs w:val="22"/>
        </w:rPr>
      </w:pPr>
      <w:hyperlink r:id="rId23" w:history="1">
        <w:r w:rsidR="00221A08" w:rsidRPr="008756F4">
          <w:rPr>
            <w:rStyle w:val="Hyperlink"/>
            <w:color w:val="B25677"/>
            <w:sz w:val="22"/>
            <w:szCs w:val="22"/>
          </w:rPr>
          <w:t xml:space="preserve">NSW </w:t>
        </w:r>
        <w:r w:rsidR="00C74F8F" w:rsidRPr="008756F4">
          <w:rPr>
            <w:rStyle w:val="Hyperlink"/>
            <w:color w:val="B25677"/>
            <w:sz w:val="22"/>
            <w:szCs w:val="22"/>
          </w:rPr>
          <w:t>Public Health (COVID-19 Gathering Restrictions) Order (No 2) 2021</w:t>
        </w:r>
      </w:hyperlink>
    </w:p>
    <w:p w14:paraId="00F0A20B" w14:textId="1B035A94" w:rsidR="00756002" w:rsidRPr="008756F4" w:rsidRDefault="00160F39" w:rsidP="00ED2C96">
      <w:pPr>
        <w:pStyle w:val="NormalWeb"/>
        <w:spacing w:before="240" w:beforeAutospacing="0" w:after="240" w:afterAutospacing="0"/>
        <w:textAlignment w:val="baseline"/>
        <w:rPr>
          <w:color w:val="B25677"/>
          <w:sz w:val="22"/>
          <w:szCs w:val="22"/>
        </w:rPr>
      </w:pPr>
      <w:hyperlink r:id="rId24" w:history="1">
        <w:r w:rsidR="009E01C7" w:rsidRPr="008756F4">
          <w:rPr>
            <w:rStyle w:val="Hyperlink"/>
            <w:color w:val="B25677"/>
          </w:rPr>
          <w:t xml:space="preserve">QLD </w:t>
        </w:r>
        <w:r w:rsidR="00756002" w:rsidRPr="008756F4">
          <w:rPr>
            <w:rStyle w:val="Hyperlink"/>
            <w:color w:val="B25677"/>
            <w:sz w:val="22"/>
            <w:szCs w:val="22"/>
          </w:rPr>
          <w:t>Restrictions on Businesses, Activities and Undertakings Direction (No. 23)</w:t>
        </w:r>
      </w:hyperlink>
    </w:p>
    <w:p w14:paraId="6AB6A3E0" w14:textId="77777777" w:rsidR="00885481" w:rsidRPr="008756F4" w:rsidRDefault="00885481" w:rsidP="008756F4">
      <w:pPr>
        <w:pStyle w:val="NormalWeb"/>
        <w:spacing w:before="240" w:beforeAutospacing="0" w:after="240" w:afterAutospacing="0"/>
        <w:textAlignment w:val="baseline"/>
        <w:rPr>
          <w:color w:val="833C0B" w:themeColor="accent2" w:themeShade="80"/>
          <w:sz w:val="22"/>
          <w:szCs w:val="22"/>
        </w:rPr>
      </w:pPr>
    </w:p>
    <w:p w14:paraId="6BF146BE" w14:textId="2A85381E" w:rsidR="00C74F8F" w:rsidRPr="008756F4" w:rsidRDefault="00C74F8F" w:rsidP="008F512A">
      <w:pPr>
        <w:pStyle w:val="NormalWeb"/>
        <w:spacing w:before="240" w:beforeAutospacing="0" w:after="240" w:afterAutospacing="0"/>
        <w:textAlignment w:val="baseline"/>
        <w:rPr>
          <w:color w:val="833C0B" w:themeColor="accent2" w:themeShade="80"/>
          <w:sz w:val="22"/>
          <w:szCs w:val="22"/>
          <w:u w:val="single"/>
        </w:rPr>
      </w:pPr>
    </w:p>
    <w:p w14:paraId="100710A8" w14:textId="77777777" w:rsidR="003F40CD" w:rsidRPr="00A7314B" w:rsidRDefault="003F40CD" w:rsidP="0022038C">
      <w:pPr>
        <w:rPr>
          <w:b/>
          <w:bCs/>
          <w:sz w:val="24"/>
          <w:szCs w:val="24"/>
        </w:rPr>
      </w:pPr>
    </w:p>
    <w:sectPr w:rsidR="003F40CD" w:rsidRPr="00A7314B">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8F58" w14:textId="77777777" w:rsidR="00160F39" w:rsidRDefault="00160F39" w:rsidP="0022038C">
      <w:pPr>
        <w:spacing w:after="0" w:line="240" w:lineRule="auto"/>
      </w:pPr>
      <w:r>
        <w:separator/>
      </w:r>
    </w:p>
  </w:endnote>
  <w:endnote w:type="continuationSeparator" w:id="0">
    <w:p w14:paraId="0E93C96A" w14:textId="77777777" w:rsidR="00160F39" w:rsidRDefault="00160F39" w:rsidP="0022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273911"/>
      <w:docPartObj>
        <w:docPartGallery w:val="Page Numbers (Bottom of Page)"/>
        <w:docPartUnique/>
      </w:docPartObj>
    </w:sdtPr>
    <w:sdtEndPr>
      <w:rPr>
        <w:rStyle w:val="PageNumber"/>
      </w:rPr>
    </w:sdtEndPr>
    <w:sdtContent>
      <w:p w14:paraId="1AB73761" w14:textId="48A8F3C7" w:rsidR="0022038C" w:rsidRDefault="0022038C" w:rsidP="00220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85CA7" w14:textId="77777777" w:rsidR="0022038C" w:rsidRDefault="0022038C" w:rsidP="002203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448055"/>
      <w:docPartObj>
        <w:docPartGallery w:val="Page Numbers (Bottom of Page)"/>
        <w:docPartUnique/>
      </w:docPartObj>
    </w:sdtPr>
    <w:sdtEndPr>
      <w:rPr>
        <w:rStyle w:val="PageNumber"/>
      </w:rPr>
    </w:sdtEndPr>
    <w:sdtContent>
      <w:p w14:paraId="4067612C" w14:textId="7CB9FC9A" w:rsidR="0022038C" w:rsidRDefault="0022038C" w:rsidP="00220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17215B" w14:textId="77777777" w:rsidR="0022038C" w:rsidRDefault="0022038C" w:rsidP="002203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592A" w14:textId="77777777" w:rsidR="00160F39" w:rsidRDefault="00160F39" w:rsidP="0022038C">
      <w:pPr>
        <w:spacing w:after="0" w:line="240" w:lineRule="auto"/>
      </w:pPr>
      <w:r>
        <w:separator/>
      </w:r>
    </w:p>
  </w:footnote>
  <w:footnote w:type="continuationSeparator" w:id="0">
    <w:p w14:paraId="3EF9C5AC" w14:textId="77777777" w:rsidR="00160F39" w:rsidRDefault="00160F39" w:rsidP="0022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42E8D"/>
    <w:multiLevelType w:val="multilevel"/>
    <w:tmpl w:val="33F0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536D8"/>
    <w:multiLevelType w:val="hybridMultilevel"/>
    <w:tmpl w:val="8ED28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CD"/>
    <w:rsid w:val="000101D6"/>
    <w:rsid w:val="000E6E1D"/>
    <w:rsid w:val="000E720B"/>
    <w:rsid w:val="00160F39"/>
    <w:rsid w:val="001F07FA"/>
    <w:rsid w:val="0022038C"/>
    <w:rsid w:val="00221A08"/>
    <w:rsid w:val="0022462C"/>
    <w:rsid w:val="00235253"/>
    <w:rsid w:val="00244048"/>
    <w:rsid w:val="002463F2"/>
    <w:rsid w:val="0027638C"/>
    <w:rsid w:val="002938BC"/>
    <w:rsid w:val="00295371"/>
    <w:rsid w:val="002C1890"/>
    <w:rsid w:val="002D6B6A"/>
    <w:rsid w:val="002E5DF6"/>
    <w:rsid w:val="0033135D"/>
    <w:rsid w:val="003438F3"/>
    <w:rsid w:val="003B42E5"/>
    <w:rsid w:val="003F40CD"/>
    <w:rsid w:val="00441229"/>
    <w:rsid w:val="0046436F"/>
    <w:rsid w:val="00474B53"/>
    <w:rsid w:val="004B2644"/>
    <w:rsid w:val="004C48F8"/>
    <w:rsid w:val="00507FEE"/>
    <w:rsid w:val="0055530D"/>
    <w:rsid w:val="005645C1"/>
    <w:rsid w:val="005645C7"/>
    <w:rsid w:val="005D016F"/>
    <w:rsid w:val="0062143D"/>
    <w:rsid w:val="006464A6"/>
    <w:rsid w:val="0064723E"/>
    <w:rsid w:val="006625F0"/>
    <w:rsid w:val="00682EBC"/>
    <w:rsid w:val="006F78CF"/>
    <w:rsid w:val="00756002"/>
    <w:rsid w:val="00763F36"/>
    <w:rsid w:val="00784D76"/>
    <w:rsid w:val="007F377B"/>
    <w:rsid w:val="007F4EC1"/>
    <w:rsid w:val="0084590B"/>
    <w:rsid w:val="008722A4"/>
    <w:rsid w:val="008756F4"/>
    <w:rsid w:val="00882B91"/>
    <w:rsid w:val="00885481"/>
    <w:rsid w:val="008B185C"/>
    <w:rsid w:val="008C57BB"/>
    <w:rsid w:val="008D6434"/>
    <w:rsid w:val="008D6505"/>
    <w:rsid w:val="008F512A"/>
    <w:rsid w:val="00922D06"/>
    <w:rsid w:val="00932D58"/>
    <w:rsid w:val="00953B71"/>
    <w:rsid w:val="00990D5A"/>
    <w:rsid w:val="009A4D71"/>
    <w:rsid w:val="009A5152"/>
    <w:rsid w:val="009E01C7"/>
    <w:rsid w:val="00A14629"/>
    <w:rsid w:val="00A7314B"/>
    <w:rsid w:val="00A827BE"/>
    <w:rsid w:val="00AD2E82"/>
    <w:rsid w:val="00AF4534"/>
    <w:rsid w:val="00B07187"/>
    <w:rsid w:val="00B3590B"/>
    <w:rsid w:val="00BC55F7"/>
    <w:rsid w:val="00C277D1"/>
    <w:rsid w:val="00C74F8F"/>
    <w:rsid w:val="00CA4ED3"/>
    <w:rsid w:val="00CF371F"/>
    <w:rsid w:val="00D1220C"/>
    <w:rsid w:val="00D60633"/>
    <w:rsid w:val="00D945EA"/>
    <w:rsid w:val="00DD4587"/>
    <w:rsid w:val="00E6241A"/>
    <w:rsid w:val="00ED2C96"/>
    <w:rsid w:val="00F13423"/>
    <w:rsid w:val="00F457E1"/>
    <w:rsid w:val="00F45EA6"/>
    <w:rsid w:val="00FA67E6"/>
    <w:rsid w:val="00FA6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7670"/>
  <w15:chartTrackingRefBased/>
  <w15:docId w15:val="{05BB84D5-F3CD-468F-B7D3-1A80691C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0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F51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EBC"/>
    <w:rPr>
      <w:color w:val="0563C1" w:themeColor="hyperlink"/>
      <w:u w:val="single"/>
    </w:rPr>
  </w:style>
  <w:style w:type="character" w:styleId="UnresolvedMention">
    <w:name w:val="Unresolved Mention"/>
    <w:basedOn w:val="DefaultParagraphFont"/>
    <w:uiPriority w:val="99"/>
    <w:semiHidden/>
    <w:unhideWhenUsed/>
    <w:rsid w:val="00682EBC"/>
    <w:rPr>
      <w:color w:val="605E5C"/>
      <w:shd w:val="clear" w:color="auto" w:fill="E1DFDD"/>
    </w:rPr>
  </w:style>
  <w:style w:type="paragraph" w:styleId="ListParagraph">
    <w:name w:val="List Paragraph"/>
    <w:basedOn w:val="Normal"/>
    <w:uiPriority w:val="34"/>
    <w:qFormat/>
    <w:rsid w:val="00235253"/>
    <w:pPr>
      <w:ind w:left="720"/>
      <w:contextualSpacing/>
    </w:pPr>
  </w:style>
  <w:style w:type="character" w:customStyle="1" w:styleId="Heading2Char">
    <w:name w:val="Heading 2 Char"/>
    <w:basedOn w:val="DefaultParagraphFont"/>
    <w:link w:val="Heading2"/>
    <w:uiPriority w:val="9"/>
    <w:rsid w:val="008F512A"/>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8F51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F512A"/>
    <w:rPr>
      <w:b/>
      <w:bCs/>
    </w:rPr>
  </w:style>
  <w:style w:type="character" w:styleId="FollowedHyperlink">
    <w:name w:val="FollowedHyperlink"/>
    <w:basedOn w:val="DefaultParagraphFont"/>
    <w:uiPriority w:val="99"/>
    <w:semiHidden/>
    <w:unhideWhenUsed/>
    <w:rsid w:val="00A7314B"/>
    <w:rPr>
      <w:color w:val="954F72" w:themeColor="followedHyperlink"/>
      <w:u w:val="single"/>
    </w:rPr>
  </w:style>
  <w:style w:type="character" w:customStyle="1" w:styleId="Heading1Char">
    <w:name w:val="Heading 1 Char"/>
    <w:basedOn w:val="DefaultParagraphFont"/>
    <w:link w:val="Heading1"/>
    <w:uiPriority w:val="9"/>
    <w:rsid w:val="0075600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071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07187"/>
    <w:rPr>
      <w:rFonts w:ascii="Times New Roman" w:hAnsi="Times New Roman"/>
      <w:sz w:val="18"/>
      <w:szCs w:val="18"/>
    </w:rPr>
  </w:style>
  <w:style w:type="paragraph" w:styleId="Footer">
    <w:name w:val="footer"/>
    <w:basedOn w:val="Normal"/>
    <w:link w:val="FooterChar"/>
    <w:uiPriority w:val="99"/>
    <w:unhideWhenUsed/>
    <w:rsid w:val="0022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38C"/>
  </w:style>
  <w:style w:type="character" w:styleId="PageNumber">
    <w:name w:val="page number"/>
    <w:basedOn w:val="DefaultParagraphFont"/>
    <w:uiPriority w:val="99"/>
    <w:semiHidden/>
    <w:unhideWhenUsed/>
    <w:rsid w:val="0022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5980">
      <w:bodyDiv w:val="1"/>
      <w:marLeft w:val="0"/>
      <w:marRight w:val="0"/>
      <w:marTop w:val="0"/>
      <w:marBottom w:val="0"/>
      <w:divBdr>
        <w:top w:val="none" w:sz="0" w:space="0" w:color="auto"/>
        <w:left w:val="none" w:sz="0" w:space="0" w:color="auto"/>
        <w:bottom w:val="none" w:sz="0" w:space="0" w:color="auto"/>
        <w:right w:val="none" w:sz="0" w:space="0" w:color="auto"/>
      </w:divBdr>
    </w:div>
    <w:div w:id="1342316102">
      <w:bodyDiv w:val="1"/>
      <w:marLeft w:val="0"/>
      <w:marRight w:val="0"/>
      <w:marTop w:val="0"/>
      <w:marBottom w:val="0"/>
      <w:divBdr>
        <w:top w:val="none" w:sz="0" w:space="0" w:color="auto"/>
        <w:left w:val="none" w:sz="0" w:space="0" w:color="auto"/>
        <w:bottom w:val="none" w:sz="0" w:space="0" w:color="auto"/>
        <w:right w:val="none" w:sz="0" w:space="0" w:color="auto"/>
      </w:divBdr>
      <w:divsChild>
        <w:div w:id="259995076">
          <w:marLeft w:val="0"/>
          <w:marRight w:val="0"/>
          <w:marTop w:val="0"/>
          <w:marBottom w:val="0"/>
          <w:divBdr>
            <w:top w:val="none" w:sz="0" w:space="0" w:color="auto"/>
            <w:left w:val="none" w:sz="0" w:space="0" w:color="auto"/>
            <w:bottom w:val="none" w:sz="0" w:space="0" w:color="auto"/>
            <w:right w:val="none" w:sz="0" w:space="0" w:color="auto"/>
          </w:divBdr>
        </w:div>
        <w:div w:id="627905154">
          <w:marLeft w:val="0"/>
          <w:marRight w:val="0"/>
          <w:marTop w:val="0"/>
          <w:marBottom w:val="0"/>
          <w:divBdr>
            <w:top w:val="none" w:sz="0" w:space="0" w:color="auto"/>
            <w:left w:val="none" w:sz="0" w:space="0" w:color="auto"/>
            <w:bottom w:val="none" w:sz="0" w:space="0" w:color="auto"/>
            <w:right w:val="none" w:sz="0" w:space="0" w:color="auto"/>
          </w:divBdr>
        </w:div>
        <w:div w:id="558521521">
          <w:marLeft w:val="0"/>
          <w:marRight w:val="0"/>
          <w:marTop w:val="0"/>
          <w:marBottom w:val="0"/>
          <w:divBdr>
            <w:top w:val="none" w:sz="0" w:space="0" w:color="auto"/>
            <w:left w:val="none" w:sz="0" w:space="0" w:color="auto"/>
            <w:bottom w:val="none" w:sz="0" w:space="0" w:color="auto"/>
            <w:right w:val="none" w:sz="0" w:space="0" w:color="auto"/>
          </w:divBdr>
        </w:div>
        <w:div w:id="237787153">
          <w:marLeft w:val="0"/>
          <w:marRight w:val="0"/>
          <w:marTop w:val="0"/>
          <w:marBottom w:val="0"/>
          <w:divBdr>
            <w:top w:val="none" w:sz="0" w:space="0" w:color="auto"/>
            <w:left w:val="none" w:sz="0" w:space="0" w:color="auto"/>
            <w:bottom w:val="none" w:sz="0" w:space="0" w:color="auto"/>
            <w:right w:val="none" w:sz="0" w:space="0" w:color="auto"/>
          </w:divBdr>
        </w:div>
        <w:div w:id="348601837">
          <w:marLeft w:val="0"/>
          <w:marRight w:val="0"/>
          <w:marTop w:val="0"/>
          <w:marBottom w:val="0"/>
          <w:divBdr>
            <w:top w:val="none" w:sz="0" w:space="0" w:color="auto"/>
            <w:left w:val="none" w:sz="0" w:space="0" w:color="auto"/>
            <w:bottom w:val="none" w:sz="0" w:space="0" w:color="auto"/>
            <w:right w:val="none" w:sz="0" w:space="0" w:color="auto"/>
          </w:divBdr>
        </w:div>
        <w:div w:id="1264680106">
          <w:marLeft w:val="0"/>
          <w:marRight w:val="0"/>
          <w:marTop w:val="0"/>
          <w:marBottom w:val="0"/>
          <w:divBdr>
            <w:top w:val="none" w:sz="0" w:space="0" w:color="auto"/>
            <w:left w:val="none" w:sz="0" w:space="0" w:color="auto"/>
            <w:bottom w:val="none" w:sz="0" w:space="0" w:color="auto"/>
            <w:right w:val="none" w:sz="0" w:space="0" w:color="auto"/>
          </w:divBdr>
        </w:div>
        <w:div w:id="1080063882">
          <w:marLeft w:val="0"/>
          <w:marRight w:val="0"/>
          <w:marTop w:val="0"/>
          <w:marBottom w:val="0"/>
          <w:divBdr>
            <w:top w:val="none" w:sz="0" w:space="0" w:color="auto"/>
            <w:left w:val="none" w:sz="0" w:space="0" w:color="auto"/>
            <w:bottom w:val="none" w:sz="0" w:space="0" w:color="auto"/>
            <w:right w:val="none" w:sz="0" w:space="0" w:color="auto"/>
          </w:divBdr>
        </w:div>
        <w:div w:id="554702134">
          <w:marLeft w:val="0"/>
          <w:marRight w:val="0"/>
          <w:marTop w:val="0"/>
          <w:marBottom w:val="0"/>
          <w:divBdr>
            <w:top w:val="none" w:sz="0" w:space="0" w:color="auto"/>
            <w:left w:val="none" w:sz="0" w:space="0" w:color="auto"/>
            <w:bottom w:val="none" w:sz="0" w:space="0" w:color="auto"/>
            <w:right w:val="none" w:sz="0" w:space="0" w:color="auto"/>
          </w:divBdr>
        </w:div>
      </w:divsChild>
    </w:div>
    <w:div w:id="1670328652">
      <w:bodyDiv w:val="1"/>
      <w:marLeft w:val="0"/>
      <w:marRight w:val="0"/>
      <w:marTop w:val="0"/>
      <w:marBottom w:val="0"/>
      <w:divBdr>
        <w:top w:val="none" w:sz="0" w:space="0" w:color="auto"/>
        <w:left w:val="none" w:sz="0" w:space="0" w:color="auto"/>
        <w:bottom w:val="none" w:sz="0" w:space="0" w:color="auto"/>
        <w:right w:val="none" w:sz="0" w:space="0" w:color="auto"/>
      </w:divBdr>
      <w:divsChild>
        <w:div w:id="163320889">
          <w:marLeft w:val="0"/>
          <w:marRight w:val="0"/>
          <w:marTop w:val="15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covid-19/the-covidsafe-app-and-my-privacy-rights/" TargetMode="External"/><Relationship Id="rId13" Type="http://schemas.openxmlformats.org/officeDocument/2006/relationships/hyperlink" Target="https://www.oaic.gov.au/privacy/notifiable-data-breaches/" TargetMode="External"/><Relationship Id="rId18" Type="http://schemas.openxmlformats.org/officeDocument/2006/relationships/hyperlink" Target="https://www.legislation.act.gov.au/ni/2021-43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premier.vic.gov.au/sites/default/files/2021-06/210617%20-%20Everywhere%20Every%20Time%20-%20Checking%20In%20To%20Protect%20Victorians.pdf" TargetMode="External"/><Relationship Id="rId7" Type="http://schemas.openxmlformats.org/officeDocument/2006/relationships/endnotes" Target="endnotes.xml"/><Relationship Id="rId12" Type="http://schemas.openxmlformats.org/officeDocument/2006/relationships/hyperlink" Target="https://www.oaic.gov.au/privacy/australian-privacy-principles-guidelines/chapter-11-app-11-security-of-personal-information/" TargetMode="External"/><Relationship Id="rId17" Type="http://schemas.openxmlformats.org/officeDocument/2006/relationships/hyperlink" Target="https://www.oaic.gov.au/privacy/privacy-for-organisations/small-busin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au/Details/C2021C00242" TargetMode="External"/><Relationship Id="rId20" Type="http://schemas.openxmlformats.org/officeDocument/2006/relationships/hyperlink" Target="https://www.dhhs.vic.gov.au/sites/default/files/documents/202107/Workplace%20Directions%20%28No.%2039%29%20-%2027%20July%20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C00242" TargetMode="External"/><Relationship Id="rId24" Type="http://schemas.openxmlformats.org/officeDocument/2006/relationships/hyperlink" Target="https://www.health.qld.gov.au/system-governance/legislation/cho-public-health-directions-under-expanded-public-health-act-powers/business-activity-undertaking-direction" TargetMode="External"/><Relationship Id="rId5" Type="http://schemas.openxmlformats.org/officeDocument/2006/relationships/webSettings" Target="webSettings.xml"/><Relationship Id="rId15" Type="http://schemas.openxmlformats.org/officeDocument/2006/relationships/hyperlink" Target="https://forms.business.gov.au/smartforms/landing.htm?formCode=APC_PC" TargetMode="External"/><Relationship Id="rId23" Type="http://schemas.openxmlformats.org/officeDocument/2006/relationships/hyperlink" Target="https://legislation.nsw.gov.au/file/Public%20Health%20(COVID-19%20Gathering%20Restrictions)%20Order%20(No%202)%202021.pdf" TargetMode="External"/><Relationship Id="rId28" Type="http://schemas.openxmlformats.org/officeDocument/2006/relationships/theme" Target="theme/theme1.xml"/><Relationship Id="rId10" Type="http://schemas.openxmlformats.org/officeDocument/2006/relationships/hyperlink" Target="https://www.oaic.gov.au/privacy/australian-privacy-principles-guidelines/chapter-10-app-10-quality-of-personal-information/" TargetMode="External"/><Relationship Id="rId19" Type="http://schemas.openxmlformats.org/officeDocument/2006/relationships/hyperlink" Target="https://www.wa.gov.au/sites/default/files/2021-07/Contact-Register-Directions-No3.pdf" TargetMode="External"/><Relationship Id="rId4" Type="http://schemas.openxmlformats.org/officeDocument/2006/relationships/settings" Target="settings.xml"/><Relationship Id="rId9" Type="http://schemas.openxmlformats.org/officeDocument/2006/relationships/hyperlink" Target="https://www.legislation.gov.au/Details/C2021C00242" TargetMode="External"/><Relationship Id="rId14" Type="http://schemas.openxmlformats.org/officeDocument/2006/relationships/hyperlink" Target="https://forms.business.gov.au/smartforms/landing.htm?formCode=APC_PC" TargetMode="External"/><Relationship Id="rId22" Type="http://schemas.openxmlformats.org/officeDocument/2006/relationships/hyperlink" Target="https://www.covid-19.sa.gov.au/emergency-declarations/public-activit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CD19-31EC-42FD-8EC8-D1C95654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Abbatangelo</dc:creator>
  <cp:keywords/>
  <dc:description/>
  <cp:lastModifiedBy>sonnya nicolaci</cp:lastModifiedBy>
  <cp:revision>7</cp:revision>
  <dcterms:created xsi:type="dcterms:W3CDTF">2021-08-09T06:03:00Z</dcterms:created>
  <dcterms:modified xsi:type="dcterms:W3CDTF">2021-08-16T09:36:00Z</dcterms:modified>
</cp:coreProperties>
</file>