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4A98" w14:textId="77777777" w:rsidR="00390753" w:rsidRPr="00390753" w:rsidRDefault="00390753" w:rsidP="00390753">
      <w:pPr>
        <w:rPr>
          <w:b/>
          <w:bCs/>
        </w:rPr>
      </w:pPr>
      <w:r w:rsidRPr="00390753">
        <w:rPr>
          <w:b/>
          <w:bCs/>
        </w:rPr>
        <w:t>Préconstituant n°9 – De la mémoire comme force constituante</w:t>
      </w:r>
    </w:p>
    <w:p w14:paraId="40EB8814" w14:textId="77777777" w:rsidR="00390753" w:rsidRPr="00390753" w:rsidRDefault="00390753" w:rsidP="00390753">
      <w:r w:rsidRPr="00390753">
        <w:rPr>
          <w:i/>
          <w:iCs/>
        </w:rPr>
        <w:t>Comment l’histoire du Québec — ses révoltes, ses silences, ses renaissances — façonne notre légitimité à nous constituer comme État</w:t>
      </w:r>
    </w:p>
    <w:p w14:paraId="26D03F75" w14:textId="77777777" w:rsidR="00390753" w:rsidRPr="00390753" w:rsidRDefault="00390753" w:rsidP="00390753">
      <w:r w:rsidRPr="00390753">
        <w:pict w14:anchorId="37A4B9DF">
          <v:rect id="_x0000_i1025" style="width:0;height:1.5pt" o:hralign="center" o:hrstd="t" o:hr="t" fillcolor="#a0a0a0" stroked="f"/>
        </w:pict>
      </w:r>
    </w:p>
    <w:p w14:paraId="1E1F3D54" w14:textId="77777777" w:rsidR="00390753" w:rsidRPr="00390753" w:rsidRDefault="00390753" w:rsidP="00390753">
      <w:pPr>
        <w:rPr>
          <w:b/>
          <w:bCs/>
        </w:rPr>
      </w:pPr>
      <w:r w:rsidRPr="00390753">
        <w:rPr>
          <w:b/>
          <w:bCs/>
        </w:rPr>
        <w:t>Introduction – Se souvenir pour pouvoir fonder</w:t>
      </w:r>
    </w:p>
    <w:p w14:paraId="2F80807B" w14:textId="77777777" w:rsidR="00390753" w:rsidRPr="00390753" w:rsidRDefault="00390753" w:rsidP="00390753">
      <w:r w:rsidRPr="00390753">
        <w:t>Dans l’époque qui est la nôtre, on valorise l’innovation, l’instantané, la performance. L’histoire, quant à elle, est souvent reléguée au musée — perçue comme un décor, une réserve d’anecdotes, ou pire, un poids à oublier. Cette modernité sans racines, portée par une gestion technocratique du réel, tend à déraciner les peuples de leur propre trajectoire, à les réduire à l’état de populations adaptables.</w:t>
      </w:r>
    </w:p>
    <w:p w14:paraId="6FCDB4AA" w14:textId="77777777" w:rsidR="00390753" w:rsidRPr="00390753" w:rsidRDefault="00390753" w:rsidP="00390753">
      <w:r w:rsidRPr="00390753">
        <w:t xml:space="preserve">Or, </w:t>
      </w:r>
      <w:r w:rsidRPr="00390753">
        <w:rPr>
          <w:b/>
          <w:bCs/>
        </w:rPr>
        <w:t>un peuple sans mémoire n’est pas un peuple</w:t>
      </w:r>
      <w:r w:rsidRPr="00390753">
        <w:t>, mais une administration.</w:t>
      </w:r>
      <w:r w:rsidRPr="00390753">
        <w:br/>
        <w:t xml:space="preserve">Et un peuple qui oublie ses luttes </w:t>
      </w:r>
      <w:r w:rsidRPr="00390753">
        <w:rPr>
          <w:b/>
          <w:bCs/>
        </w:rPr>
        <w:t>n’a plus la force de fonder</w:t>
      </w:r>
      <w:r w:rsidRPr="00390753">
        <w:t>.</w:t>
      </w:r>
    </w:p>
    <w:p w14:paraId="4198D0A0" w14:textId="77777777" w:rsidR="00390753" w:rsidRPr="00390753" w:rsidRDefault="00390753" w:rsidP="00390753">
      <w:r w:rsidRPr="00390753">
        <w:t xml:space="preserve">Ce neuvième essai affirme ceci : </w:t>
      </w:r>
      <w:r w:rsidRPr="00390753">
        <w:rPr>
          <w:b/>
          <w:bCs/>
        </w:rPr>
        <w:t>la mémoire collective du Québec est une puissance politique disponible</w:t>
      </w:r>
      <w:r w:rsidRPr="00390753">
        <w:t xml:space="preserve">. Elle ne doit pas être conservée : elle doit être </w:t>
      </w:r>
      <w:r w:rsidRPr="00390753">
        <w:rPr>
          <w:b/>
          <w:bCs/>
        </w:rPr>
        <w:t>mobilisée</w:t>
      </w:r>
      <w:r w:rsidRPr="00390753">
        <w:t xml:space="preserve">. Elle ne doit pas être édulcorée : elle doit être </w:t>
      </w:r>
      <w:r w:rsidRPr="00390753">
        <w:rPr>
          <w:b/>
          <w:bCs/>
        </w:rPr>
        <w:t>activée comme source de légitimité constituante</w:t>
      </w:r>
      <w:r w:rsidRPr="00390753">
        <w:t>.</w:t>
      </w:r>
    </w:p>
    <w:p w14:paraId="1E884F23" w14:textId="77777777" w:rsidR="00390753" w:rsidRPr="00390753" w:rsidRDefault="00390753" w:rsidP="00390753">
      <w:r w:rsidRPr="00390753">
        <w:pict w14:anchorId="457B71FC">
          <v:rect id="_x0000_i1026" style="width:0;height:1.5pt" o:hralign="center" o:hrstd="t" o:hr="t" fillcolor="#a0a0a0" stroked="f"/>
        </w:pict>
      </w:r>
    </w:p>
    <w:p w14:paraId="6E50B05A" w14:textId="77777777" w:rsidR="00390753" w:rsidRPr="00390753" w:rsidRDefault="00390753" w:rsidP="00390753">
      <w:pPr>
        <w:rPr>
          <w:b/>
          <w:bCs/>
        </w:rPr>
      </w:pPr>
      <w:r w:rsidRPr="00390753">
        <w:rPr>
          <w:b/>
          <w:bCs/>
        </w:rPr>
        <w:t>I. Une sismographie des résistances et des reprises</w:t>
      </w:r>
    </w:p>
    <w:p w14:paraId="288A6734" w14:textId="77777777" w:rsidR="00390753" w:rsidRPr="00390753" w:rsidRDefault="00390753" w:rsidP="00390753">
      <w:r w:rsidRPr="00390753">
        <w:t>L’histoire du Québec n’est pas une ligne droite. C’est une sismographie : des secousses, des retours du refoulé, des élans brisés, des rêves inachevés — mais aussi une persistance têtue du désir de gouverner.</w:t>
      </w:r>
    </w:p>
    <w:p w14:paraId="60A60F21" w14:textId="77777777" w:rsidR="00390753" w:rsidRPr="00390753" w:rsidRDefault="00390753" w:rsidP="00390753">
      <w:pPr>
        <w:rPr>
          <w:b/>
          <w:bCs/>
        </w:rPr>
      </w:pPr>
      <w:r w:rsidRPr="00390753">
        <w:rPr>
          <w:b/>
          <w:bCs/>
        </w:rPr>
        <w:t>1760 – Conquête et dépossession</w:t>
      </w:r>
    </w:p>
    <w:p w14:paraId="5D9F4BA3" w14:textId="77777777" w:rsidR="00390753" w:rsidRPr="00390753" w:rsidRDefault="00390753" w:rsidP="00390753">
      <w:r w:rsidRPr="00390753">
        <w:t>La Conquête britannique marque la rupture brutale d’un monde en gestation. L’autorité du peuple canadien est niée, son élite francophone marginalisée, sa langue et ses institutions mises sous tutelle.</w:t>
      </w:r>
      <w:r w:rsidRPr="00390753">
        <w:br/>
        <w:t xml:space="preserve">Mais </w:t>
      </w:r>
      <w:r w:rsidRPr="00390753">
        <w:rPr>
          <w:b/>
          <w:bCs/>
        </w:rPr>
        <w:t>la culture ne cède pas</w:t>
      </w:r>
      <w:r w:rsidRPr="00390753">
        <w:t xml:space="preserve"> : la langue, la foi, les solidarités locales deviennent </w:t>
      </w:r>
      <w:r w:rsidRPr="00390753">
        <w:rPr>
          <w:b/>
          <w:bCs/>
        </w:rPr>
        <w:t>des bastions de résistance identitaire</w:t>
      </w:r>
      <w:r w:rsidRPr="00390753">
        <w:t>.</w:t>
      </w:r>
    </w:p>
    <w:p w14:paraId="4325A693" w14:textId="77777777" w:rsidR="00390753" w:rsidRPr="00390753" w:rsidRDefault="00390753" w:rsidP="00390753">
      <w:pPr>
        <w:rPr>
          <w:b/>
          <w:bCs/>
        </w:rPr>
      </w:pPr>
      <w:r w:rsidRPr="00390753">
        <w:rPr>
          <w:b/>
          <w:bCs/>
        </w:rPr>
        <w:t>1837–1838 – Rébellion des Patriotes</w:t>
      </w:r>
    </w:p>
    <w:p w14:paraId="167420A2" w14:textId="77777777" w:rsidR="00390753" w:rsidRPr="00390753" w:rsidRDefault="00390753" w:rsidP="00390753">
      <w:r w:rsidRPr="00390753">
        <w:t>Premier moment constituant explicite : déclaration d’indépendance, esquisse républicaine, volonté d’autonomie populaire.</w:t>
      </w:r>
      <w:r w:rsidRPr="00390753">
        <w:br/>
        <w:t xml:space="preserve">La répression est brutale. Mais </w:t>
      </w:r>
      <w:r w:rsidRPr="00390753">
        <w:rPr>
          <w:b/>
          <w:bCs/>
        </w:rPr>
        <w:t>la mémoire de cette révolte survit</w:t>
      </w:r>
      <w:r w:rsidRPr="00390753">
        <w:t xml:space="preserve"> comme image fondatrice.</w:t>
      </w:r>
    </w:p>
    <w:p w14:paraId="0014A86B" w14:textId="77777777" w:rsidR="00390753" w:rsidRPr="00390753" w:rsidRDefault="00390753" w:rsidP="00390753">
      <w:r w:rsidRPr="00390753">
        <w:lastRenderedPageBreak/>
        <w:t>Ici naît le premier geste québécois de souveraineté moderne.</w:t>
      </w:r>
    </w:p>
    <w:p w14:paraId="338DC1E0" w14:textId="77777777" w:rsidR="00390753" w:rsidRPr="00390753" w:rsidRDefault="00390753" w:rsidP="00390753">
      <w:pPr>
        <w:rPr>
          <w:b/>
          <w:bCs/>
        </w:rPr>
      </w:pPr>
      <w:r w:rsidRPr="00390753">
        <w:rPr>
          <w:b/>
          <w:bCs/>
        </w:rPr>
        <w:t>1840 – L’Acte d’Union : stratégie d’assimilation</w:t>
      </w:r>
    </w:p>
    <w:p w14:paraId="60538045" w14:textId="77777777" w:rsidR="00390753" w:rsidRPr="00390753" w:rsidRDefault="00390753" w:rsidP="00390753">
      <w:r w:rsidRPr="00390753">
        <w:t xml:space="preserve">Le Bas-Canada est fusionné au Haut-Canada. Le but est clair : </w:t>
      </w:r>
      <w:r w:rsidRPr="00390753">
        <w:rPr>
          <w:b/>
          <w:bCs/>
        </w:rPr>
        <w:t>noyer le peuple québécois dans un cadre anglicisé</w:t>
      </w:r>
      <w:r w:rsidRPr="00390753">
        <w:t>.</w:t>
      </w:r>
      <w:r w:rsidRPr="00390753">
        <w:br/>
        <w:t xml:space="preserve">Mais ce projet échoue partiellement : </w:t>
      </w:r>
      <w:r w:rsidRPr="00390753">
        <w:rPr>
          <w:b/>
          <w:bCs/>
        </w:rPr>
        <w:t>la survivance s’installe comme contre-stratégie lente</w:t>
      </w:r>
      <w:r w:rsidRPr="00390753">
        <w:t>.</w:t>
      </w:r>
    </w:p>
    <w:p w14:paraId="7E6CD2FF" w14:textId="77777777" w:rsidR="00390753" w:rsidRPr="00390753" w:rsidRDefault="00390753" w:rsidP="00390753">
      <w:pPr>
        <w:rPr>
          <w:b/>
          <w:bCs/>
        </w:rPr>
      </w:pPr>
      <w:r w:rsidRPr="00390753">
        <w:rPr>
          <w:b/>
          <w:bCs/>
        </w:rPr>
        <w:t>1960–1975 – Révolution tranquille</w:t>
      </w:r>
    </w:p>
    <w:p w14:paraId="2FE76B1C" w14:textId="77777777" w:rsidR="00390753" w:rsidRPr="00390753" w:rsidRDefault="00390753" w:rsidP="00390753">
      <w:r w:rsidRPr="00390753">
        <w:t>Moment de refondation partielle : l’État québécois moderne se construit, nationalise, planifie, éduque, francise.</w:t>
      </w:r>
      <w:r w:rsidRPr="00390753">
        <w:br/>
        <w:t xml:space="preserve">C’est </w:t>
      </w:r>
      <w:r w:rsidRPr="00390753">
        <w:rPr>
          <w:b/>
          <w:bCs/>
        </w:rPr>
        <w:t>une reprise institutionnelle du pouvoir</w:t>
      </w:r>
      <w:r w:rsidRPr="00390753">
        <w:t>, sans rupture politique formelle.</w:t>
      </w:r>
    </w:p>
    <w:p w14:paraId="5C04EF5B" w14:textId="77777777" w:rsidR="00390753" w:rsidRPr="00390753" w:rsidRDefault="00390753" w:rsidP="00390753">
      <w:r w:rsidRPr="00390753">
        <w:t>Le Québec commence à se gouverner — mais pas encore à se constituer.</w:t>
      </w:r>
    </w:p>
    <w:p w14:paraId="445F5C43" w14:textId="77777777" w:rsidR="00390753" w:rsidRPr="00390753" w:rsidRDefault="00390753" w:rsidP="00390753">
      <w:pPr>
        <w:rPr>
          <w:b/>
          <w:bCs/>
        </w:rPr>
      </w:pPr>
      <w:r w:rsidRPr="00390753">
        <w:rPr>
          <w:b/>
          <w:bCs/>
        </w:rPr>
        <w:t>1980 / 1995 – Référendums d’émancipation démocratique</w:t>
      </w:r>
    </w:p>
    <w:p w14:paraId="196346E4" w14:textId="77777777" w:rsidR="00390753" w:rsidRPr="00390753" w:rsidRDefault="00390753" w:rsidP="00390753">
      <w:r w:rsidRPr="00390753">
        <w:t xml:space="preserve">Deux tentatives majeures d’affirmation souveraine. Deux refus, mais </w:t>
      </w:r>
      <w:r w:rsidRPr="00390753">
        <w:rPr>
          <w:b/>
          <w:bCs/>
        </w:rPr>
        <w:t>deux moments de réappropriation démocratique massive</w:t>
      </w:r>
      <w:r w:rsidRPr="00390753">
        <w:t>.</w:t>
      </w:r>
      <w:r w:rsidRPr="00390753">
        <w:br/>
        <w:t xml:space="preserve">La défaite de 1995 laisse des blessures, mais aussi </w:t>
      </w:r>
      <w:r w:rsidRPr="00390753">
        <w:rPr>
          <w:b/>
          <w:bCs/>
        </w:rPr>
        <w:t>des preuves</w:t>
      </w:r>
      <w:r w:rsidRPr="00390753">
        <w:t xml:space="preserve"> : un peuple peut vouloir son indépendance </w:t>
      </w:r>
      <w:r w:rsidRPr="00390753">
        <w:rPr>
          <w:b/>
          <w:bCs/>
        </w:rPr>
        <w:t>à mains nues, par les urnes</w:t>
      </w:r>
      <w:r w:rsidRPr="00390753">
        <w:t>.</w:t>
      </w:r>
    </w:p>
    <w:p w14:paraId="10A3566C" w14:textId="77777777" w:rsidR="00390753" w:rsidRPr="00390753" w:rsidRDefault="00390753" w:rsidP="00390753">
      <w:r w:rsidRPr="00390753">
        <w:pict w14:anchorId="2BD09F73">
          <v:rect id="_x0000_i1027" style="width:0;height:1.5pt" o:hralign="center" o:hrstd="t" o:hr="t" fillcolor="#a0a0a0" stroked="f"/>
        </w:pict>
      </w:r>
    </w:p>
    <w:p w14:paraId="65372C8C" w14:textId="77777777" w:rsidR="00390753" w:rsidRPr="00390753" w:rsidRDefault="00390753" w:rsidP="00390753">
      <w:pPr>
        <w:rPr>
          <w:b/>
          <w:bCs/>
        </w:rPr>
      </w:pPr>
      <w:r w:rsidRPr="00390753">
        <w:rPr>
          <w:b/>
          <w:bCs/>
        </w:rPr>
        <w:t>II. Une trajectoire d’autonomie jamais éteinte</w:t>
      </w:r>
    </w:p>
    <w:p w14:paraId="10B4E35C" w14:textId="77777777" w:rsidR="00390753" w:rsidRPr="00390753" w:rsidRDefault="00390753" w:rsidP="00390753">
      <w:r w:rsidRPr="00390753">
        <w:t xml:space="preserve">L’idée de souveraineté n’est pas un rêve apparu dans les années 1960. Elle est </w:t>
      </w:r>
      <w:r w:rsidRPr="00390753">
        <w:rPr>
          <w:b/>
          <w:bCs/>
        </w:rPr>
        <w:t>le fil rouge de notre trajectoire</w:t>
      </w:r>
      <w:r w:rsidRPr="00390753">
        <w:t>. Elle a changé de nom, d’expression, de stratégie, mais elle n’a jamais disparu.</w:t>
      </w:r>
    </w:p>
    <w:p w14:paraId="0682F480" w14:textId="77777777" w:rsidR="00390753" w:rsidRPr="00390753" w:rsidRDefault="00390753" w:rsidP="00390753">
      <w:r w:rsidRPr="00390753">
        <w:t xml:space="preserve">Ce que révèle cette mémoire, ce n’est pas une suite d’échecs, mais </w:t>
      </w:r>
      <w:r w:rsidRPr="00390753">
        <w:rPr>
          <w:b/>
          <w:bCs/>
        </w:rPr>
        <w:t>une série d’affirmations partielles</w:t>
      </w:r>
      <w:r w:rsidRPr="00390753">
        <w:t xml:space="preserve">, constamment limitées par un cadre politique extérieur (britannique, puis canadien) qui </w:t>
      </w:r>
      <w:r w:rsidRPr="00390753">
        <w:rPr>
          <w:b/>
          <w:bCs/>
        </w:rPr>
        <w:t>refuse notre droit à la pleine autodétermination</w:t>
      </w:r>
      <w:r w:rsidRPr="00390753">
        <w:t>.</w:t>
      </w:r>
    </w:p>
    <w:p w14:paraId="68EA8F31" w14:textId="77777777" w:rsidR="00390753" w:rsidRPr="00390753" w:rsidRDefault="00390753" w:rsidP="00390753">
      <w:r w:rsidRPr="00390753">
        <w:t xml:space="preserve">L’histoire nous donne donc </w:t>
      </w:r>
      <w:r w:rsidRPr="00390753">
        <w:rPr>
          <w:b/>
          <w:bCs/>
        </w:rPr>
        <w:t>non des excuses, mais des raisons</w:t>
      </w:r>
      <w:r w:rsidRPr="00390753">
        <w:t>.</w:t>
      </w:r>
      <w:r w:rsidRPr="00390753">
        <w:br/>
        <w:t>Des raisons de vouloir fonder un État. Des raisons d’oser l’acte constituant.</w:t>
      </w:r>
    </w:p>
    <w:p w14:paraId="09842997" w14:textId="77777777" w:rsidR="00390753" w:rsidRPr="00390753" w:rsidRDefault="00390753" w:rsidP="00390753">
      <w:r w:rsidRPr="00390753">
        <w:pict w14:anchorId="7D81BC84">
          <v:rect id="_x0000_i1028" style="width:0;height:1.5pt" o:hralign="center" o:hrstd="t" o:hr="t" fillcolor="#a0a0a0" stroked="f"/>
        </w:pict>
      </w:r>
    </w:p>
    <w:p w14:paraId="2E3C30B7" w14:textId="77777777" w:rsidR="00390753" w:rsidRPr="00390753" w:rsidRDefault="00390753" w:rsidP="00390753">
      <w:pPr>
        <w:rPr>
          <w:b/>
          <w:bCs/>
        </w:rPr>
      </w:pPr>
      <w:r w:rsidRPr="00390753">
        <w:rPr>
          <w:b/>
          <w:bCs/>
        </w:rPr>
        <w:t>III. La mémoire comme force agissante</w:t>
      </w:r>
    </w:p>
    <w:p w14:paraId="5625B26C" w14:textId="77777777" w:rsidR="00390753" w:rsidRPr="00390753" w:rsidRDefault="00390753" w:rsidP="00390753">
      <w:r w:rsidRPr="00390753">
        <w:t>Il faut sortir la mémoire de son statut d’ornement patrimonial.</w:t>
      </w:r>
      <w:r w:rsidRPr="00390753">
        <w:br/>
        <w:t xml:space="preserve">Elle est </w:t>
      </w:r>
      <w:r w:rsidRPr="00390753">
        <w:rPr>
          <w:b/>
          <w:bCs/>
        </w:rPr>
        <w:t>une matière constituante</w:t>
      </w:r>
      <w:r w:rsidRPr="00390753">
        <w:t>, une force motrice. Elle permet de :</w:t>
      </w:r>
    </w:p>
    <w:p w14:paraId="7F3AC02F" w14:textId="77777777" w:rsidR="00390753" w:rsidRPr="00390753" w:rsidRDefault="00390753" w:rsidP="00390753">
      <w:pPr>
        <w:rPr>
          <w:b/>
          <w:bCs/>
        </w:rPr>
      </w:pPr>
      <w:r w:rsidRPr="00390753">
        <w:rPr>
          <w:rFonts w:ascii="Segoe UI Symbol" w:hAnsi="Segoe UI Symbol" w:cs="Segoe UI Symbol"/>
          <w:b/>
          <w:bCs/>
        </w:rPr>
        <w:lastRenderedPageBreak/>
        <w:t>➤</w:t>
      </w:r>
      <w:r w:rsidRPr="00390753">
        <w:rPr>
          <w:b/>
          <w:bCs/>
        </w:rPr>
        <w:t xml:space="preserve"> Réinscrire notre cause dans le temps long</w:t>
      </w:r>
    </w:p>
    <w:p w14:paraId="0BEBBAF2" w14:textId="77777777" w:rsidR="00390753" w:rsidRPr="00390753" w:rsidRDefault="00390753" w:rsidP="00390753">
      <w:r w:rsidRPr="00390753">
        <w:t xml:space="preserve">Notre quête n’est pas marginale : elle s’inscrit dans le mouvement des peuples qui, partout, cherchent à </w:t>
      </w:r>
      <w:r w:rsidRPr="00390753">
        <w:rPr>
          <w:b/>
          <w:bCs/>
        </w:rPr>
        <w:t>se libérer des tutelles impériales ou fédératrices hostiles</w:t>
      </w:r>
      <w:r w:rsidRPr="00390753">
        <w:t>. (Catalogne, Écosse, pays baltes, peuples autochtones.)</w:t>
      </w:r>
    </w:p>
    <w:p w14:paraId="6D6F90BB" w14:textId="77777777" w:rsidR="00390753" w:rsidRPr="00390753" w:rsidRDefault="00390753" w:rsidP="00390753">
      <w:pPr>
        <w:rPr>
          <w:b/>
          <w:bCs/>
        </w:rPr>
      </w:pPr>
      <w:r w:rsidRPr="00390753">
        <w:rPr>
          <w:rFonts w:ascii="Segoe UI Symbol" w:hAnsi="Segoe UI Symbol" w:cs="Segoe UI Symbol"/>
          <w:b/>
          <w:bCs/>
        </w:rPr>
        <w:t>➤</w:t>
      </w:r>
      <w:r w:rsidRPr="00390753">
        <w:rPr>
          <w:b/>
          <w:bCs/>
        </w:rPr>
        <w:t xml:space="preserve"> Activer les symboles fondateurs refoulés</w:t>
      </w:r>
    </w:p>
    <w:p w14:paraId="6C104653" w14:textId="77777777" w:rsidR="00390753" w:rsidRPr="00390753" w:rsidRDefault="00390753" w:rsidP="00390753">
      <w:pPr>
        <w:numPr>
          <w:ilvl w:val="0"/>
          <w:numId w:val="1"/>
        </w:numPr>
      </w:pPr>
      <w:r w:rsidRPr="00390753">
        <w:t xml:space="preserve">Les </w:t>
      </w:r>
      <w:r w:rsidRPr="00390753">
        <w:rPr>
          <w:b/>
          <w:bCs/>
        </w:rPr>
        <w:t>Patriotes</w:t>
      </w:r>
      <w:r w:rsidRPr="00390753">
        <w:t xml:space="preserve"> comme archétype du courage républicain.</w:t>
      </w:r>
    </w:p>
    <w:p w14:paraId="4766C9AD" w14:textId="77777777" w:rsidR="00390753" w:rsidRPr="00390753" w:rsidRDefault="00390753" w:rsidP="00390753">
      <w:pPr>
        <w:numPr>
          <w:ilvl w:val="0"/>
          <w:numId w:val="1"/>
        </w:numPr>
      </w:pPr>
      <w:r w:rsidRPr="00390753">
        <w:rPr>
          <w:b/>
          <w:bCs/>
        </w:rPr>
        <w:t>René Lévesque</w:t>
      </w:r>
      <w:r w:rsidRPr="00390753">
        <w:t xml:space="preserve"> comme incarnation de la dignité politique.</w:t>
      </w:r>
    </w:p>
    <w:p w14:paraId="4D53BE80" w14:textId="77777777" w:rsidR="00390753" w:rsidRPr="00390753" w:rsidRDefault="00390753" w:rsidP="00390753">
      <w:pPr>
        <w:numPr>
          <w:ilvl w:val="0"/>
          <w:numId w:val="1"/>
        </w:numPr>
      </w:pPr>
      <w:r w:rsidRPr="00390753">
        <w:t xml:space="preserve">Les </w:t>
      </w:r>
      <w:r w:rsidRPr="00390753">
        <w:rPr>
          <w:b/>
          <w:bCs/>
        </w:rPr>
        <w:t>gestes quotidiens du peuple</w:t>
      </w:r>
      <w:r w:rsidRPr="00390753">
        <w:t>, souvent invisibles, comme fond de la persistance collective.</w:t>
      </w:r>
    </w:p>
    <w:p w14:paraId="20C0075F" w14:textId="77777777" w:rsidR="00390753" w:rsidRPr="00390753" w:rsidRDefault="00390753" w:rsidP="00390753">
      <w:pPr>
        <w:rPr>
          <w:b/>
          <w:bCs/>
        </w:rPr>
      </w:pPr>
      <w:r w:rsidRPr="00390753">
        <w:rPr>
          <w:rFonts w:ascii="Segoe UI Symbol" w:hAnsi="Segoe UI Symbol" w:cs="Segoe UI Symbol"/>
          <w:b/>
          <w:bCs/>
        </w:rPr>
        <w:t>➤</w:t>
      </w:r>
      <w:r w:rsidRPr="00390753">
        <w:rPr>
          <w:b/>
          <w:bCs/>
        </w:rPr>
        <w:t xml:space="preserve"> Renforcer la confiance en notre capacité d’agir</w:t>
      </w:r>
    </w:p>
    <w:p w14:paraId="01E79D4F" w14:textId="77777777" w:rsidR="00390753" w:rsidRPr="00390753" w:rsidRDefault="00390753" w:rsidP="00390753">
      <w:r w:rsidRPr="00390753">
        <w:t>Nous avons bâti notre État social, nos institutions, nos politiques linguistiques.</w:t>
      </w:r>
      <w:r w:rsidRPr="00390753">
        <w:br/>
        <w:t xml:space="preserve">Ce n’est pas un miracle : c’est </w:t>
      </w:r>
      <w:r w:rsidRPr="00390753">
        <w:rPr>
          <w:b/>
          <w:bCs/>
        </w:rPr>
        <w:t>la preuve que nous savons faire</w:t>
      </w:r>
      <w:r w:rsidRPr="00390753">
        <w:t xml:space="preserve">, et que </w:t>
      </w:r>
      <w:r w:rsidRPr="00390753">
        <w:rPr>
          <w:b/>
          <w:bCs/>
        </w:rPr>
        <w:t>nous pouvons aller jusqu’au bout</w:t>
      </w:r>
      <w:r w:rsidRPr="00390753">
        <w:t>.</w:t>
      </w:r>
    </w:p>
    <w:p w14:paraId="2D8A925A" w14:textId="77777777" w:rsidR="00390753" w:rsidRPr="00390753" w:rsidRDefault="00390753" w:rsidP="00390753">
      <w:r w:rsidRPr="00390753">
        <w:pict w14:anchorId="752A0791">
          <v:rect id="_x0000_i1029" style="width:0;height:1.5pt" o:hralign="center" o:hrstd="t" o:hr="t" fillcolor="#a0a0a0" stroked="f"/>
        </w:pict>
      </w:r>
    </w:p>
    <w:p w14:paraId="381D5872" w14:textId="77777777" w:rsidR="00390753" w:rsidRPr="00390753" w:rsidRDefault="00390753" w:rsidP="00390753">
      <w:pPr>
        <w:rPr>
          <w:b/>
          <w:bCs/>
        </w:rPr>
      </w:pPr>
      <w:r w:rsidRPr="00390753">
        <w:rPr>
          <w:b/>
          <w:bCs/>
        </w:rPr>
        <w:t>IV. Intégrer la mémoire dans la fondation de l’État souverain</w:t>
      </w:r>
    </w:p>
    <w:p w14:paraId="58D6DE69" w14:textId="77777777" w:rsidR="00390753" w:rsidRPr="00390753" w:rsidRDefault="00390753" w:rsidP="00390753">
      <w:r w:rsidRPr="00390753">
        <w:t>Une constitution sans mémoire est une coquille.</w:t>
      </w:r>
      <w:r w:rsidRPr="00390753">
        <w:br/>
        <w:t>Un État sans mémoire est une machine froide.</w:t>
      </w:r>
      <w:r w:rsidRPr="00390753">
        <w:br/>
        <w:t xml:space="preserve">Un peuple sans mémoire est </w:t>
      </w:r>
      <w:r w:rsidRPr="00390753">
        <w:rPr>
          <w:b/>
          <w:bCs/>
        </w:rPr>
        <w:t>politiquement vulnérable</w:t>
      </w:r>
      <w:r w:rsidRPr="00390753">
        <w:t>.</w:t>
      </w:r>
    </w:p>
    <w:p w14:paraId="461F498C" w14:textId="77777777" w:rsidR="00390753" w:rsidRPr="00390753" w:rsidRDefault="00390753" w:rsidP="00390753">
      <w:r w:rsidRPr="00390753">
        <w:t>La mémoire doit donc être :</w:t>
      </w:r>
    </w:p>
    <w:p w14:paraId="39554CD0" w14:textId="77777777" w:rsidR="00390753" w:rsidRPr="00390753" w:rsidRDefault="00390753" w:rsidP="00390753">
      <w:pPr>
        <w:numPr>
          <w:ilvl w:val="0"/>
          <w:numId w:val="2"/>
        </w:numPr>
      </w:pPr>
      <w:r w:rsidRPr="00390753">
        <w:rPr>
          <w:b/>
          <w:bCs/>
        </w:rPr>
        <w:t>Structurante dans l’éducation civique</w:t>
      </w:r>
      <w:r w:rsidRPr="00390753">
        <w:t xml:space="preserve"> : histoire critique, plurielle, mais assumée.</w:t>
      </w:r>
    </w:p>
    <w:p w14:paraId="18708FF2" w14:textId="77777777" w:rsidR="00390753" w:rsidRPr="00390753" w:rsidRDefault="00390753" w:rsidP="00390753">
      <w:pPr>
        <w:numPr>
          <w:ilvl w:val="0"/>
          <w:numId w:val="2"/>
        </w:numPr>
      </w:pPr>
      <w:r w:rsidRPr="00390753">
        <w:rPr>
          <w:b/>
          <w:bCs/>
        </w:rPr>
        <w:t>Symboliquement active dans les institutions</w:t>
      </w:r>
      <w:r w:rsidRPr="00390753">
        <w:t xml:space="preserve"> : noms, jours de commémoration, rituels politiques ancrés.</w:t>
      </w:r>
    </w:p>
    <w:p w14:paraId="314EFC39" w14:textId="77777777" w:rsidR="00390753" w:rsidRPr="00390753" w:rsidRDefault="00390753" w:rsidP="00390753">
      <w:pPr>
        <w:numPr>
          <w:ilvl w:val="0"/>
          <w:numId w:val="2"/>
        </w:numPr>
      </w:pPr>
      <w:r w:rsidRPr="00390753">
        <w:rPr>
          <w:b/>
          <w:bCs/>
        </w:rPr>
        <w:t>Présente dans la culture politique</w:t>
      </w:r>
      <w:r w:rsidRPr="00390753">
        <w:t xml:space="preserve"> : non comme nostalgie, mais comme </w:t>
      </w:r>
      <w:r w:rsidRPr="00390753">
        <w:rPr>
          <w:b/>
          <w:bCs/>
        </w:rPr>
        <w:t>matière à penser l’avenir</w:t>
      </w:r>
      <w:r w:rsidRPr="00390753">
        <w:t>.</w:t>
      </w:r>
    </w:p>
    <w:p w14:paraId="3E2EF139" w14:textId="77777777" w:rsidR="00390753" w:rsidRPr="00390753" w:rsidRDefault="00390753" w:rsidP="00390753">
      <w:r w:rsidRPr="00390753">
        <w:t xml:space="preserve">L’objectif n’est pas d’imposer un récit unique, mais de faire mémoire ensemble — </w:t>
      </w:r>
      <w:r w:rsidRPr="00390753">
        <w:rPr>
          <w:b/>
          <w:bCs/>
        </w:rPr>
        <w:t>pour fonder ensemble</w:t>
      </w:r>
      <w:r w:rsidRPr="00390753">
        <w:t>.</w:t>
      </w:r>
    </w:p>
    <w:p w14:paraId="29E8DB5E" w14:textId="77777777" w:rsidR="00390753" w:rsidRPr="00390753" w:rsidRDefault="00390753" w:rsidP="00390753">
      <w:r w:rsidRPr="00390753">
        <w:pict w14:anchorId="68712A01">
          <v:rect id="_x0000_i1030" style="width:0;height:1.5pt" o:hralign="center" o:hrstd="t" o:hr="t" fillcolor="#a0a0a0" stroked="f"/>
        </w:pict>
      </w:r>
    </w:p>
    <w:p w14:paraId="65347FCF" w14:textId="77777777" w:rsidR="00390753" w:rsidRPr="00390753" w:rsidRDefault="00390753" w:rsidP="00390753">
      <w:pPr>
        <w:rPr>
          <w:b/>
          <w:bCs/>
        </w:rPr>
      </w:pPr>
      <w:r w:rsidRPr="00390753">
        <w:rPr>
          <w:b/>
          <w:bCs/>
        </w:rPr>
        <w:t>Conclusion – La légitimité par la trajectoire</w:t>
      </w:r>
    </w:p>
    <w:p w14:paraId="2A182029" w14:textId="77777777" w:rsidR="00390753" w:rsidRPr="00390753" w:rsidRDefault="00390753" w:rsidP="00390753">
      <w:r w:rsidRPr="00390753">
        <w:lastRenderedPageBreak/>
        <w:t>L’histoire ne décide pas à notre place.</w:t>
      </w:r>
      <w:r w:rsidRPr="00390753">
        <w:br/>
        <w:t xml:space="preserve">Mais </w:t>
      </w:r>
      <w:r w:rsidRPr="00390753">
        <w:rPr>
          <w:b/>
          <w:bCs/>
        </w:rPr>
        <w:t>elle nous rend capables de décider.</w:t>
      </w:r>
    </w:p>
    <w:p w14:paraId="7A969750" w14:textId="77777777" w:rsidR="00390753" w:rsidRPr="00390753" w:rsidRDefault="00390753" w:rsidP="00390753">
      <w:r w:rsidRPr="00390753">
        <w:t>Elle nous donne l’assurance que notre volonté de fonder un État québécois n’est ni un caprice ni une mode.</w:t>
      </w:r>
      <w:r w:rsidRPr="00390753">
        <w:br/>
        <w:t xml:space="preserve">C’est </w:t>
      </w:r>
      <w:r w:rsidRPr="00390753">
        <w:rPr>
          <w:b/>
          <w:bCs/>
        </w:rPr>
        <w:t>le prolongement conscient de ce que nous avons toujours cherché à être</w:t>
      </w:r>
      <w:r w:rsidRPr="00390753">
        <w:t>.</w:t>
      </w:r>
    </w:p>
    <w:p w14:paraId="7E37D0C5" w14:textId="77777777" w:rsidR="00390753" w:rsidRPr="00390753" w:rsidRDefault="00390753" w:rsidP="00390753">
      <w:r w:rsidRPr="00390753">
        <w:t>Fonder un État, ce n’est pas répéter le passé.</w:t>
      </w:r>
      <w:r w:rsidRPr="00390753">
        <w:br/>
        <w:t xml:space="preserve">C’est </w:t>
      </w:r>
      <w:r w:rsidRPr="00390753">
        <w:rPr>
          <w:b/>
          <w:bCs/>
        </w:rPr>
        <w:t>le traverser, le relier, et l’achever</w:t>
      </w:r>
      <w:r w:rsidRPr="00390753">
        <w:t>.</w:t>
      </w:r>
    </w:p>
    <w:p w14:paraId="571A5FF7" w14:textId="77777777" w:rsidR="00157B89" w:rsidRDefault="00157B89"/>
    <w:p w14:paraId="192C99AD" w14:textId="315C5085" w:rsidR="00390753" w:rsidRDefault="00390753">
      <w:r>
        <w:t>Jean-Christophe Gagnon</w:t>
      </w:r>
    </w:p>
    <w:p w14:paraId="6B6D1141" w14:textId="4E138680" w:rsidR="00390753" w:rsidRDefault="00390753">
      <w:r>
        <w:t>2025-06-26</w:t>
      </w:r>
    </w:p>
    <w:sectPr w:rsidR="003907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467B"/>
    <w:multiLevelType w:val="multilevel"/>
    <w:tmpl w:val="50B6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01D97"/>
    <w:multiLevelType w:val="multilevel"/>
    <w:tmpl w:val="9C0C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9637132">
    <w:abstractNumId w:val="0"/>
  </w:num>
  <w:num w:numId="2" w16cid:durableId="79830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3"/>
    <w:rsid w:val="00157B89"/>
    <w:rsid w:val="00390753"/>
    <w:rsid w:val="00661FBE"/>
    <w:rsid w:val="00716323"/>
    <w:rsid w:val="00A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4FA6"/>
  <w15:chartTrackingRefBased/>
  <w15:docId w15:val="{875A18FA-609C-463A-BB55-12CDCFA9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0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0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7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0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07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0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0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0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0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0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90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907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075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075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07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07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07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07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0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0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0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0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0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07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07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075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0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075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0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3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J.-C. Gagnon</dc:creator>
  <cp:keywords/>
  <dc:description/>
  <cp:lastModifiedBy>J.-C. Gagnon</cp:lastModifiedBy>
  <cp:revision>1</cp:revision>
  <dcterms:created xsi:type="dcterms:W3CDTF">2025-06-27T00:39:00Z</dcterms:created>
  <dcterms:modified xsi:type="dcterms:W3CDTF">2025-06-27T00:40:00Z</dcterms:modified>
</cp:coreProperties>
</file>